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- Threshold 100.0</w:t>
      </w:r>
    </w:p>
    <w:p>
      <w:r>
        <w:t>Threshold applied: 100.0</w:t>
      </w:r>
    </w:p>
    <w:p>
      <w:r>
        <w:t>Formula: dim_performance &gt;= Threshold</w:t>
      </w:r>
    </w:p>
    <w:p>
      <w:r>
        <w:t>Admissible solutions: 0/5</w:t>
      </w:r>
    </w:p>
    <w:p>
      <w:pPr>
        <w:pStyle w:val="Heading2"/>
      </w:pPr>
      <w:r>
        <w:t>Admissible solutions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RF</w:t>
      </w:r>
    </w:p>
    <w:p>
      <w:pPr>
        <w:pStyle w:val="ListBullet"/>
      </w:pPr>
      <w:r>
        <w:t>LR</w:t>
      </w:r>
    </w:p>
    <w:p>
      <w:pPr>
        <w:pStyle w:val="ListBullet"/>
      </w:pPr>
      <w:r>
        <w:t>CNN</w:t>
      </w:r>
    </w:p>
    <w:p>
      <w:pPr>
        <w:pStyle w:val="ListBullet"/>
      </w:pPr>
      <w:r>
        <w:t>DT</w:t>
      </w:r>
    </w:p>
    <w:p>
      <w:pPr>
        <w:pStyle w:val="ListBullet"/>
      </w:pPr>
      <w:r>
        <w:t>TabNet</w:t>
      </w:r>
    </w:p>
    <w:p>
      <w:pPr>
        <w:pStyle w:val="Heading2"/>
      </w:pPr>
      <w:r>
        <w:t>Interpretation</w:t>
      </w:r>
    </w:p>
    <w:p>
      <w:r>
        <w:t>Threshold too strict: no admissible solution. Relax the constraint or adjust the weights.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