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Contrainte Ressource - Seuil 40.0</w:t>
      </w:r>
    </w:p>
    <w:p>
      <w:r>
        <w:t>Seuil applique: 40.0</w:t>
      </w:r>
    </w:p>
    <w:p>
      <w:r>
        <w:t>Formule: (CPU% + RAM%) / 2 &lt;= Seuil</w:t>
      </w:r>
    </w:p>
    <w:p>
      <w:r>
        <w:t>Solutions admissibles: 0/5</w:t>
      </w:r>
    </w:p>
    <w:p>
      <w:pPr>
        <w:pStyle w:val="Heading2"/>
      </w:pPr>
      <w:r>
        <w:t>Solutions admissibles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CNN</w:t>
      </w:r>
    </w:p>
    <w:p>
      <w:pPr>
        <w:pStyle w:val="ListBullet"/>
      </w:pPr>
      <w:r>
        <w:t>TabNet</w:t>
      </w:r>
    </w:p>
    <w:p>
      <w:pPr>
        <w:pStyle w:val="ListBullet"/>
      </w:pPr>
      <w:r>
        <w:t>LR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Heading2"/>
      </w:pPr>
      <w:r>
        <w:t>Interpretation</w:t>
      </w:r>
    </w:p>
    <w:p>
      <w:r>
        <w:t>Seuil tres strict: aucune solution admissible. Relacher la contrainte ou ajuster les poids.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