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 constraint - Threshold 40.0</w:t>
      </w:r>
    </w:p>
    <w:p>
      <w:r>
        <w:t>Threshold applied: 40.0</w:t>
      </w:r>
    </w:p>
    <w:p>
      <w:r>
        <w:t>Formula: (CPU% + RAM%) / 2 &lt;= Threshold</w:t>
      </w:r>
    </w:p>
    <w:p>
      <w:r>
        <w:t>Admissible solutions: 0/5</w:t>
      </w:r>
    </w:p>
    <w:p>
      <w:pPr>
        <w:pStyle w:val="Heading2"/>
      </w:pPr>
      <w:r>
        <w:t>Admissible solutions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CNN</w:t>
      </w:r>
    </w:p>
    <w:p>
      <w:pPr>
        <w:pStyle w:val="ListBullet"/>
      </w:pPr>
      <w:r>
        <w:t>TabNet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ListBullet"/>
      </w:pPr>
      <w:r>
        <w:t>RF</w:t>
      </w:r>
    </w:p>
    <w:p>
      <w:pPr>
        <w:pStyle w:val="Heading2"/>
      </w:pPr>
      <w:r>
        <w:t>Interpretation</w:t>
      </w:r>
    </w:p>
    <w:p>
      <w:r>
        <w:t>Threshold too strict: no admissible solution. Relax the constraint or adjust the weights.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