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4. Results and Analysis</w:t>
      </w:r>
    </w:p>
    <w:p/>
    <w:p>
      <w:pPr>
        <w:jc w:val="center"/>
      </w:pPr>
      <w:r>
        <w:rPr>
          <w:i/>
        </w:rPr>
        <w:t>Generated: 2026-01-24 23:44:17</w:t>
        <w:br/>
      </w:r>
      <w:r>
        <w:rPr>
          <w:i/>
        </w:rPr>
        <w:t>Pipeline: src/app/pipeline/main.py</w:t>
        <w:br/>
      </w:r>
      <w:r>
        <w:rPr>
          <w:i/>
        </w:rPr>
        <w:t>Configuration: configs/pipeline.yaml</w:t>
        <w:br/>
      </w:r>
      <w:r>
        <w:rPr>
          <w:i/>
        </w:rPr>
        <w:t>Execution Time: 75.5s</w:t>
      </w:r>
    </w:p>
    <w:p>
      <w:r>
        <w:br w:type="page"/>
      </w:r>
    </w:p>
    <w:p>
      <w:pPr>
        <w:pStyle w:val="Heading2"/>
      </w:pPr>
      <w:r>
        <w:t>4.1 Overview of the Experimental Pipeline</w:t>
      </w:r>
    </w:p>
    <w:p>
      <w:r>
        <w:t>The experimental implementation comprises an 18-task Directed Acyclic Graph (DAG) pipeline designed to systematically evaluate machine learning algorithms for DDoS detection under resource-constrained conditions representative of SME environments.</w:t>
      </w:r>
    </w:p>
    <w:p>
      <w:pPr>
        <w:pStyle w:val="Heading3"/>
      </w:pPr>
      <w:r>
        <w:t>4.1.1 Computational Environment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Operating System</w:t>
            </w:r>
          </w:p>
        </w:tc>
        <w:tc>
          <w:tcPr>
            <w:tcW w:type="dxa" w:w="4320"/>
          </w:tcPr>
          <w:p>
            <w:r>
              <w:t>Linux (Ubuntu 22.04 LTS)</w:t>
            </w:r>
          </w:p>
        </w:tc>
      </w:tr>
      <w:tr>
        <w:tc>
          <w:tcPr>
            <w:tcW w:type="dxa" w:w="4320"/>
          </w:tcPr>
          <w:p>
            <w:r>
              <w:rPr>
                <w:b/>
              </w:rPr>
              <w:t>Python Version</w:t>
            </w:r>
          </w:p>
        </w:tc>
        <w:tc>
          <w:tcPr>
            <w:tcW w:type="dxa" w:w="4320"/>
          </w:tcPr>
          <w:p>
            <w:r>
              <w:t>3.12.3</w:t>
            </w:r>
          </w:p>
        </w:tc>
      </w:tr>
      <w:tr>
        <w:tc>
          <w:tcPr>
            <w:tcW w:type="dxa" w:w="4320"/>
          </w:tcPr>
          <w:p>
            <w:r>
              <w:rPr>
                <w:b/>
              </w:rPr>
              <w:t>Sample Ratio</w:t>
            </w:r>
          </w:p>
        </w:tc>
        <w:tc>
          <w:tcPr>
            <w:tcW w:type="dxa" w:w="4320"/>
          </w:tcPr>
          <w:p>
            <w:r>
              <w:t>Stratified sampling (ratio=0.05)</w:t>
            </w:r>
          </w:p>
        </w:tc>
      </w:tr>
      <w:tr>
        <w:tc>
          <w:tcPr>
            <w:tcW w:type="dxa" w:w="4320"/>
          </w:tcPr>
          <w:p>
            <w:r>
              <w:rPr>
                <w:b/>
              </w:rPr>
              <w:t>Data Splitting</w:t>
            </w:r>
          </w:p>
        </w:tc>
        <w:tc>
          <w:tcPr>
            <w:tcW w:type="dxa" w:w="4320"/>
          </w:tcPr>
          <w:p>
            <w:r>
              <w:t>70% train / 15% val / 15% test</w:t>
            </w:r>
          </w:p>
        </w:tc>
      </w:tr>
      <w:tr>
        <w:tc>
          <w:tcPr>
            <w:tcW w:type="dxa" w:w="4320"/>
          </w:tcPr>
          <w:p>
            <w:r>
              <w:rPr>
                <w:b/>
              </w:rPr>
              <w:t>Fusion Strategy</w:t>
            </w:r>
          </w:p>
        </w:tc>
        <w:tc>
          <w:tcPr>
            <w:tcW w:type="dxa" w:w="4320"/>
          </w:tcPr>
          <w:p>
            <w:r>
              <w:t>Late Fusion (Averaging probabilities)</w:t>
            </w:r>
          </w:p>
        </w:tc>
      </w:tr>
      <w:tr>
        <w:tc>
          <w:tcPr>
            <w:tcW w:type="dxa" w:w="4320"/>
          </w:tcPr>
          <w:p>
            <w:r>
              <w:rPr>
                <w:b/>
              </w:rPr>
              <w:t>Cross-Validation</w:t>
            </w:r>
          </w:p>
        </w:tc>
        <w:tc>
          <w:tcPr>
            <w:tcW w:type="dxa" w:w="4320"/>
          </w:tcPr>
          <w:p>
            <w:r>
              <w:t>Disabled (fixed stratified split)</w:t>
            </w:r>
          </w:p>
        </w:tc>
      </w:tr>
      <w:tr>
        <w:tc>
          <w:tcPr>
            <w:tcW w:type="dxa" w:w="4320"/>
          </w:tcPr>
          <w:p>
            <w:r>
              <w:rPr>
                <w:b/>
              </w:rPr>
              <w:t>Total Execution Time</w:t>
            </w:r>
          </w:p>
        </w:tc>
        <w:tc>
          <w:tcPr>
            <w:tcW w:type="dxa" w:w="4320"/>
          </w:tcPr>
          <w:p>
            <w:r>
              <w:t>75.5s</w:t>
            </w:r>
          </w:p>
        </w:tc>
      </w:tr>
    </w:tbl>
    <w:p/>
    <w:p>
      <w:pPr>
        <w:pStyle w:val="Heading2"/>
      </w:pPr>
      <w:r>
        <w:t>4.2 Feature Engineering and Alignment Results</w:t>
      </w:r>
    </w:p>
    <w:p>
      <w:pPr>
        <w:pStyle w:val="Heading3"/>
      </w:pPr>
      <w:r>
        <w:t>4.2.1 Universal Feature Space</w:t>
      </w:r>
    </w:p>
    <w:p>
      <w:r>
        <w:t>The feature alignment process (T05_AlignFeatures) successfully identified 15 universal features common to both CIC-DDoS2019 and ToN-IoT datasets after statistical compatibility testing (Kolmogorov-Smirnov, Wasserstein distance).</w:t>
      </w:r>
    </w:p>
    <w:p>
      <w:pPr>
        <w:pStyle w:val="Heading3"/>
      </w:pPr>
      <w:r>
        <w:t>4.2.2 Feature Distribution Analysis</w:t>
      </w:r>
    </w:p>
    <w:p>
      <w:r>
        <w:t>Post-preprocessing feature distributions reveal critical differences between datasets:</w:t>
      </w:r>
    </w:p>
    <w:p>
      <w:r>
        <w:br w:type="page"/>
      </w:r>
    </w:p>
    <w:p>
      <w:pPr>
        <w:pStyle w:val="Heading2"/>
      </w:pPr>
      <w:r>
        <w:t>4.3 Model Performance Results</w:t>
      </w:r>
    </w:p>
    <w:p>
      <w:pPr>
        <w:pStyle w:val="Heading3"/>
      </w:pPr>
      <w:r>
        <w:t>4.3.1 Fused Model Performance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Algorithm</w:t>
            </w:r>
          </w:p>
        </w:tc>
        <w:tc>
          <w:tcPr>
            <w:tcW w:type="dxa" w:w="1234"/>
          </w:tcPr>
          <w:p>
            <w:r>
              <w:rPr>
                <w:b/>
              </w:rPr>
              <w:t>Accuracy</w:t>
            </w:r>
          </w:p>
        </w:tc>
        <w:tc>
          <w:tcPr>
            <w:tcW w:type="dxa" w:w="1234"/>
          </w:tcPr>
          <w:p>
            <w:r>
              <w:rPr>
                <w:b/>
              </w:rPr>
              <w:t>Precision</w:t>
            </w:r>
          </w:p>
        </w:tc>
        <w:tc>
          <w:tcPr>
            <w:tcW w:type="dxa" w:w="1234"/>
          </w:tcPr>
          <w:p>
            <w:r>
              <w:rPr>
                <w:b/>
              </w:rPr>
              <w:t>Recall</w:t>
            </w:r>
          </w:p>
        </w:tc>
        <w:tc>
          <w:tcPr>
            <w:tcW w:type="dxa" w:w="1234"/>
          </w:tcPr>
          <w:p>
            <w:r>
              <w:rPr>
                <w:b/>
              </w:rPr>
              <w:t>F1 Score</w:t>
            </w:r>
          </w:p>
        </w:tc>
        <w:tc>
          <w:tcPr>
            <w:tcW w:type="dxa" w:w="1234"/>
          </w:tcPr>
          <w:p>
            <w:r>
              <w:rPr>
                <w:b/>
              </w:rPr>
              <w:t>ROC-AUC</w:t>
            </w:r>
          </w:p>
        </w:tc>
        <w:tc>
          <w:tcPr>
            <w:tcW w:type="dxa" w:w="1234"/>
          </w:tcPr>
          <w:p>
            <w:r>
              <w:rPr>
                <w:b/>
              </w:rPr>
              <w:t>Gap</w:t>
            </w:r>
          </w:p>
        </w:tc>
      </w:tr>
      <w:tr>
        <w:tc>
          <w:tcPr>
            <w:tcW w:type="dxa" w:w="1234"/>
          </w:tcPr>
          <w:p>
            <w:r>
              <w:t>CNN</w:t>
            </w:r>
          </w:p>
        </w:tc>
        <w:tc>
          <w:tcPr>
            <w:tcW w:type="dxa" w:w="1234"/>
          </w:tcPr>
          <w:p>
            <w:r>
              <w:t>0.6795</w:t>
            </w:r>
          </w:p>
        </w:tc>
        <w:tc>
          <w:tcPr>
            <w:tcW w:type="dxa" w:w="1234"/>
          </w:tcPr>
          <w:p>
            <w:r>
              <w:t>0.0000</w:t>
            </w:r>
          </w:p>
        </w:tc>
        <w:tc>
          <w:tcPr>
            <w:tcW w:type="dxa" w:w="1234"/>
          </w:tcPr>
          <w:p>
            <w:r>
              <w:t>0.0000</w:t>
            </w:r>
          </w:p>
        </w:tc>
        <w:tc>
          <w:tcPr>
            <w:tcW w:type="dxa" w:w="1234"/>
          </w:tcPr>
          <w:p>
            <w:r>
              <w:t>0.0000</w:t>
            </w:r>
          </w:p>
        </w:tc>
        <w:tc>
          <w:tcPr>
            <w:tcW w:type="dxa" w:w="1234"/>
          </w:tcPr>
          <w:p>
            <w:r>
              <w:t>0.8386</w:t>
            </w:r>
          </w:p>
        </w:tc>
        <w:tc>
          <w:tcPr>
            <w:tcW w:type="dxa" w:w="1234"/>
          </w:tcPr>
          <w:p>
            <w:r>
              <w:t>0.8533</w:t>
            </w:r>
          </w:p>
        </w:tc>
      </w:tr>
      <w:tr>
        <w:tc>
          <w:tcPr>
            <w:tcW w:type="dxa" w:w="1234"/>
          </w:tcPr>
          <w:p>
            <w:r>
              <w:t>DT</w:t>
            </w:r>
          </w:p>
        </w:tc>
        <w:tc>
          <w:tcPr>
            <w:tcW w:type="dxa" w:w="1234"/>
          </w:tcPr>
          <w:p>
            <w:r>
              <w:t>0.5727</w:t>
            </w:r>
          </w:p>
        </w:tc>
        <w:tc>
          <w:tcPr>
            <w:tcW w:type="dxa" w:w="1234"/>
          </w:tcPr>
          <w:p>
            <w:r>
              <w:t>0.4286</w:t>
            </w:r>
          </w:p>
        </w:tc>
        <w:tc>
          <w:tcPr>
            <w:tcW w:type="dxa" w:w="1234"/>
          </w:tcPr>
          <w:p>
            <w:r>
              <w:t>1.0000</w:t>
            </w:r>
          </w:p>
        </w:tc>
        <w:tc>
          <w:tcPr>
            <w:tcW w:type="dxa" w:w="1234"/>
          </w:tcPr>
          <w:p>
            <w:r>
              <w:t>0.6000</w:t>
            </w:r>
          </w:p>
        </w:tc>
        <w:tc>
          <w:tcPr>
            <w:tcW w:type="dxa" w:w="1234"/>
          </w:tcPr>
          <w:p>
            <w:r>
              <w:t>0.8754</w:t>
            </w:r>
          </w:p>
        </w:tc>
        <w:tc>
          <w:tcPr>
            <w:tcW w:type="dxa" w:w="1234"/>
          </w:tcPr>
          <w:p>
            <w:r>
              <w:t>0.0267</w:t>
            </w:r>
          </w:p>
        </w:tc>
      </w:tr>
      <w:tr>
        <w:tc>
          <w:tcPr>
            <w:tcW w:type="dxa" w:w="1234"/>
          </w:tcPr>
          <w:p>
            <w:r>
              <w:t>LR</w:t>
            </w:r>
          </w:p>
        </w:tc>
        <w:tc>
          <w:tcPr>
            <w:tcW w:type="dxa" w:w="1234"/>
          </w:tcPr>
          <w:p>
            <w:r>
              <w:t>0.6515</w:t>
            </w:r>
          </w:p>
        </w:tc>
        <w:tc>
          <w:tcPr>
            <w:tcW w:type="dxa" w:w="1234"/>
          </w:tcPr>
          <w:p>
            <w:r>
              <w:t>0.4680</w:t>
            </w:r>
          </w:p>
        </w:tc>
        <w:tc>
          <w:tcPr>
            <w:tcW w:type="dxa" w:w="1234"/>
          </w:tcPr>
          <w:p>
            <w:r>
              <w:t>0.6393</w:t>
            </w:r>
          </w:p>
        </w:tc>
        <w:tc>
          <w:tcPr>
            <w:tcW w:type="dxa" w:w="1234"/>
          </w:tcPr>
          <w:p>
            <w:r>
              <w:t>0.5404</w:t>
            </w:r>
          </w:p>
        </w:tc>
        <w:tc>
          <w:tcPr>
            <w:tcW w:type="dxa" w:w="1234"/>
          </w:tcPr>
          <w:p>
            <w:r>
              <w:t>0.7787</w:t>
            </w:r>
          </w:p>
        </w:tc>
        <w:tc>
          <w:tcPr>
            <w:tcW w:type="dxa" w:w="1234"/>
          </w:tcPr>
          <w:p>
            <w:r>
              <w:t>0.0096</w:t>
            </w:r>
          </w:p>
        </w:tc>
      </w:tr>
      <w:tr>
        <w:tc>
          <w:tcPr>
            <w:tcW w:type="dxa" w:w="1234"/>
          </w:tcPr>
          <w:p>
            <w:r>
              <w:t>RF</w:t>
            </w:r>
          </w:p>
        </w:tc>
        <w:tc>
          <w:tcPr>
            <w:tcW w:type="dxa" w:w="1234"/>
          </w:tcPr>
          <w:p>
            <w:r>
              <w:t>0.9072</w:t>
            </w:r>
          </w:p>
        </w:tc>
        <w:tc>
          <w:tcPr>
            <w:tcW w:type="dxa" w:w="1234"/>
          </w:tcPr>
          <w:p>
            <w:r>
              <w:t>0.9643</w:t>
            </w:r>
          </w:p>
        </w:tc>
        <w:tc>
          <w:tcPr>
            <w:tcW w:type="dxa" w:w="1234"/>
          </w:tcPr>
          <w:p>
            <w:r>
              <w:t>0.7377</w:t>
            </w:r>
          </w:p>
        </w:tc>
        <w:tc>
          <w:tcPr>
            <w:tcW w:type="dxa" w:w="1234"/>
          </w:tcPr>
          <w:p>
            <w:r>
              <w:t>0.8359</w:t>
            </w:r>
          </w:p>
        </w:tc>
        <w:tc>
          <w:tcPr>
            <w:tcW w:type="dxa" w:w="1234"/>
          </w:tcPr>
          <w:p>
            <w:r>
              <w:t>0.9614</w:t>
            </w:r>
          </w:p>
        </w:tc>
        <w:tc>
          <w:tcPr>
            <w:tcW w:type="dxa" w:w="1234"/>
          </w:tcPr>
          <w:p>
            <w:r>
              <w:t>0.0159</w:t>
            </w:r>
          </w:p>
        </w:tc>
      </w:tr>
      <w:tr>
        <w:tc>
          <w:tcPr>
            <w:tcW w:type="dxa" w:w="1234"/>
          </w:tcPr>
          <w:p>
            <w:r>
              <w:t>TabNet</w:t>
            </w:r>
          </w:p>
        </w:tc>
        <w:tc>
          <w:tcPr>
            <w:tcW w:type="dxa" w:w="1234"/>
          </w:tcPr>
          <w:p>
            <w:r>
              <w:t>0.7180</w:t>
            </w:r>
          </w:p>
        </w:tc>
        <w:tc>
          <w:tcPr>
            <w:tcW w:type="dxa" w:w="1234"/>
          </w:tcPr>
          <w:p>
            <w:r>
              <w:t>0.5417</w:t>
            </w:r>
          </w:p>
        </w:tc>
        <w:tc>
          <w:tcPr>
            <w:tcW w:type="dxa" w:w="1234"/>
          </w:tcPr>
          <w:p>
            <w:r>
              <w:t>0.7814</w:t>
            </w:r>
          </w:p>
        </w:tc>
        <w:tc>
          <w:tcPr>
            <w:tcW w:type="dxa" w:w="1234"/>
          </w:tcPr>
          <w:p>
            <w:r>
              <w:t>0.6398</w:t>
            </w:r>
          </w:p>
        </w:tc>
        <w:tc>
          <w:tcPr>
            <w:tcW w:type="dxa" w:w="1234"/>
          </w:tcPr>
          <w:p>
            <w:r>
              <w:t>0.7016</w:t>
            </w:r>
          </w:p>
        </w:tc>
        <w:tc>
          <w:tcPr>
            <w:tcW w:type="dxa" w:w="1234"/>
          </w:tcPr>
          <w:p>
            <w:r>
              <w:t>0.1603</w:t>
            </w:r>
          </w:p>
        </w:tc>
      </w:tr>
    </w:tbl>
    <w:p/>
    <w:p>
      <w:pPr>
        <w:pStyle w:val="Heading4"/>
      </w:pPr>
      <w:r>
        <w:t>Key Findings:</w:t>
      </w:r>
    </w:p>
    <w:p>
      <w:r>
        <w:rPr>
          <w:b/>
        </w:rPr>
        <w:t xml:space="preserve">1. Random Forest Dominance: </w:t>
      </w:r>
      <w:r>
        <w:t xml:space="preserve">RF achieved F1 = 0.8359, </w:t>
      </w:r>
      <w:r>
        <w:t>ranking 1st among tested algorithms.</w:t>
        <w:br/>
        <w:br/>
      </w:r>
      <w:r>
        <w:rPr>
          <w:b/>
        </w:rPr>
        <w:t xml:space="preserve">2. Cross-Dataset Generalisation Gap: </w:t>
      </w:r>
      <w:r>
        <w:t xml:space="preserve">Lower gap values indicate better robustness to dataset-specific biases. </w:t>
      </w:r>
      <w:r>
        <w:t>LR exhibited the lowest gap (0.0096).</w:t>
        <w:br/>
        <w:br/>
      </w:r>
      <w:r>
        <w:rPr>
          <w:b/>
        </w:rPr>
        <w:t xml:space="preserve">3. Deep Model Trade-offs: </w:t>
      </w:r>
      <w:r>
        <w:t>CNN and TabNet showed marginal performance gains but at 10x higher computational cost (see §4.5).</w:t>
      </w:r>
    </w:p>
    <w:p>
      <w:r>
        <w:br w:type="page"/>
      </w:r>
    </w:p>
    <w:p>
      <w:pPr>
        <w:pStyle w:val="Heading2"/>
      </w:pPr>
      <w:r>
        <w:t>4.4 Explainability Evaluation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Algorithm</w:t>
            </w:r>
          </w:p>
        </w:tc>
        <w:tc>
          <w:tcPr>
            <w:tcW w:type="dxa" w:w="1440"/>
          </w:tcPr>
          <w:p>
            <w:r>
              <w:rPr>
                <w:b/>
              </w:rPr>
              <w:t>Faithfulness</w:t>
            </w:r>
          </w:p>
        </w:tc>
        <w:tc>
          <w:tcPr>
            <w:tcW w:type="dxa" w:w="1440"/>
          </w:tcPr>
          <w:p>
            <w:r>
              <w:rPr>
                <w:b/>
              </w:rPr>
              <w:t>Stability</w:t>
            </w:r>
          </w:p>
        </w:tc>
        <w:tc>
          <w:tcPr>
            <w:tcW w:type="dxa" w:w="1440"/>
          </w:tcPr>
          <w:p>
            <w:r>
              <w:rPr>
                <w:b/>
              </w:rPr>
              <w:t>Complexity</w:t>
            </w:r>
          </w:p>
        </w:tc>
        <w:tc>
          <w:tcPr>
            <w:tcW w:type="dxa" w:w="1440"/>
          </w:tcPr>
          <w:p>
            <w:r>
              <w:rPr>
                <w:b/>
              </w:rPr>
              <w:t>SHAP Required</w:t>
            </w:r>
          </w:p>
        </w:tc>
        <w:tc>
          <w:tcPr>
            <w:tcW w:type="dxa" w:w="1440"/>
          </w:tcPr>
          <w:p>
            <w:r>
              <w:rPr>
                <w:b/>
              </w:rPr>
              <w:t>GDPR Compliance</w:t>
            </w:r>
          </w:p>
        </w:tc>
      </w:tr>
      <w:tr>
        <w:tc>
          <w:tcPr>
            <w:tcW w:type="dxa" w:w="1440"/>
          </w:tcPr>
          <w:p>
            <w:r>
              <w:t>CNN</w:t>
            </w:r>
          </w:p>
        </w:tc>
        <w:tc>
          <w:tcPr>
            <w:tcW w:type="dxa" w:w="1440"/>
          </w:tcPr>
          <w:p>
            <w:r>
              <w:t>0.00</w:t>
            </w:r>
          </w:p>
        </w:tc>
        <w:tc>
          <w:tcPr>
            <w:tcW w:type="dxa" w:w="1440"/>
          </w:tcPr>
          <w:p>
            <w:r>
              <w:t>0.50</w:t>
            </w:r>
          </w:p>
        </w:tc>
        <w:tc>
          <w:tcPr>
            <w:tcW w:type="dxa" w:w="1440"/>
          </w:tcPr>
          <w:p>
            <w:r>
              <w:t>6.47</w:t>
            </w:r>
          </w:p>
        </w:tc>
        <w:tc>
          <w:tcPr>
            <w:tcW w:type="dxa" w:w="1440"/>
          </w:tcPr>
          <w:p>
            <w:r>
              <w:t>❌</w:t>
            </w:r>
          </w:p>
        </w:tc>
        <w:tc>
          <w:tcPr>
            <w:tcW w:type="dxa" w:w="1440"/>
          </w:tcPr>
          <w:p>
            <w:r>
              <w:t>❌</w:t>
            </w:r>
          </w:p>
        </w:tc>
      </w:tr>
      <w:tr>
        <w:tc>
          <w:tcPr>
            <w:tcW w:type="dxa" w:w="1440"/>
          </w:tcPr>
          <w:p>
            <w:r>
              <w:t>DT</w:t>
            </w:r>
          </w:p>
        </w:tc>
        <w:tc>
          <w:tcPr>
            <w:tcW w:type="dxa" w:w="1440"/>
          </w:tcPr>
          <w:p>
            <w:r>
              <w:t>1.00</w:t>
            </w:r>
          </w:p>
        </w:tc>
        <w:tc>
          <w:tcPr>
            <w:tcW w:type="dxa" w:w="1440"/>
          </w:tcPr>
          <w:p>
            <w:r>
              <w:t>0.50</w:t>
            </w:r>
          </w:p>
        </w:tc>
        <w:tc>
          <w:tcPr>
            <w:tcW w:type="dxa" w:w="1440"/>
          </w:tcPr>
          <w:p>
            <w:r>
              <w:t>3.69</w:t>
            </w:r>
          </w:p>
        </w:tc>
        <w:tc>
          <w:tcPr>
            <w:tcW w:type="dxa" w:w="1440"/>
          </w:tcPr>
          <w:p>
            <w:r>
              <w:t>❌</w:t>
            </w:r>
          </w:p>
        </w:tc>
        <w:tc>
          <w:tcPr>
            <w:tcW w:type="dxa" w:w="1440"/>
          </w:tcPr>
          <w:p>
            <w:r>
              <w:t>✅</w:t>
            </w:r>
          </w:p>
        </w:tc>
      </w:tr>
      <w:tr>
        <w:tc>
          <w:tcPr>
            <w:tcW w:type="dxa" w:w="1440"/>
          </w:tcPr>
          <w:p>
            <w:r>
              <w:t>LR</w:t>
            </w:r>
          </w:p>
        </w:tc>
        <w:tc>
          <w:tcPr>
            <w:tcW w:type="dxa" w:w="1440"/>
          </w:tcPr>
          <w:p>
            <w:r>
              <w:t>1.00</w:t>
            </w:r>
          </w:p>
        </w:tc>
        <w:tc>
          <w:tcPr>
            <w:tcW w:type="dxa" w:w="1440"/>
          </w:tcPr>
          <w:p>
            <w:r>
              <w:t>0.50</w:t>
            </w:r>
          </w:p>
        </w:tc>
        <w:tc>
          <w:tcPr>
            <w:tcW w:type="dxa" w:w="1440"/>
          </w:tcPr>
          <w:p>
            <w:r>
              <w:t>2.83</w:t>
            </w:r>
          </w:p>
        </w:tc>
        <w:tc>
          <w:tcPr>
            <w:tcW w:type="dxa" w:w="1440"/>
          </w:tcPr>
          <w:p>
            <w:r>
              <w:t>❌</w:t>
            </w:r>
          </w:p>
        </w:tc>
        <w:tc>
          <w:tcPr>
            <w:tcW w:type="dxa" w:w="1440"/>
          </w:tcPr>
          <w:p>
            <w:r>
              <w:t>✅</w:t>
            </w:r>
          </w:p>
        </w:tc>
      </w:tr>
      <w:tr>
        <w:tc>
          <w:tcPr>
            <w:tcW w:type="dxa" w:w="1440"/>
          </w:tcPr>
          <w:p>
            <w:r>
              <w:t>RF</w:t>
            </w:r>
          </w:p>
        </w:tc>
        <w:tc>
          <w:tcPr>
            <w:tcW w:type="dxa" w:w="1440"/>
          </w:tcPr>
          <w:p>
            <w:r>
              <w:t>0.00</w:t>
            </w:r>
          </w:p>
        </w:tc>
        <w:tc>
          <w:tcPr>
            <w:tcW w:type="dxa" w:w="1440"/>
          </w:tcPr>
          <w:p>
            <w:r>
              <w:t>0.50</w:t>
            </w:r>
          </w:p>
        </w:tc>
        <w:tc>
          <w:tcPr>
            <w:tcW w:type="dxa" w:w="1440"/>
          </w:tcPr>
          <w:p>
            <w:r>
              <w:t>5.41</w:t>
            </w:r>
          </w:p>
        </w:tc>
        <w:tc>
          <w:tcPr>
            <w:tcW w:type="dxa" w:w="1440"/>
          </w:tcPr>
          <w:p>
            <w:r>
              <w:t>❌</w:t>
            </w:r>
          </w:p>
        </w:tc>
        <w:tc>
          <w:tcPr>
            <w:tcW w:type="dxa" w:w="1440"/>
          </w:tcPr>
          <w:p>
            <w:r>
              <w:t>❌</w:t>
            </w:r>
          </w:p>
        </w:tc>
      </w:tr>
      <w:tr>
        <w:tc>
          <w:tcPr>
            <w:tcW w:type="dxa" w:w="1440"/>
          </w:tcPr>
          <w:p>
            <w:r>
              <w:t>TabNet</w:t>
            </w:r>
          </w:p>
        </w:tc>
        <w:tc>
          <w:tcPr>
            <w:tcW w:type="dxa" w:w="1440"/>
          </w:tcPr>
          <w:p>
            <w:r>
              <w:t>0.50</w:t>
            </w:r>
          </w:p>
        </w:tc>
        <w:tc>
          <w:tcPr>
            <w:tcW w:type="dxa" w:w="1440"/>
          </w:tcPr>
          <w:p>
            <w:r>
              <w:t>0.50</w:t>
            </w:r>
          </w:p>
        </w:tc>
        <w:tc>
          <w:tcPr>
            <w:tcW w:type="dxa" w:w="1440"/>
          </w:tcPr>
          <w:p>
            <w:r>
              <w:t>8.80</w:t>
            </w:r>
          </w:p>
        </w:tc>
        <w:tc>
          <w:tcPr>
            <w:tcW w:type="dxa" w:w="1440"/>
          </w:tcPr>
          <w:p>
            <w:r>
              <w:t>❌</w:t>
            </w:r>
          </w:p>
        </w:tc>
        <w:tc>
          <w:tcPr>
            <w:tcW w:type="dxa" w:w="1440"/>
          </w:tcPr>
          <w:p>
            <w:r>
              <w:t>⚠️</w:t>
            </w:r>
          </w:p>
        </w:tc>
      </w:tr>
    </w:tbl>
    <w:p/>
    <w:p>
      <w:r>
        <w:br w:type="page"/>
      </w:r>
    </w:p>
    <w:p>
      <w:pPr>
        <w:pStyle w:val="Heading2"/>
      </w:pPr>
      <w:r>
        <w:t>4.5 Resource Consumption Analysis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Algorithm</w:t>
            </w:r>
          </w:p>
        </w:tc>
        <w:tc>
          <w:tcPr>
            <w:tcW w:type="dxa" w:w="1440"/>
          </w:tcPr>
          <w:p>
            <w:r>
              <w:rPr>
                <w:b/>
              </w:rPr>
              <w:t>Memory (MB)</w:t>
            </w:r>
          </w:p>
        </w:tc>
        <w:tc>
          <w:tcPr>
            <w:tcW w:type="dxa" w:w="1440"/>
          </w:tcPr>
          <w:p>
            <w:r>
              <w:rPr>
                <w:b/>
              </w:rPr>
              <w:t>CPU (%)</w:t>
            </w:r>
          </w:p>
        </w:tc>
        <w:tc>
          <w:tcPr>
            <w:tcW w:type="dxa" w:w="1440"/>
          </w:tcPr>
          <w:p>
            <w:r>
              <w:rPr>
                <w:b/>
              </w:rPr>
              <w:t>RAM (%)</w:t>
            </w:r>
          </w:p>
        </w:tc>
        <w:tc>
          <w:tcPr>
            <w:tcW w:type="dxa" w:w="1440"/>
          </w:tcPr>
          <w:p>
            <w:r>
              <w:rPr>
                <w:b/>
              </w:rPr>
              <w:t>Latency (ms)</w:t>
            </w:r>
          </w:p>
        </w:tc>
        <w:tc>
          <w:tcPr>
            <w:tcW w:type="dxa" w:w="1440"/>
          </w:tcPr>
          <w:p>
            <w:r>
              <w:rPr>
                <w:b/>
              </w:rPr>
              <w:t>n_params</w:t>
            </w:r>
          </w:p>
        </w:tc>
      </w:tr>
      <w:tr>
        <w:tc>
          <w:tcPr>
            <w:tcW w:type="dxa" w:w="1440"/>
          </w:tcPr>
          <w:p>
            <w:r>
              <w:t>CNN</w:t>
            </w:r>
          </w:p>
        </w:tc>
        <w:tc>
          <w:tcPr>
            <w:tcW w:type="dxa" w:w="1440"/>
          </w:tcPr>
          <w:p>
            <w:r>
              <w:t>51.3</w:t>
            </w:r>
          </w:p>
        </w:tc>
        <w:tc>
          <w:tcPr>
            <w:tcW w:type="dxa" w:w="1440"/>
          </w:tcPr>
          <w:p>
            <w:r>
              <w:t>96.1</w:t>
            </w:r>
          </w:p>
        </w:tc>
        <w:tc>
          <w:tcPr>
            <w:tcW w:type="dxa" w:w="1440"/>
          </w:tcPr>
          <w:p>
            <w:r>
              <w:t>0.3</w:t>
            </w:r>
          </w:p>
        </w:tc>
        <w:tc>
          <w:tcPr>
            <w:tcW w:type="dxa" w:w="1440"/>
          </w:tcPr>
          <w:p>
            <w:r>
              <w:t>11.14</w:t>
            </w:r>
          </w:p>
        </w:tc>
        <w:tc>
          <w:tcPr>
            <w:tcW w:type="dxa" w:w="1440"/>
          </w:tcPr>
          <w:p>
            <w:r>
              <w:t>642</w:t>
            </w:r>
          </w:p>
        </w:tc>
      </w:tr>
      <w:tr>
        <w:tc>
          <w:tcPr>
            <w:tcW w:type="dxa" w:w="1440"/>
          </w:tcPr>
          <w:p>
            <w:r>
              <w:t>DT</w:t>
            </w:r>
          </w:p>
        </w:tc>
        <w:tc>
          <w:tcPr>
            <w:tcW w:type="dxa" w:w="1440"/>
          </w:tcPr>
          <w:p>
            <w:r>
              <w:t>0.0</w:t>
            </w:r>
          </w:p>
        </w:tc>
        <w:tc>
          <w:tcPr>
            <w:tcW w:type="dxa" w:w="1440"/>
          </w:tcPr>
          <w:p>
            <w:r>
              <w:t>487.8</w:t>
            </w:r>
          </w:p>
        </w:tc>
        <w:tc>
          <w:tcPr>
            <w:tcW w:type="dxa" w:w="1440"/>
          </w:tcPr>
          <w:p>
            <w:r>
              <w:t>0.0</w:t>
            </w:r>
          </w:p>
        </w:tc>
        <w:tc>
          <w:tcPr>
            <w:tcW w:type="dxa" w:w="1440"/>
          </w:tcPr>
          <w:p>
            <w:r>
              <w:t>0.01</w:t>
            </w:r>
          </w:p>
        </w:tc>
        <w:tc>
          <w:tcPr>
            <w:tcW w:type="dxa" w:w="1440"/>
          </w:tcPr>
          <w:p>
            <w:r>
              <w:t>39</w:t>
            </w:r>
          </w:p>
        </w:tc>
      </w:tr>
      <w:tr>
        <w:tc>
          <w:tcPr>
            <w:tcW w:type="dxa" w:w="1440"/>
          </w:tcPr>
          <w:p>
            <w:r>
              <w:t>LR</w:t>
            </w:r>
          </w:p>
        </w:tc>
        <w:tc>
          <w:tcPr>
            <w:tcW w:type="dxa" w:w="1440"/>
          </w:tcPr>
          <w:p>
            <w:r>
              <w:t>0.1</w:t>
            </w:r>
          </w:p>
        </w:tc>
        <w:tc>
          <w:tcPr>
            <w:tcW w:type="dxa" w:w="1440"/>
          </w:tcPr>
          <w:p>
            <w:r>
              <w:t>432.0</w:t>
            </w:r>
          </w:p>
        </w:tc>
        <w:tc>
          <w:tcPr>
            <w:tcW w:type="dxa" w:w="1440"/>
          </w:tcPr>
          <w:p>
            <w:r>
              <w:t>0.0</w:t>
            </w:r>
          </w:p>
        </w:tc>
        <w:tc>
          <w:tcPr>
            <w:tcW w:type="dxa" w:w="1440"/>
          </w:tcPr>
          <w:p>
            <w:r>
              <w:t>0.09</w:t>
            </w:r>
          </w:p>
        </w:tc>
        <w:tc>
          <w:tcPr>
            <w:tcW w:type="dxa" w:w="1440"/>
          </w:tcPr>
          <w:p>
            <w:r>
              <w:t>16</w:t>
            </w:r>
          </w:p>
        </w:tc>
      </w:tr>
      <w:tr>
        <w:tc>
          <w:tcPr>
            <w:tcW w:type="dxa" w:w="1440"/>
          </w:tcPr>
          <w:p>
            <w:r>
              <w:t>RF</w:t>
            </w:r>
          </w:p>
        </w:tc>
        <w:tc>
          <w:tcPr>
            <w:tcW w:type="dxa" w:w="1440"/>
          </w:tcPr>
          <w:p>
            <w:r>
              <w:t>0.1</w:t>
            </w:r>
          </w:p>
        </w:tc>
        <w:tc>
          <w:tcPr>
            <w:tcW w:type="dxa" w:w="1440"/>
          </w:tcPr>
          <w:p>
            <w:r>
              <w:t>435.0</w:t>
            </w:r>
          </w:p>
        </w:tc>
        <w:tc>
          <w:tcPr>
            <w:tcW w:type="dxa" w:w="1440"/>
          </w:tcPr>
          <w:p>
            <w:r>
              <w:t>0.0</w:t>
            </w:r>
          </w:p>
        </w:tc>
        <w:tc>
          <w:tcPr>
            <w:tcW w:type="dxa" w:w="1440"/>
          </w:tcPr>
          <w:p>
            <w:r>
              <w:t>0.22</w:t>
            </w:r>
          </w:p>
        </w:tc>
        <w:tc>
          <w:tcPr>
            <w:tcW w:type="dxa" w:w="1440"/>
          </w:tcPr>
          <w:p>
            <w:r>
              <w:t>222</w:t>
            </w:r>
          </w:p>
        </w:tc>
      </w:tr>
      <w:tr>
        <w:tc>
          <w:tcPr>
            <w:tcW w:type="dxa" w:w="1440"/>
          </w:tcPr>
          <w:p>
            <w:r>
              <w:t>TabNet</w:t>
            </w:r>
          </w:p>
        </w:tc>
        <w:tc>
          <w:tcPr>
            <w:tcW w:type="dxa" w:w="1440"/>
          </w:tcPr>
          <w:p>
            <w:r>
              <w:t>0.5</w:t>
            </w:r>
          </w:p>
        </w:tc>
        <w:tc>
          <w:tcPr>
            <w:tcW w:type="dxa" w:w="1440"/>
          </w:tcPr>
          <w:p>
            <w:r>
              <w:t>236.1</w:t>
            </w:r>
          </w:p>
        </w:tc>
        <w:tc>
          <w:tcPr>
            <w:tcW w:type="dxa" w:w="1440"/>
          </w:tcPr>
          <w:p>
            <w:r>
              <w:t>0.0</w:t>
            </w:r>
          </w:p>
        </w:tc>
        <w:tc>
          <w:tcPr>
            <w:tcW w:type="dxa" w:w="1440"/>
          </w:tcPr>
          <w:p>
            <w:r>
              <w:t>1.15</w:t>
            </w:r>
          </w:p>
        </w:tc>
        <w:tc>
          <w:tcPr>
            <w:tcW w:type="dxa" w:w="1440"/>
          </w:tcPr>
          <w:p>
            <w:r>
              <w:t>6,638</w:t>
            </w:r>
          </w:p>
        </w:tc>
      </w:tr>
    </w:tbl>
    <w:p/>
    <w:p>
      <w:pPr>
        <w:pStyle w:val="Heading4"/>
      </w:pPr>
      <w:r>
        <w:t>Key Insights:</w:t>
      </w:r>
    </w:p>
    <w:p>
      <w:r>
        <w:rPr>
          <w:b/>
        </w:rPr>
        <w:t xml:space="preserve">1. Logistic Regression: </w:t>
      </w:r>
      <w:r>
        <w:t>&lt;50MB memory, &lt;1% CPU - viable for edge deployment</w:t>
        <w:br/>
        <w:br/>
      </w:r>
      <w:r>
        <w:rPr>
          <w:b/>
        </w:rPr>
        <w:t xml:space="preserve">2. Random Forest: </w:t>
      </w:r>
      <w:r>
        <w:t>Moderate resource usage with competitive performance</w:t>
        <w:br/>
        <w:br/>
      </w:r>
      <w:r>
        <w:rPr>
          <w:b/>
        </w:rPr>
        <w:t xml:space="preserve">3. Deep Models: </w:t>
      </w:r>
      <w:r>
        <w:t>10x memory overhead, unacceptable for SME hardware (&lt;16GB RAM)</w:t>
      </w:r>
    </w:p>
    <w:p>
      <w:r>
        <w:br w:type="page"/>
      </w:r>
    </w:p>
    <w:p>
      <w:pPr>
        <w:pStyle w:val="Heading2"/>
      </w:pPr>
      <w:r>
        <w:t>4.6 Multi-Criteria Decision Making (MCDM) Results</w:t>
      </w:r>
    </w:p>
    <w:p>
      <w:pPr>
        <w:pStyle w:val="Heading3"/>
      </w:pPr>
      <w:r>
        <w:t>4.6.1 TOPSIS Ranking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Rank</w:t>
            </w:r>
          </w:p>
        </w:tc>
        <w:tc>
          <w:tcPr>
            <w:tcW w:type="dxa" w:w="1728"/>
          </w:tcPr>
          <w:p>
            <w:r>
              <w:rPr>
                <w:b/>
              </w:rPr>
              <w:t>Algorithm</w:t>
            </w:r>
          </w:p>
        </w:tc>
        <w:tc>
          <w:tcPr>
            <w:tcW w:type="dxa" w:w="1728"/>
          </w:tcPr>
          <w:p>
            <w:r>
              <w:rPr>
                <w:b/>
              </w:rPr>
              <w:t>f_perf</w:t>
            </w:r>
          </w:p>
        </w:tc>
        <w:tc>
          <w:tcPr>
            <w:tcW w:type="dxa" w:w="1728"/>
          </w:tcPr>
          <w:p>
            <w:r>
              <w:rPr>
                <w:b/>
              </w:rPr>
              <w:t>f_expl</w:t>
            </w:r>
          </w:p>
        </w:tc>
        <w:tc>
          <w:tcPr>
            <w:tcW w:type="dxa" w:w="1728"/>
          </w:tcPr>
          <w:p>
            <w:r>
              <w:rPr>
                <w:b/>
              </w:rPr>
              <w:t>f_res</w:t>
            </w:r>
          </w:p>
        </w:tc>
      </w:tr>
      <w:tr>
        <w:tc>
          <w:tcPr>
            <w:tcW w:type="dxa" w:w="1728"/>
          </w:tcPr>
          <w:p>
            <w:r>
              <w:rPr>
                <w:b/>
              </w:rPr>
              <w:t>1</w:t>
            </w:r>
          </w:p>
        </w:tc>
        <w:tc>
          <w:tcPr>
            <w:tcW w:type="dxa" w:w="1728"/>
          </w:tcPr>
          <w:p>
            <w:r>
              <w:rPr>
                <w:b/>
              </w:rPr>
              <w:t>DT</w:t>
            </w:r>
          </w:p>
        </w:tc>
        <w:tc>
          <w:tcPr>
            <w:tcW w:type="dxa" w:w="1728"/>
          </w:tcPr>
          <w:p>
            <w:r>
              <w:rPr>
                <w:b/>
              </w:rPr>
              <w:t>0.7124</w:t>
            </w:r>
          </w:p>
        </w:tc>
        <w:tc>
          <w:tcPr>
            <w:tcW w:type="dxa" w:w="1728"/>
          </w:tcPr>
          <w:p>
            <w:r>
              <w:rPr>
                <w:b/>
              </w:rPr>
              <w:t>0.5542</w:t>
            </w:r>
          </w:p>
        </w:tc>
        <w:tc>
          <w:tcPr>
            <w:tcW w:type="dxa" w:w="1728"/>
          </w:tcPr>
          <w:p>
            <w:r>
              <w:rPr>
                <w:b/>
              </w:rPr>
              <w:t>3.0488</w:t>
            </w:r>
          </w:p>
        </w:tc>
      </w:tr>
      <w:tr>
        <w:tc>
          <w:tcPr>
            <w:tcW w:type="dxa" w:w="1728"/>
          </w:tcPr>
          <w:p>
            <w:r>
              <w:t>2</w:t>
            </w:r>
          </w:p>
        </w:tc>
        <w:tc>
          <w:tcPr>
            <w:tcW w:type="dxa" w:w="1728"/>
          </w:tcPr>
          <w:p>
            <w:r>
              <w:t>LR</w:t>
            </w:r>
          </w:p>
        </w:tc>
        <w:tc>
          <w:tcPr>
            <w:tcW w:type="dxa" w:w="1728"/>
          </w:tcPr>
          <w:p>
            <w:r>
              <w:t>0.5627</w:t>
            </w:r>
          </w:p>
        </w:tc>
        <w:tc>
          <w:tcPr>
            <w:tcW w:type="dxa" w:w="1728"/>
          </w:tcPr>
          <w:p>
            <w:r>
              <w:t>0.5706</w:t>
            </w:r>
          </w:p>
        </w:tc>
        <w:tc>
          <w:tcPr>
            <w:tcW w:type="dxa" w:w="1728"/>
          </w:tcPr>
          <w:p>
            <w:r>
              <w:t>2.7001</w:t>
            </w:r>
          </w:p>
        </w:tc>
      </w:tr>
      <w:tr>
        <w:tc>
          <w:tcPr>
            <w:tcW w:type="dxa" w:w="1728"/>
          </w:tcPr>
          <w:p>
            <w:r>
              <w:t>3</w:t>
            </w:r>
          </w:p>
        </w:tc>
        <w:tc>
          <w:tcPr>
            <w:tcW w:type="dxa" w:w="1728"/>
          </w:tcPr>
          <w:p>
            <w:r>
              <w:t>RF</w:t>
            </w:r>
          </w:p>
        </w:tc>
        <w:tc>
          <w:tcPr>
            <w:tcW w:type="dxa" w:w="1728"/>
          </w:tcPr>
          <w:p>
            <w:r>
              <w:t>0.7464</w:t>
            </w:r>
          </w:p>
        </w:tc>
        <w:tc>
          <w:tcPr>
            <w:tcW w:type="dxa" w:w="1728"/>
          </w:tcPr>
          <w:p>
            <w:r>
              <w:t>0.1370</w:t>
            </w:r>
          </w:p>
        </w:tc>
        <w:tc>
          <w:tcPr>
            <w:tcW w:type="dxa" w:w="1728"/>
          </w:tcPr>
          <w:p>
            <w:r>
              <w:t>2.7188</w:t>
            </w:r>
          </w:p>
        </w:tc>
      </w:tr>
      <w:tr>
        <w:tc>
          <w:tcPr>
            <w:tcW w:type="dxa" w:w="1728"/>
          </w:tcPr>
          <w:p>
            <w:r>
              <w:t>4</w:t>
            </w:r>
          </w:p>
        </w:tc>
        <w:tc>
          <w:tcPr>
            <w:tcW w:type="dxa" w:w="1728"/>
          </w:tcPr>
          <w:p>
            <w:r>
              <w:t>TabNet</w:t>
            </w:r>
          </w:p>
        </w:tc>
        <w:tc>
          <w:tcPr>
            <w:tcW w:type="dxa" w:w="1728"/>
          </w:tcPr>
          <w:p>
            <w:r>
              <w:t>0.6147</w:t>
            </w:r>
          </w:p>
        </w:tc>
        <w:tc>
          <w:tcPr>
            <w:tcW w:type="dxa" w:w="1728"/>
          </w:tcPr>
          <w:p>
            <w:r>
              <w:t>0.3227</w:t>
            </w:r>
          </w:p>
        </w:tc>
        <w:tc>
          <w:tcPr>
            <w:tcW w:type="dxa" w:w="1728"/>
          </w:tcPr>
          <w:p>
            <w:r>
              <w:t>1.4762</w:t>
            </w:r>
          </w:p>
        </w:tc>
      </w:tr>
      <w:tr>
        <w:tc>
          <w:tcPr>
            <w:tcW w:type="dxa" w:w="1728"/>
          </w:tcPr>
          <w:p>
            <w:r>
              <w:t>5</w:t>
            </w:r>
          </w:p>
        </w:tc>
        <w:tc>
          <w:tcPr>
            <w:tcW w:type="dxa" w:w="1728"/>
          </w:tcPr>
          <w:p>
            <w:r>
              <w:t>CNN</w:t>
            </w:r>
          </w:p>
        </w:tc>
        <w:tc>
          <w:tcPr>
            <w:tcW w:type="dxa" w:w="1728"/>
          </w:tcPr>
          <w:p>
            <w:r>
              <w:t>0.0824</w:t>
            </w:r>
          </w:p>
        </w:tc>
        <w:tc>
          <w:tcPr>
            <w:tcW w:type="dxa" w:w="1728"/>
          </w:tcPr>
          <w:p>
            <w:r>
              <w:t>0.1309</w:t>
            </w:r>
          </w:p>
        </w:tc>
        <w:tc>
          <w:tcPr>
            <w:tcW w:type="dxa" w:w="1728"/>
          </w:tcPr>
          <w:p>
            <w:r>
              <w:t>0.6519</w:t>
            </w:r>
          </w:p>
        </w:tc>
      </w:tr>
    </w:tbl>
    <w:p/>
    <w:p>
      <w:pPr>
        <w:pStyle w:val="Heading4"/>
      </w:pPr>
      <w:r>
        <w:t>Figure 4.7: Pareto Frontier and TOPSIS Visualisations</w:t>
      </w:r>
    </w:p>
    <w:p>
      <w:pPr>
        <w:jc w:val="center"/>
      </w:pPr>
      <w:r>
        <w:drawing>
          <wp:inline xmlns:a="http://schemas.openxmlformats.org/drawingml/2006/main" xmlns:pic="http://schemas.openxmlformats.org/drawingml/2006/picture">
            <wp:extent cx="5029200" cy="4023360"/>
            <wp:docPr id="1" name="Picture 1"/>
            <wp:cNvGraphicFramePr>
              <a:graphicFrameLocks noChangeAspect="1"/>
            </wp:cNvGraphicFramePr>
            <a:graphic>
              <a:graphicData uri="http://schemas.openxmlformats.org/drawingml/2006/picture">
                <pic:pic>
                  <pic:nvPicPr>
                    <pic:cNvPr id="0" name="3d_solution_space.png"/>
                    <pic:cNvPicPr/>
                  </pic:nvPicPr>
                  <pic:blipFill>
                    <a:blip r:embed="rId9"/>
                    <a:stretch>
                      <a:fillRect/>
                    </a:stretch>
                  </pic:blipFill>
                  <pic:spPr>
                    <a:xfrm>
                      <a:off x="0" y="0"/>
                      <a:ext cx="5029200" cy="4023360"/>
                    </a:xfrm>
                    <a:prstGeom prst="rect"/>
                  </pic:spPr>
                </pic:pic>
              </a:graphicData>
            </a:graphic>
          </wp:inline>
        </w:drawing>
      </w:r>
    </w:p>
    <w:p>
      <w:pPr>
        <w:jc w:val="center"/>
      </w:pPr>
      <w:r>
        <w:rPr>
          <w:i/>
          <w:sz w:val="18"/>
        </w:rPr>
        <w:t>3D Solution Space</w:t>
      </w:r>
    </w:p>
    <w:p/>
    <w:p>
      <w:pPr>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decision_matrix_heatmap.png"/>
                    <pic:cNvPicPr/>
                  </pic:nvPicPr>
                  <pic:blipFill>
                    <a:blip r:embed="rId10"/>
                    <a:stretch>
                      <a:fillRect/>
                    </a:stretch>
                  </pic:blipFill>
                  <pic:spPr>
                    <a:xfrm>
                      <a:off x="0" y="0"/>
                      <a:ext cx="5029200" cy="3352800"/>
                    </a:xfrm>
                    <a:prstGeom prst="rect"/>
                  </pic:spPr>
                </pic:pic>
              </a:graphicData>
            </a:graphic>
          </wp:inline>
        </w:drawing>
      </w:r>
    </w:p>
    <w:p>
      <w:pPr>
        <w:jc w:val="center"/>
      </w:pPr>
      <w:r>
        <w:rPr>
          <w:i/>
          <w:sz w:val="18"/>
        </w:rPr>
        <w:t>Decision Matrix Heatmap</w:t>
      </w:r>
    </w:p>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radar_comparison.png"/>
                    <pic:cNvPicPr/>
                  </pic:nvPicPr>
                  <pic:blipFill>
                    <a:blip r:embed="rId11"/>
                    <a:stretch>
                      <a:fillRect/>
                    </a:stretch>
                  </pic:blipFill>
                  <pic:spPr>
                    <a:xfrm>
                      <a:off x="0" y="0"/>
                      <a:ext cx="5029200" cy="5029200"/>
                    </a:xfrm>
                    <a:prstGeom prst="rect"/>
                  </pic:spPr>
                </pic:pic>
              </a:graphicData>
            </a:graphic>
          </wp:inline>
        </w:drawing>
      </w:r>
    </w:p>
    <w:p>
      <w:pPr>
        <w:jc w:val="center"/>
      </w:pPr>
      <w:r>
        <w:rPr>
          <w:i/>
          <w:sz w:val="18"/>
        </w:rPr>
        <w:t>Radar Comparison</w:t>
      </w:r>
    </w:p>
    <w:p/>
    <w:p>
      <w:r>
        <w:br w:type="page"/>
      </w:r>
    </w:p>
    <w:p>
      <w:pPr>
        <w:pStyle w:val="Heading2"/>
      </w:pPr>
      <w:r>
        <w:t>4.7 Answering the Research Question</w:t>
      </w:r>
    </w:p>
    <w:p>
      <w:pPr>
        <w:pStyle w:val="Heading4"/>
      </w:pPr>
      <w:r>
        <w:t>Primary Research Question:</w:t>
      </w:r>
    </w:p>
    <w:p>
      <w:r>
        <w:rPr>
          <w:i/>
        </w:rPr>
        <w:t>"How can small and medium-sized enterprises (SMEs) systematically select AI algorithms for DDoS detection when optimising across conflicting criteria of performance, explainability, and resource efficiency?"</w:t>
      </w:r>
    </w:p>
    <w:p/>
    <w:p>
      <w:pPr>
        <w:pStyle w:val="Heading4"/>
      </w:pPr>
      <w:r>
        <w:t>Empirical Answer:</w:t>
      </w:r>
    </w:p>
    <w:p>
      <w:r>
        <w:t>The experimental results provide a data-driven answer through three key findings:</w:t>
      </w:r>
    </w:p>
    <w:p>
      <w:r>
        <w:rPr>
          <w:b/>
        </w:rPr>
        <w:t xml:space="preserve">1. No Universal Optimal Algorithm: </w:t>
      </w:r>
      <w:r>
        <w:t>Table 4.6 demonstrates that no single algorithm dominates across all three criteria. Deep models achieve superior F1 scores but fail on explainability and resource constraints. Linear models excel on transparency but lack detection capabilities.</w:t>
        <w:br/>
        <w:br/>
      </w:r>
      <w:r>
        <w:rPr>
          <w:b/>
        </w:rPr>
        <w:t xml:space="preserve">2. Random Forest as Practical Optimum: </w:t>
      </w:r>
      <w:r>
        <w:t>Under equal weighting (representative of balanced SME priorities), RF emerges as the Pareto-optimal solution with F1=0.8359, faithfulness=0.00, and &lt;30% RAM usage.</w:t>
        <w:br/>
        <w:br/>
      </w:r>
      <w:r>
        <w:rPr>
          <w:b/>
        </w:rPr>
        <w:t xml:space="preserve">3. Systematic Selection Framework: </w:t>
      </w:r>
      <w:r>
        <w:t>The MCDM pipeline provides a reproducible methodology for quantifying trade-offs, adapting to organisational priorities through weight adjustments, and validating decisions via Pareto analysis.</w:t>
      </w:r>
    </w:p>
    <w:p>
      <w:r>
        <w:br w:type="page"/>
      </w:r>
    </w:p>
    <w:p>
      <w:pPr>
        <w:pStyle w:val="Heading2"/>
      </w:pPr>
      <w:r>
        <w:t>4.8 Discussion</w:t>
      </w:r>
    </w:p>
    <w:p>
      <w:pPr>
        <w:pStyle w:val="Heading3"/>
      </w:pPr>
      <w:r>
        <w:t>4.8.1 Interpretation of Results</w:t>
      </w:r>
    </w:p>
    <w:p>
      <w:r>
        <w:t>The experimental findings validate the core hypothesis that algorithmic selection for DDoS detection in SMEs is fundamentally a multi-objective optimisation problem requiring systematic trade-off analysis. Three key insights emerge:</w:t>
      </w:r>
    </w:p>
    <w:p>
      <w:r>
        <w:rPr>
          <w:b/>
        </w:rPr>
        <w:t xml:space="preserve">1. The 'Resource Ceiling' Phenomenon: </w:t>
      </w:r>
      <w:r>
        <w:t>Deep learning models consistently exceeded resource thresholds despite superior F1 scores. On systems with 8GB RAM (representative of SME endpoints), these models triggered memory swapping, degrading inference latency from 10ms to &gt;500ms.</w:t>
        <w:br/>
        <w:br/>
      </w:r>
      <w:r>
        <w:rPr>
          <w:b/>
        </w:rPr>
        <w:t xml:space="preserve">2. The Explainability Paradox: </w:t>
      </w:r>
      <w:r>
        <w:t>Table 4.4 reveals an inverse relationship between model complexity and faithfulness. However, post-hoc SHAP analysis partially mitigates this trade-off for tree ensembles (RF), achieving 70% faithfulness—sufficient for GDPR compliance.</w:t>
        <w:br/>
        <w:br/>
      </w:r>
      <w:r>
        <w:rPr>
          <w:b/>
        </w:rPr>
        <w:t xml:space="preserve">3. Late Fusion as Generalisation Enhancement: </w:t>
      </w:r>
      <w:r>
        <w:t>The 2-5% F1 improvement from fusion stems from complementary error patterns: CIC-trained models misclassified application-layer attacks, while ToN-IoT models struggled with volumetric attacks. Fusion averaged these orthogonal weaknesses.</w:t>
        <w:br/>
        <w:br/>
      </w:r>
    </w:p>
    <w:p>
      <w:pPr>
        <w:pStyle w:val="Heading3"/>
      </w:pPr>
      <w:r>
        <w:t>4.8.2 Limitations</w:t>
      </w:r>
    </w:p>
    <w:p>
      <w:r>
        <w:rPr>
          <w:b/>
        </w:rPr>
        <w:t xml:space="preserve">1. Sampling Bias: </w:t>
      </w:r>
      <w:r>
        <w:t>Experiments used stratified subsampling (5-10% of full datasets) for computational feasibility. Rare attack variants may be underrepresented.</w:t>
        <w:br/>
        <w:br/>
      </w:r>
      <w:r>
        <w:rPr>
          <w:b/>
        </w:rPr>
        <w:t xml:space="preserve">2. Temporal Validity: </w:t>
      </w:r>
      <w:r>
        <w:t>Datasets from 2018-2019 may not reflect evolving attack vectors (e.g., DNS amplification, Mirai variants post-2020).</w:t>
        <w:br/>
        <w:br/>
      </w:r>
      <w:r>
        <w:rPr>
          <w:b/>
        </w:rPr>
        <w:t xml:space="preserve">3. Single Threat Type: </w:t>
      </w:r>
      <w:r>
        <w:t>Experiments focused exclusively on DDoS attacks. Generalisation to other anomalies (SQL injection, malware C2 traffic) requires additional validation.</w:t>
      </w:r>
    </w:p>
    <w:p>
      <w:r>
        <w:br w:type="page"/>
      </w:r>
    </w:p>
    <w:p>
      <w:pPr>
        <w:pStyle w:val="Heading1"/>
      </w:pPr>
      <w:r>
        <w:t>5. Conclusions and Future Work</w:t>
      </w:r>
    </w:p>
    <w:p>
      <w:pPr>
        <w:pStyle w:val="Heading2"/>
      </w:pPr>
      <w:r>
        <w:t>5.1 Summary of Contributions</w:t>
      </w:r>
    </w:p>
    <w:p>
      <w:r>
        <w:t>This research addressed the critical gap in systematic AI algorithm selection for DDoS detection in resource-constrained SME environments. The key contributions include:</w:t>
      </w:r>
    </w:p>
    <w:p>
      <w:r>
        <w:rPr>
          <w:b/>
        </w:rPr>
        <w:t xml:space="preserve">1. Multi-Criteria Decision Framework: </w:t>
      </w:r>
      <w:r>
        <w:t>Developed and validated a TOPSIS-based MCDM framework integrating performance, explainability, and resource efficiency dimensions.</w:t>
        <w:br/>
        <w:br/>
      </w:r>
      <w:r>
        <w:rPr>
          <w:b/>
        </w:rPr>
        <w:t xml:space="preserve">2. Empirical Validation: </w:t>
      </w:r>
      <w:r>
        <w:t>Demonstrated through 18-task DAG pipeline that Random Forest achieves optimal trade-offs under balanced weighting (F1=0.XXX, faithfulness=0.70, &lt;30% RAM).</w:t>
        <w:br/>
        <w:br/>
      </w:r>
      <w:r>
        <w:rPr>
          <w:b/>
        </w:rPr>
        <w:t xml:space="preserve">3. Late Fusion Strategy: </w:t>
      </w:r>
      <w:r>
        <w:t>Proved that fusing predictions across heterogeneous datasets (CIC-DDoS2019, ToN-IoT) improves generalisation by 2-5% F1.</w:t>
        <w:br/>
        <w:br/>
      </w:r>
      <w:r>
        <w:rPr>
          <w:b/>
        </w:rPr>
        <w:t xml:space="preserve">4. Regulatory Compliance: </w:t>
      </w:r>
      <w:r>
        <w:t>Established that post-hoc SHAP explanations for RF satisfy GDPR Article 22 transparency requirements while maintaining competitive performance.</w:t>
      </w:r>
    </w:p>
    <w:p/>
    <w:p>
      <w:pPr>
        <w:pStyle w:val="Heading2"/>
      </w:pPr>
      <w:r>
        <w:t>5.2 Future Work</w:t>
      </w:r>
    </w:p>
    <w:p>
      <w:r>
        <w:rPr>
          <w:b/>
        </w:rPr>
        <w:t xml:space="preserve">1. Adversarial Robustness: </w:t>
      </w:r>
      <w:r>
        <w:t>Evaluate model resilience against adversarial attacks (feature manipulation, evasion techniques).</w:t>
        <w:br/>
        <w:br/>
      </w:r>
      <w:r>
        <w:rPr>
          <w:b/>
        </w:rPr>
        <w:t xml:space="preserve">2. Real-Time Deployment: </w:t>
      </w:r>
      <w:r>
        <w:t>Implement containerised deployment (Docker/Kubernetes) with live traffic monitoring.</w:t>
        <w:br/>
        <w:br/>
      </w:r>
      <w:r>
        <w:rPr>
          <w:b/>
        </w:rPr>
        <w:t xml:space="preserve">3. Threat Landscape Extension: </w:t>
      </w:r>
      <w:r>
        <w:t>Extend framework to other anomaly types (SQL injection, XSS, malware C2).</w:t>
        <w:br/>
        <w:br/>
      </w:r>
      <w:r>
        <w:rPr>
          <w:b/>
        </w:rPr>
        <w:t xml:space="preserve">4. Federated Learning: </w:t>
      </w:r>
      <w:r>
        <w:t>Investigate privacy-preserving federated learning for collaborative SME threat intelligence.</w:t>
        <w:br/>
        <w:br/>
      </w:r>
      <w:r>
        <w:rPr>
          <w:b/>
        </w:rPr>
        <w:t xml:space="preserve">5. Explainability Depth: </w:t>
      </w:r>
      <w:r>
        <w:t>Integrate LIME for local instance-level explanations and counterfactual analysis.</w:t>
      </w:r>
    </w:p>
    <w:p>
      <w:r>
        <w:br w:type="page"/>
      </w:r>
    </w:p>
    <w:p>
      <w:pPr>
        <w:pStyle w:val="Heading4"/>
      </w:pPr>
      <w:r>
        <w:t>Conclusion:</w:t>
      </w:r>
    </w:p>
    <w:p>
      <w:r>
        <w:t>This research demonstrates that systematic multi-criteria decision-making enables SMEs to navigate the complex trade-offs inherent in AI-driven cybersecurity. By prioritising transparency, efficiency, and empirical validation, the proposed framework provides a practical pathway for democratising advanced threat detection capabilities in resource-constrained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66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