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Threshold 50.0</w:t>
      </w:r>
    </w:p>
    <w:p>
      <w:r>
        <w:t>Threshold applique: 50.0</w:t>
      </w:r>
    </w:p>
    <w:p>
      <w:r>
        <w:t>Formula: dim_performance &gt;= Threshold</w:t>
      </w:r>
    </w:p>
    <w:p>
      <w:r>
        <w:t>Admissible solutions: 4/5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RF</w:t>
      </w:r>
    </w:p>
    <w:p>
      <w:pPr>
        <w:pStyle w:val="ListBullet"/>
      </w:pPr>
      <w:r>
        <w:t>DT</w:t>
      </w:r>
    </w:p>
    <w:p>
      <w:pPr>
        <w:pStyle w:val="ListBullet"/>
      </w:pPr>
      <w:r>
        <w:t>TabNet</w:t>
      </w:r>
    </w:p>
    <w:p>
      <w:pPr>
        <w:pStyle w:val="ListBullet"/>
      </w:pPr>
      <w:r>
        <w:t>LR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Threshold intermediaire: la contrainte filtre une partie des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Weights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