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Threshold 60.0</w:t>
      </w:r>
    </w:p>
    <w:p>
      <w:r>
        <w:t>Threshold applique: 60.0</w:t>
      </w:r>
    </w:p>
    <w:p>
      <w:r>
        <w:t>Formula: dim_performance &gt;= Threshold</w:t>
      </w:r>
    </w:p>
    <w:p>
      <w:r>
        <w:t>Admissible solutions: 2/5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TabNet</w:t>
      </w:r>
    </w:p>
    <w:p>
      <w:pPr>
        <w:pStyle w:val="ListBullet"/>
      </w:pPr>
      <w:r>
        <w:t>LR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Threshold intermediaire: la contrainte filtre une partie des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Weights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