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100.0</w:t>
      </w:r>
    </w:p>
    <w:p>
      <w:r>
        <w:t>Threshold applique: 100.0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Heading2"/>
      </w:pPr>
      <w:r>
        <w:t>Interpretation</w:t>
      </w:r>
    </w:p>
    <w:p>
      <w:r>
        <w:t>Threshold intermediaire: la contrainte filtre une partie des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Weights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