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70.0</w:t>
      </w:r>
    </w:p>
    <w:p>
      <w:r>
        <w:t>Threshold applique: 70.0</w:t>
      </w:r>
    </w:p>
    <w:p>
      <w:r>
        <w:t>Formula: (CPU% + RAM%) / 2 &lt;=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CNN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TabNet</w:t>
      </w:r>
    </w:p>
    <w:p>
      <w:pPr>
        <w:pStyle w:val="ListBullet"/>
      </w:pPr>
      <w:r>
        <w:t>RF</w:t>
      </w:r>
    </w:p>
    <w:p>
      <w:pPr>
        <w:pStyle w:val="ListBullet"/>
      </w:pPr>
      <w:r>
        <w:t>DT</w:t>
      </w:r>
    </w:p>
    <w:p>
      <w:pPr>
        <w:pStyle w:val="ListBullet"/>
      </w:pPr>
      <w:r>
        <w:t>LR</w:t>
      </w:r>
    </w:p>
    <w:p>
      <w:pPr>
        <w:pStyle w:val="Heading2"/>
      </w:pPr>
      <w:r>
        <w:t>Interpretation</w:t>
      </w:r>
    </w:p>
    <w:p>
      <w:r>
        <w:t>Threshold intermediaire: la contrainte filtre une partie des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Weights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