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- Threshold 80.0</w:t>
      </w:r>
    </w:p>
    <w:p>
      <w:r>
        <w:t>Threshold applied: 80.0</w:t>
      </w:r>
    </w:p>
    <w:p>
      <w:r>
        <w:t>Formula: dim_performance &gt;= Threshold</w:t>
      </w:r>
    </w:p>
    <w:p>
      <w:r>
        <w:t>Admissible solutions: 1/5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RF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DT</w:t>
      </w:r>
    </w:p>
    <w:p>
      <w:pPr>
        <w:pStyle w:val="ListBullet"/>
      </w:pPr>
      <w:r>
        <w:t>LR</w:t>
      </w:r>
    </w:p>
    <w:p>
      <w:pPr>
        <w:pStyle w:val="ListBullet"/>
      </w:pPr>
      <w:r>
        <w:t>CNN</w:t>
      </w:r>
    </w:p>
    <w:p>
      <w:pPr>
        <w:pStyle w:val="ListBullet"/>
      </w:pPr>
      <w:r>
        <w:t>TabNet</w:t>
      </w:r>
    </w:p>
    <w:p>
      <w:pPr>
        <w:pStyle w:val="Heading2"/>
      </w:pPr>
      <w:r>
        <w:t>Interpretation</w:t>
      </w:r>
    </w:p>
    <w:p>
      <w:r>
        <w:t>Intermediate threshold: the constraint filters a subset of solutions. This illustrates the trade-off between performance, explainability, and resources.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