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rPr>
        <w:t>— 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rPr>
        <w:t>Після пари Іван подався до їдальні, але вчасно згадав, що в сусіда по кімнаті лишився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капцем жбурнув»,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має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Червона полуда заслала Валині жадібні очі. Пролунав крик «Ах ти ж падлюко!» — і майбутнє журналістики поринуло в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rPr>
        <w:t>— Як тобі мій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rPr>
        <w:t>— Ох, знову ти завів свій моторчик словоблудства.</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rPr>
        <w:t>— Слухаю тебе,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rPr>
        <w:t>— ?</w:t>
      </w:r>
    </w:p>
    <w:p w:rsidR="00000000" w:rsidDel="00000000" w:rsidP="00000000" w:rsidRDefault="00000000" w:rsidRPr="00000000" w14:paraId="0000008C">
      <w:pPr>
        <w:pageBreakBefore w:val="0"/>
        <w:rPr>
          <w:sz w:val="28"/>
          <w:szCs w:val="28"/>
        </w:rPr>
      </w:pPr>
      <w:r>
        <w:rPr>
          <w:sz w:val="28"/>
          <w:szCs w:val="28"/>
          <w:rtl w:val="0"/>
          <w:lang w:val="uk-UA" w:eastAsia="uk-UA" w:bidi="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Важливо було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eastAsia="uk-UA" w:bidi="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rPr>
        <w:t>— Усі ми філософи. Просто напрями в нас різні. А я тобі зараз це влаштую,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2026-09-14T20:14:03Z</dcterms:modified>
  <dc:language>uk-UA</dc:language>
</cp:coreProperties>
</file>