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Маршрут видання в Україні: самостійно або з видавцем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МАРШРУТ + ВИМОГИ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3F5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F4858"/>
                <w:sz w:val="21"/>
              </w:rPr>
              <w:t>Не юридична консультація</w:t>
              <w:br/>
            </w:r>
            <w:r>
              <w:rPr>
                <w:sz w:val="19"/>
              </w:rPr>
              <w:t>Нижче — виробничий чекліст за чинними офіційними джерелами станом на 19.09.2026. Конкретну реєстраційну, податкову та договірну модель треба підтвердити з видавцем/юристом/бухгалтером перед запуском тиражу.</w:t>
            </w:r>
          </w:p>
        </w:tc>
      </w:tr>
    </w:tbl>
    <w:p>
      <w:pPr>
        <w:spacing w:after="0"/>
      </w:pPr>
    </w:p>
    <w:p>
      <w:pPr>
        <w:pStyle w:val="Heading1"/>
      </w:pPr>
      <w:r>
        <w:t>1. Два маршрути</w:t>
      </w:r>
    </w:p>
    <w:p>
      <w:pPr>
        <w:pStyle w:val="Heading2"/>
      </w:pPr>
      <w:r>
        <w:t>A. Традиційний видавець</w:t>
      </w:r>
    </w:p>
    <w:p>
      <w:pPr>
        <w:pStyle w:val="ListNumber"/>
      </w:pPr>
      <w:r>
        <w:t>Заморозити версію рукопису для подання; не плутати версію для подання з друкарським майстром.</w:t>
      </w:r>
    </w:p>
    <w:p>
      <w:pPr>
        <w:pStyle w:val="ListNumber"/>
      </w:pPr>
      <w:r>
        <w:t>Надіслати запит, серійне досьє, картка роману першої книги, синопсис зі спойлерами, 30–50 сторінок або повний текст — за правилами конкретного видавця.</w:t>
      </w:r>
    </w:p>
    <w:p>
      <w:pPr>
        <w:pStyle w:val="ListNumber"/>
      </w:pPr>
      <w:r>
        <w:t>У договорі окремо погодити права: папір, електронне видання, аудіокнига, мови, території, строк, субліцензії, екранізацію, повернення прав, авторські примірники, погодження обкладинки/суттєвих редакторських змін.</w:t>
      </w:r>
    </w:p>
    <w:p>
      <w:pPr>
        <w:pStyle w:val="ListNumber"/>
      </w:pPr>
      <w:r>
        <w:t>Після редактури видавець заморожує текст, верстає, робить коректуру з PDF, призначає ISBN/метадані та готує друк.</w:t>
      </w:r>
    </w:p>
    <w:p>
      <w:pPr>
        <w:pStyle w:val="ListNumber"/>
      </w:pPr>
      <w:r>
        <w:t>Автор погоджує фактологію/канон, маркетинговий опис, обкладинку та фінальний PDF у межах договору.</w:t>
      </w:r>
    </w:p>
    <w:p>
      <w:pPr>
        <w:pStyle w:val="Heading2"/>
      </w:pPr>
      <w:r>
        <w:t>B. Самовидання / автор як видавець</w:t>
      </w:r>
    </w:p>
    <w:p>
      <w:pPr>
        <w:pStyle w:val="ListNumber"/>
      </w:pPr>
      <w:r>
        <w:t>Визначити суб’єкта, який юридично буде видавцем в Україні, і перевірити вимоги Державного реєстру суб’єктів видавничої справи.</w:t>
      </w:r>
    </w:p>
    <w:p>
      <w:pPr>
        <w:pStyle w:val="ListNumber"/>
      </w:pPr>
      <w:r>
        <w:t>Підготувати фінальний текст, редактуру, коректуру, дизайн, ISBN-метадані, вихідні дані й штрихкод через актуальну процедуру Книжкової палати.</w:t>
      </w:r>
    </w:p>
    <w:p>
      <w:pPr>
        <w:pStyle w:val="ListNumber"/>
      </w:pPr>
      <w:r>
        <w:t>Замовити верстку, розгортка обкладинки після остаточного обсягу та паперу, фінальну PDF-коректуру.</w:t>
      </w:r>
    </w:p>
    <w:p>
      <w:pPr>
        <w:pStyle w:val="ListNumber"/>
      </w:pPr>
      <w:r>
        <w:t>Отримати письмове підтвердження технічних вимог друкарні; зробити фізичну або цифрову пробу.</w:t>
      </w:r>
    </w:p>
    <w:p>
      <w:pPr>
        <w:pStyle w:val="ListNumber"/>
      </w:pPr>
      <w:r>
        <w:t>Після друку виконати обов’язки щодо обов’язкових примірників і звітності, які стосуються обраної моделі видавця/виготовлювача.</w:t>
      </w:r>
    </w:p>
    <w:p>
      <w:pPr>
        <w:pStyle w:val="Heading1"/>
      </w:pPr>
      <w:r>
        <w:t>2. ISBN і метадані: що закласти у план</w:t>
      </w:r>
    </w:p>
    <w:p>
      <w:pPr>
        <w:pStyle w:val="ListBullet"/>
      </w:pPr>
      <w:r>
        <w:t>Національне агентство ISBN в Україні — Книжкова палата України. Офіційна інструкція прямо прив’язує видачу ISBN видавцям до Державного реєстру та описує пакет документів.</w:t>
      </w:r>
    </w:p>
    <w:p>
      <w:pPr>
        <w:pStyle w:val="ListBullet"/>
      </w:pPr>
      <w:r>
        <w:t>Окремий ISBN потрібен кожному самостійному тому серійного/багатотомного видання; перекладним виданням; перевиданням; виданням, що відрізняються форматом/палітуркою; електронним виданням — за правилами інструкції.</w:t>
      </w:r>
    </w:p>
    <w:p>
      <w:pPr>
        <w:pStyle w:val="ListBullet"/>
      </w:pPr>
      <w:r>
        <w:t>Не резервувати ISBN «на назву» до визначення конкретного видавця/формату. Не переносити ISBN між суттєво різними виданнями.</w:t>
      </w:r>
    </w:p>
    <w:p>
      <w:pPr>
        <w:pStyle w:val="ListBullet"/>
      </w:pPr>
      <w:r>
        <w:t>Для роздрібної торгівлі закласти EAN-13 на задню обкладинку; фінальне розміщення та захисне поле штрихкоду звірити з видавцем/друкарнею.</w:t>
      </w:r>
    </w:p>
    <w:p>
      <w:pPr>
        <w:pStyle w:val="Heading1"/>
      </w:pPr>
      <w:r>
        <w:t>3. Обов’язковий примірник</w:t>
      </w:r>
    </w:p>
    <w:p>
      <w:r>
        <w:t>В Україні діє Закон «Про обов’язковий примірник документів». У виробничому чеклісті має бути окремий власник задачі: хто, куди, скільки і в який строк надсилає примірники після друку. Не залишати це «друкарні за замовчуванням», якщо це не прописано в договорі.</w:t>
      </w:r>
    </w:p>
    <w:p>
      <w:pPr>
        <w:pStyle w:val="Heading1"/>
      </w:pPr>
      <w:r>
        <w:t>4. Стандарти: важлива зміна 2026</w:t>
      </w:r>
    </w:p>
    <w:p>
      <w:r>
        <w:t>Книжкова палата окремо повідомляє, що з 01.01.2026 скасовано чинність частини національних стандартів у видавничій сфері. Тому старі чеклісти «за ДСТУ 2025 року» не можна копіювати автоматично: перед фінальним макетом перевірити чинний перелік нормативних документів на сайті Книжкової палати та техвимоги конкретної друкарні.</w:t>
      </w:r>
    </w:p>
    <w:p>
      <w:pPr>
        <w:pStyle w:val="Heading1"/>
      </w:pPr>
      <w:r>
        <w:t>5. Контрольна карта до друку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Власник</w:t>
            </w:r>
          </w:p>
        </w:tc>
        <w:tc>
          <w:tcPr>
            <w:tcW w:type="dxa" w:w="3389"/>
            <w:shd w:fill="2F4858"/>
            <w:vAlign w:val="center"/>
          </w:tcPr>
          <w:p>
            <w:r>
              <w:rPr>
                <w:b/>
                <w:color w:val="FFFFFF"/>
                <w:sz w:val="17"/>
              </w:rPr>
              <w:t>Критерій переходу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Права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Автор / видавець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Підписаний договір; зрозумілі мови/території/формати/строк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Текст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Редактор + автор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Канонічний/фінальний майстер, без відкритих сюжетних рішень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Коректура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Коректор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Чиста версія + окрема коректура вже зверстаного PDF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Метадані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Видавець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ISBN, автор, назва, серія, анотація, ціна/категорії, штрихкод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Обкладинка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Артдиректор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Ліцензії/права, корінець за фактичним блоком, проба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Друк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Верстальник + друкарня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Переддрукова перевірка PDF, вбудовані шрифти, вильоти (bleed), ICC-профіль і параметри чорного за вимогами друкарні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Архів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Відповідальний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Збережено вихідний DOCX, PDF для друку, вихідний файл обкладинки, примітки до релізу, SHA</w:t>
            </w:r>
          </w:p>
        </w:tc>
      </w:tr>
    </w:tbl>
    <w:p>
      <w:pPr>
        <w:pStyle w:val="Heading1"/>
      </w:pPr>
      <w:r>
        <w:t>6. Офіційні джерела</w:t>
      </w:r>
    </w:p>
    <w:p>
      <w:pPr>
        <w:pStyle w:val="Small"/>
      </w:pPr>
      <w:r>
        <w:t>Закон України «Про видавничу справу»: https://zakon.rada.gov.ua/go/318/97-%D0%B2%D1%80</w:t>
      </w:r>
    </w:p>
    <w:p>
      <w:pPr>
        <w:pStyle w:val="Small"/>
      </w:pPr>
      <w:r>
        <w:t>Закон України «Про обов’язковий примірник документів»: https://zakon.rada.gov.ua/go/595-14</w:t>
      </w:r>
    </w:p>
    <w:p>
      <w:pPr>
        <w:pStyle w:val="Small"/>
      </w:pPr>
      <w:r>
        <w:t>Книжкова палата України: Інструкція про порядок надання ISBN: https://ukrbook.net/zakony/instr_isbn.pdf</w:t>
      </w:r>
    </w:p>
    <w:p>
      <w:pPr>
        <w:pStyle w:val="Small"/>
      </w:pPr>
      <w:r>
        <w:t>Держкомтелерадіо: Державний реєстр видавців, виготовлювачів і розповсюджувачів: https://comin.gov.ua/administrativni-poslugi/vnesennya-subyektiv-vidavnichoyi-spravi-do-derzhavnogo-reyestru-vidavciv-vigotovlyuvachiv-i-rozpovsyudzhuvachiv-vidavnichoyi-produkciyi/derzhavnij-reyestr-vidavciv-vigotovlyuvachiv-i-rozpovsyudzhuvachiv-vidavnichoyi-produkciyi</w:t>
      </w:r>
    </w:p>
    <w:p>
      <w:pPr>
        <w:pStyle w:val="Small"/>
      </w:pPr>
      <w:r>
        <w:t>Книжкова палата: нормативні документи видавничої справи: https://www.ukrbook.net/vidavc.html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