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center"/>
      </w:pPr>
      <w:r>
        <w:rPr>
          <w:rFonts w:ascii="Liberation Sans" w:hAnsi="Liberation Sans"/>
          <w:b/>
          <w:color w:val="66727A"/>
          <w:sz w:val="22"/>
        </w:rPr>
        <w:t>ВИДАВНИЧИЙ ПАКЕТ</w:t>
      </w:r>
    </w:p>
    <w:p>
      <w:pPr>
        <w:pStyle w:val="Title"/>
        <w:jc w:val="center"/>
      </w:pPr>
      <w:r>
        <w:t>Маркетинг української наукової фантастики: стратегія запуску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  <w:tblHeader/>
        </w:trPr>
        <w:tc>
          <w:tcPr>
            <w:tcW w:type="dxa" w:w="10166"/>
            <w:shd w:fill="2F4858"/>
            <w:tcMar>
              <w:top w:w="90" w:type="dxa"/>
              <w:start w:w="180" w:type="dxa"/>
              <w:bottom w:w="90" w:type="dxa"/>
              <w:end w:w="1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МАРКЕТИНГОВА СТРАТЕГІЯ</w:t>
            </w:r>
          </w:p>
        </w:tc>
      </w:tr>
    </w:tbl>
    <w:p>
      <w:pPr>
        <w:spacing w:before="400"/>
        <w:jc w:val="center"/>
      </w:pPr>
      <w:r>
        <w:rPr>
          <w:color w:val="66727A"/>
          <w:sz w:val="18"/>
        </w:rPr>
        <w:t>Україна · наукова фантастика · зріз джерел 19.09.2026</w:t>
        <w:br/>
        <w:t>Зріз GitHub: dbcce33456fa…</w:t>
      </w:r>
    </w:p>
    <w:p>
      <w:r>
        <w:br w:type="page"/>
      </w:r>
    </w:p>
    <w:p>
      <w:pPr>
        <w:pStyle w:val="Heading1"/>
      </w:pPr>
      <w:r>
        <w:t>1. Ринкова рамка без перебільшень</w:t>
      </w:r>
    </w:p>
    <w:p>
      <w:r>
        <w:t>На українських роздрібних майданчиках наукова фантастика — окрема активна категорія: у вересні 2026 Книгарня «Є» показує сотні україномовних позицій і десятки новинок 2026 року, Vivat має окрему категорію української наукової фантастики, Yakaboo — окремі добірки української фантастики. Це не доказ конкретного майбутнього тиражу, але достатня підстава позиціонувати серії як дорослу українську НФ, а не ховати їх у загальне «фентезі».</w:t>
      </w:r>
    </w:p>
    <w:p>
      <w:pPr>
        <w:pStyle w:val="Heading1"/>
      </w:pPr>
      <w:r>
        <w:t>2. Сегменти аудиторії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/>
          <w:tblHeader/>
        </w:trPr>
        <w:tc>
          <w:tcPr>
            <w:tcW w:type="dxa" w:w="2541"/>
            <w:shd w:fill="2F4858"/>
            <w:vAlign w:val="center"/>
          </w:tcPr>
          <w:p>
            <w:r>
              <w:rPr>
                <w:b/>
                <w:color w:val="FFFFFF"/>
                <w:sz w:val="17"/>
              </w:rPr>
              <w:t>Сегмент</w:t>
            </w:r>
          </w:p>
        </w:tc>
        <w:tc>
          <w:tcPr>
            <w:tcW w:type="dxa" w:w="2541"/>
            <w:shd w:fill="2F4858"/>
            <w:vAlign w:val="center"/>
          </w:tcPr>
          <w:p>
            <w:r>
              <w:rPr>
                <w:b/>
                <w:color w:val="FFFFFF"/>
                <w:sz w:val="17"/>
              </w:rPr>
              <w:t>Що шукає</w:t>
            </w:r>
          </w:p>
        </w:tc>
        <w:tc>
          <w:tcPr>
            <w:tcW w:type="dxa" w:w="2541"/>
            <w:shd w:fill="2F4858"/>
            <w:vAlign w:val="center"/>
          </w:tcPr>
          <w:p>
            <w:r>
              <w:rPr>
                <w:b/>
                <w:color w:val="FFFFFF"/>
                <w:sz w:val="17"/>
              </w:rPr>
              <w:t>Ріокка</w:t>
            </w:r>
          </w:p>
        </w:tc>
        <w:tc>
          <w:tcPr>
            <w:tcW w:type="dxa" w:w="2541"/>
            <w:shd w:fill="2F4858"/>
            <w:vAlign w:val="center"/>
          </w:tcPr>
          <w:p>
            <w:r>
              <w:rPr>
                <w:b/>
                <w:color w:val="FFFFFF"/>
                <w:sz w:val="17"/>
              </w:rPr>
              <w:t>Бюро</w:t>
            </w:r>
          </w:p>
        </w:tc>
      </w:tr>
      <w:tr>
        <w:trPr>
          <w:cantSplit/>
        </w:trPr>
        <w:tc>
          <w:tcPr>
            <w:tcW w:type="dxa" w:w="2541"/>
            <w:vAlign w:val="top"/>
          </w:tcPr>
          <w:p>
            <w:r>
              <w:rPr>
                <w:sz w:val="17"/>
              </w:rPr>
              <w:t>Сюжетна НФ</w:t>
            </w:r>
          </w:p>
        </w:tc>
        <w:tc>
          <w:tcPr>
            <w:tcW w:type="dxa" w:w="2541"/>
            <w:vAlign w:val="top"/>
          </w:tcPr>
          <w:p>
            <w:r>
              <w:rPr>
                <w:sz w:val="17"/>
              </w:rPr>
              <w:t>напруга, компетентний герой, світ із правилами</w:t>
            </w:r>
          </w:p>
        </w:tc>
        <w:tc>
          <w:tcPr>
            <w:tcW w:type="dxa" w:w="2541"/>
            <w:vAlign w:val="top"/>
          </w:tcPr>
          <w:p>
            <w:r>
              <w:rPr>
                <w:sz w:val="17"/>
              </w:rPr>
              <w:t>сильний вхід через контракти, логістику, блокади</w:t>
            </w:r>
          </w:p>
        </w:tc>
        <w:tc>
          <w:tcPr>
            <w:tcW w:type="dxa" w:w="2541"/>
            <w:vAlign w:val="top"/>
          </w:tcPr>
          <w:p>
            <w:r>
              <w:rPr>
                <w:sz w:val="17"/>
              </w:rPr>
              <w:t>вхід через граничний строк світу і процедуру евакуації</w:t>
            </w:r>
          </w:p>
        </w:tc>
      </w:tr>
      <w:tr>
        <w:trPr>
          <w:cantSplit/>
        </w:trPr>
        <w:tc>
          <w:tcPr>
            <w:tcW w:type="dxa" w:w="2541"/>
            <w:vAlign w:val="top"/>
          </w:tcPr>
          <w:p>
            <w:r>
              <w:rPr>
                <w:sz w:val="17"/>
              </w:rPr>
              <w:t>Ідейна / соціальна НФ</w:t>
            </w:r>
          </w:p>
        </w:tc>
        <w:tc>
          <w:tcPr>
            <w:tcW w:type="dxa" w:w="2541"/>
            <w:vAlign w:val="top"/>
          </w:tcPr>
          <w:p>
            <w:r>
              <w:rPr>
                <w:sz w:val="17"/>
              </w:rPr>
              <w:t>етична проблема, системи, політика без лекції</w:t>
            </w:r>
          </w:p>
        </w:tc>
        <w:tc>
          <w:tcPr>
            <w:tcW w:type="dxa" w:w="2541"/>
            <w:vAlign w:val="top"/>
          </w:tcPr>
          <w:p>
            <w:r>
              <w:rPr>
                <w:sz w:val="17"/>
              </w:rPr>
              <w:t>відповідальність, контроль, адаптація</w:t>
            </w:r>
          </w:p>
        </w:tc>
        <w:tc>
          <w:tcPr>
            <w:tcW w:type="dxa" w:w="2541"/>
            <w:vAlign w:val="top"/>
          </w:tcPr>
          <w:p>
            <w:r>
              <w:rPr>
                <w:sz w:val="17"/>
              </w:rPr>
              <w:t>оптимізація, право вирішувати, інституції</w:t>
            </w:r>
          </w:p>
        </w:tc>
      </w:tr>
      <w:tr>
        <w:trPr>
          <w:cantSplit/>
        </w:trPr>
        <w:tc>
          <w:tcPr>
            <w:tcW w:type="dxa" w:w="2541"/>
            <w:vAlign w:val="top"/>
          </w:tcPr>
          <w:p>
            <w:r>
              <w:rPr>
                <w:sz w:val="17"/>
              </w:rPr>
              <w:t>Читач серій</w:t>
            </w:r>
          </w:p>
        </w:tc>
        <w:tc>
          <w:tcPr>
            <w:tcW w:type="dxa" w:w="2541"/>
            <w:vAlign w:val="top"/>
          </w:tcPr>
          <w:p>
            <w:r>
              <w:rPr>
                <w:sz w:val="17"/>
              </w:rPr>
              <w:t>довга арка й розв’язка</w:t>
            </w:r>
          </w:p>
        </w:tc>
        <w:tc>
          <w:tcPr>
            <w:tcW w:type="dxa" w:w="2541"/>
            <w:vAlign w:val="top"/>
          </w:tcPr>
          <w:p>
            <w:r>
              <w:rPr>
                <w:sz w:val="17"/>
              </w:rPr>
              <w:t>6 завершених романів, сильні повторні мотиви</w:t>
            </w:r>
          </w:p>
        </w:tc>
        <w:tc>
          <w:tcPr>
            <w:tcW w:type="dxa" w:w="2541"/>
            <w:vAlign w:val="top"/>
          </w:tcPr>
          <w:p>
            <w:r>
              <w:rPr>
                <w:sz w:val="17"/>
              </w:rPr>
              <w:t>трилогія з причинною ескалацією</w:t>
            </w:r>
          </w:p>
        </w:tc>
      </w:tr>
      <w:tr>
        <w:trPr>
          <w:cantSplit/>
        </w:trPr>
        <w:tc>
          <w:tcPr>
            <w:tcW w:type="dxa" w:w="2541"/>
            <w:vAlign w:val="top"/>
          </w:tcPr>
          <w:p>
            <w:r>
              <w:rPr>
                <w:sz w:val="17"/>
              </w:rPr>
              <w:t>BookTok / Instagram</w:t>
            </w:r>
          </w:p>
        </w:tc>
        <w:tc>
          <w:tcPr>
            <w:tcW w:type="dxa" w:w="2541"/>
            <w:vAlign w:val="top"/>
          </w:tcPr>
          <w:p>
            <w:r>
              <w:rPr>
                <w:sz w:val="17"/>
              </w:rPr>
              <w:t>сильний образ + теза</w:t>
            </w:r>
          </w:p>
        </w:tc>
        <w:tc>
          <w:tcPr>
            <w:tcW w:type="dxa" w:w="2541"/>
            <w:vAlign w:val="top"/>
          </w:tcPr>
          <w:p>
            <w:r>
              <w:rPr>
                <w:sz w:val="17"/>
              </w:rPr>
              <w:t>ящик/росток, книга імен, двері</w:t>
            </w:r>
          </w:p>
        </w:tc>
        <w:tc>
          <w:tcPr>
            <w:tcW w:type="dxa" w:w="2541"/>
            <w:vAlign w:val="top"/>
          </w:tcPr>
          <w:p>
            <w:r>
              <w:rPr>
                <w:sz w:val="17"/>
              </w:rPr>
              <w:t>створ, лупа, крісло, Перо</w:t>
            </w:r>
          </w:p>
        </w:tc>
      </w:tr>
      <w:tr>
        <w:trPr>
          <w:cantSplit/>
        </w:trPr>
        <w:tc>
          <w:tcPr>
            <w:tcW w:type="dxa" w:w="2541"/>
            <w:vAlign w:val="top"/>
          </w:tcPr>
          <w:p>
            <w:r>
              <w:rPr>
                <w:sz w:val="17"/>
              </w:rPr>
              <w:t>Книжкові клуби</w:t>
            </w:r>
          </w:p>
        </w:tc>
        <w:tc>
          <w:tcPr>
            <w:tcW w:type="dxa" w:w="2541"/>
            <w:vAlign w:val="top"/>
          </w:tcPr>
          <w:p>
            <w:r>
              <w:rPr>
                <w:sz w:val="17"/>
              </w:rPr>
              <w:t>питання для дискусії</w:t>
            </w:r>
          </w:p>
        </w:tc>
        <w:tc>
          <w:tcPr>
            <w:tcW w:type="dxa" w:w="2541"/>
            <w:vAlign w:val="top"/>
          </w:tcPr>
          <w:p>
            <w:r>
              <w:rPr>
                <w:sz w:val="17"/>
              </w:rPr>
              <w:t>«чи можна рятувати без контролю?»</w:t>
            </w:r>
          </w:p>
        </w:tc>
        <w:tc>
          <w:tcPr>
            <w:tcW w:type="dxa" w:w="2541"/>
            <w:vAlign w:val="top"/>
          </w:tcPr>
          <w:p>
            <w:r>
              <w:rPr>
                <w:sz w:val="17"/>
              </w:rPr>
              <w:t>«хто має право оптимізувати чужі життя?»</w:t>
            </w:r>
          </w:p>
        </w:tc>
      </w:tr>
    </w:tbl>
    <w:p>
      <w:pPr>
        <w:pStyle w:val="Heading1"/>
      </w:pPr>
      <w:r>
        <w:t>3. Канали</w:t>
      </w:r>
    </w:p>
    <w:p>
      <w:pPr>
        <w:pStyle w:val="ListBullet"/>
      </w:pPr>
      <w:r>
        <w:t>Instagram — візуальні каруселі: предмет + теза + 1 безспойлерний уривок.</w:t>
      </w:r>
    </w:p>
    <w:p>
      <w:pPr>
        <w:pStyle w:val="ListBullet"/>
      </w:pPr>
      <w:r>
        <w:t>TikTok/Reels — 15–35 сек: одна НФ-ідея, одна проблема, без переказу сюжету.</w:t>
      </w:r>
    </w:p>
    <w:p>
      <w:pPr>
        <w:pStyle w:val="ListBullet"/>
      </w:pPr>
      <w:r>
        <w:t>Facebook — довші авторські пости, події, клуби, локальні спільноти.</w:t>
      </w:r>
    </w:p>
    <w:p>
      <w:pPr>
        <w:pStyle w:val="ListBullet"/>
      </w:pPr>
      <w:r>
        <w:t>Telegram/Discord — ядро читачів, процес, ранні уривки, опитування обкладинок.</w:t>
      </w:r>
    </w:p>
    <w:p>
      <w:pPr>
        <w:pStyle w:val="ListBullet"/>
      </w:pPr>
      <w:r>
        <w:t>Goodreads/соцчитання/книгарні — коректні метадані, серійність, читацький порядок.</w:t>
      </w:r>
    </w:p>
    <w:p>
      <w:pPr>
        <w:pStyle w:val="ListBullet"/>
      </w:pPr>
      <w:r>
        <w:t>Медіа/подкасти — не «вийшла моя книга», а тема: бюрократія як НФ, логістика порятунку, межі оптимізації, українська наукова фантастика.</w:t>
      </w:r>
    </w:p>
    <w:p>
      <w:pPr>
        <w:pStyle w:val="Heading1"/>
      </w:pPr>
      <w:r>
        <w:t>4. 45-денний запуск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/>
        </w:trPr>
        <w:tc>
          <w:tcPr>
            <w:tcW w:type="dxa" w:w="5083"/>
            <w:shd w:fill="2F4858"/>
            <w:vAlign w:val="center"/>
          </w:tcPr>
          <w:p>
            <w:r>
              <w:rPr>
                <w:b/>
                <w:color w:val="FFFFFF"/>
                <w:sz w:val="17"/>
              </w:rPr>
              <w:t>Коли</w:t>
            </w:r>
          </w:p>
        </w:tc>
        <w:tc>
          <w:tcPr>
            <w:tcW w:type="dxa" w:w="5083"/>
            <w:shd w:fill="2F4858"/>
            <w:vAlign w:val="center"/>
          </w:tcPr>
          <w:p>
            <w:r>
              <w:rPr>
                <w:b/>
                <w:color w:val="FFFFFF"/>
                <w:sz w:val="17"/>
              </w:rPr>
              <w:t>Дія</w:t>
            </w:r>
          </w:p>
        </w:tc>
      </w:tr>
      <w:tr>
        <w:trPr>
          <w:cantSplit/>
        </w:trPr>
        <w:tc>
          <w:tcPr>
            <w:tcW w:type="dxa" w:w="5083"/>
            <w:vAlign w:val="top"/>
          </w:tcPr>
          <w:p>
            <w:r>
              <w:rPr>
                <w:sz w:val="17"/>
              </w:rPr>
              <w:t>T-45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7"/>
              </w:rPr>
              <w:t>Заморозити назву/позиціонування; сторінка серії; форма підписки / посадкова сторінка.</w:t>
            </w:r>
          </w:p>
        </w:tc>
      </w:tr>
      <w:tr>
        <w:trPr>
          <w:cantSplit/>
        </w:trPr>
        <w:tc>
          <w:tcPr>
            <w:tcW w:type="dxa" w:w="5083"/>
            <w:vAlign w:val="top"/>
          </w:tcPr>
          <w:p>
            <w:r>
              <w:rPr>
                <w:sz w:val="17"/>
              </w:rPr>
              <w:t>T-35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7"/>
              </w:rPr>
              <w:t>Показ обкладинки + коротка теза світу; відкрити список попередніх читачів / рецензентів.</w:t>
            </w:r>
          </w:p>
        </w:tc>
      </w:tr>
      <w:tr>
        <w:trPr>
          <w:cantSplit/>
        </w:trPr>
        <w:tc>
          <w:tcPr>
            <w:tcW w:type="dxa" w:w="5083"/>
            <w:vAlign w:val="top"/>
          </w:tcPr>
          <w:p>
            <w:r>
              <w:rPr>
                <w:sz w:val="17"/>
              </w:rPr>
              <w:t>T-28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7"/>
              </w:rPr>
              <w:t>Уривок 1; відео «одне правило світу»; розсилка медіа.</w:t>
            </w:r>
          </w:p>
        </w:tc>
      </w:tr>
      <w:tr>
        <w:trPr>
          <w:cantSplit/>
        </w:trPr>
        <w:tc>
          <w:tcPr>
            <w:tcW w:type="dxa" w:w="5083"/>
            <w:vAlign w:val="top"/>
          </w:tcPr>
          <w:p>
            <w:r>
              <w:rPr>
                <w:sz w:val="17"/>
              </w:rPr>
              <w:t>T-21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7"/>
              </w:rPr>
              <w:t>Пост про героя/предмет; 1 дискусійне питання; передзамовлення/нагадування.</w:t>
            </w:r>
          </w:p>
        </w:tc>
      </w:tr>
      <w:tr>
        <w:trPr>
          <w:cantSplit/>
        </w:trPr>
        <w:tc>
          <w:tcPr>
            <w:tcW w:type="dxa" w:w="5083"/>
            <w:vAlign w:val="top"/>
          </w:tcPr>
          <w:p>
            <w:r>
              <w:rPr>
                <w:sz w:val="17"/>
              </w:rPr>
              <w:t>T-14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7"/>
              </w:rPr>
              <w:t>відгуки попередніх читачів без оцінкового тиску; прямий ефір / подкаст; уривок 2.</w:t>
            </w:r>
          </w:p>
        </w:tc>
      </w:tr>
      <w:tr>
        <w:trPr>
          <w:cantSplit/>
        </w:trPr>
        <w:tc>
          <w:tcPr>
            <w:tcW w:type="dxa" w:w="5083"/>
            <w:vAlign w:val="top"/>
          </w:tcPr>
          <w:p>
            <w:r>
              <w:rPr>
                <w:sz w:val="17"/>
              </w:rPr>
              <w:t>T-7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7"/>
              </w:rPr>
              <w:t>Відлік до релізу; «кому підійде / кому ні»; коротке вертикальне відео.</w:t>
            </w:r>
          </w:p>
        </w:tc>
      </w:tr>
      <w:tr>
        <w:trPr>
          <w:cantSplit/>
        </w:trPr>
        <w:tc>
          <w:tcPr>
            <w:tcW w:type="dxa" w:w="5083"/>
            <w:vAlign w:val="top"/>
          </w:tcPr>
          <w:p>
            <w:r>
              <w:rPr>
                <w:sz w:val="17"/>
              </w:rPr>
              <w:t>День релізу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7"/>
              </w:rPr>
              <w:t>1 головний пост + 1 відео + сторіс із посиланнями; не 12 однакових оголошень.</w:t>
            </w:r>
          </w:p>
        </w:tc>
      </w:tr>
      <w:tr>
        <w:trPr>
          <w:cantSplit/>
        </w:trPr>
        <w:tc>
          <w:tcPr>
            <w:tcW w:type="dxa" w:w="5083"/>
            <w:vAlign w:val="top"/>
          </w:tcPr>
          <w:p>
            <w:r>
              <w:rPr>
                <w:sz w:val="17"/>
              </w:rPr>
              <w:t>+7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7"/>
              </w:rPr>
              <w:t>Перші читачі, цитати, відповіді на часті запитання, пояснення читацького порядку.</w:t>
            </w:r>
          </w:p>
        </w:tc>
      </w:tr>
      <w:tr>
        <w:trPr>
          <w:cantSplit/>
        </w:trPr>
        <w:tc>
          <w:tcPr>
            <w:tcW w:type="dxa" w:w="5083"/>
            <w:vAlign w:val="top"/>
          </w:tcPr>
          <w:p>
            <w:r>
              <w:rPr>
                <w:sz w:val="17"/>
              </w:rPr>
              <w:t>+21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7"/>
              </w:rPr>
              <w:t>Тематичний пост зі спойлерним маркером; клуб читання.</w:t>
            </w:r>
          </w:p>
        </w:tc>
      </w:tr>
      <w:tr>
        <w:trPr>
          <w:cantSplit/>
        </w:trPr>
        <w:tc>
          <w:tcPr>
            <w:tcW w:type="dxa" w:w="5083"/>
            <w:vAlign w:val="top"/>
          </w:tcPr>
          <w:p>
            <w:r>
              <w:rPr>
                <w:sz w:val="17"/>
              </w:rPr>
              <w:t>+30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7"/>
              </w:rPr>
              <w:t>довготривалий контент; міст до наступного тому.</w:t>
            </w:r>
          </w:p>
        </w:tc>
      </w:tr>
    </w:tbl>
    <w:p>
      <w:pPr>
        <w:pStyle w:val="Heading1"/>
      </w:pPr>
      <w:r>
        <w:t>5. Правила рекламного тексту</w:t>
      </w:r>
    </w:p>
    <w:p>
      <w:pPr>
        <w:pStyle w:val="ListBullet"/>
      </w:pPr>
      <w:r>
        <w:t>Не продавати «найкраща / революційна / унікальна» без доказу.</w:t>
      </w:r>
    </w:p>
    <w:p>
      <w:pPr>
        <w:pStyle w:val="ListBullet"/>
      </w:pPr>
      <w:r>
        <w:t>Не називати НФ «фентезі» лише тому, що магазин має ширшу категорію.</w:t>
      </w:r>
    </w:p>
    <w:p>
      <w:pPr>
        <w:pStyle w:val="ListBullet"/>
      </w:pPr>
      <w:r>
        <w:t>Кожен пост має один гачок: проблема, предмет, правило або моральне питання.</w:t>
      </w:r>
    </w:p>
    <w:p>
      <w:pPr>
        <w:pStyle w:val="ListBullet"/>
      </w:pPr>
      <w:r>
        <w:t>Для серії давати точний читацький порядок і позначати приквел.</w:t>
      </w:r>
    </w:p>
    <w:p>
      <w:pPr>
        <w:pStyle w:val="ListBullet"/>
      </w:pPr>
      <w:r>
        <w:t>Спойлерні пости — тільки після релізного вікна і з явною позначкою.</w:t>
      </w:r>
    </w:p>
    <w:p>
      <w:pPr>
        <w:pStyle w:val="ListBullet"/>
      </w:pPr>
      <w:r>
        <w:t>CTA змінювати: не тільки «купіть», а «прочитайте уривок», «оберіть питання клубу», «збережіть порядок книг», «скажіть, що б зробили ви».</w:t>
      </w:r>
    </w:p>
    <w:p>
      <w:pPr>
        <w:pStyle w:val="Heading1"/>
      </w:pPr>
      <w:r>
        <w:t>6. Джерела ринкової перевірки</w:t>
      </w:r>
    </w:p>
    <w:p>
      <w:pPr>
        <w:pStyle w:val="Small"/>
      </w:pPr>
      <w:r>
        <w:t>Vivat: українська наукова фантастика: https://vivat.com.ua/category/ukrainska-naukova-fantastyka/</w:t>
      </w:r>
    </w:p>
    <w:p>
      <w:pPr>
        <w:pStyle w:val="Small"/>
      </w:pPr>
      <w:r>
        <w:t>Книгарня «Є»: наукова фантастика: https://book-ye.com.ua/hudozhnja-literatura/fantastika/naukova-fantastyka/</w:t>
      </w:r>
    </w:p>
    <w:p>
      <w:pPr>
        <w:pStyle w:val="Small"/>
      </w:pPr>
      <w:r>
        <w:t>Yakaboo: добірне українське фентезі та фантастика: https://www.yakaboo.ua/ua/knigi/dobirki-yakaboo/ukrains-ke-fentezi-ta-fantastika.html</w:t>
      </w:r>
    </w:p>
    <w:sectPr w:rsidR="00FC693F" w:rsidRPr="0006063C" w:rsidSect="00034616">
      <w:footerReference w:type="default" r:id="rId9"/>
      <w:head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27A"/>
        <w:sz w:val="15"/>
      </w:rPr>
      <w:t>Видавничий пакет · 19.09.2026 · робочий документ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10" w:line="259" w:lineRule="auto"/>
    </w:pPr>
    <w:rPr>
      <w:rFonts w:ascii="Liberation Sans" w:hAnsi="Liberation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2F485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2F485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66727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80"/>
      <w:contextualSpacing/>
    </w:pPr>
    <w:rPr>
      <w:rFonts w:asciiTheme="majorHAnsi" w:eastAsiaTheme="majorEastAsia" w:hAnsiTheme="majorHAnsi" w:cstheme="majorBidi" w:ascii="Liberation Sans" w:hAnsi="Liberation Sans"/>
      <w:b/>
      <w:color w:val="2F4858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">
    <w:name w:val="Small"/>
    <w:rPr>
      <w:rFonts w:ascii="Liberation Sans" w:hAnsi="Liberation Sans"/>
      <w:color w:val="66727A"/>
      <w:sz w:val="17"/>
    </w:rPr>
  </w:style>
  <w:style w:type="paragraph" w:customStyle="1" w:styleId="Pullquote">
    <w:name w:val="Pullquote"/>
    <w:pPr>
      <w:ind w:left="504" w:right="360"/>
    </w:pPr>
    <w:rPr>
      <w:rFonts w:ascii="Liberation Serif" w:hAnsi="Liberation Serif"/>
      <w:i/>
      <w:color w:val="2F4858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