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Liberation Sans" w:hAnsi="Liberation Sans"/>
          <w:b/>
          <w:color w:val="66727A"/>
          <w:sz w:val="22"/>
        </w:rPr>
        <w:t>РІОККА</w:t>
      </w:r>
    </w:p>
    <w:p>
      <w:pPr>
        <w:pStyle w:val="Title"/>
        <w:jc w:val="center"/>
      </w:pPr>
      <w:r>
        <w:t>Верстальницько-друкарський паспорт серії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/>
        </w:trPr>
        <w:tc>
          <w:tcPr>
            <w:tcW w:type="dxa" w:w="10166"/>
            <w:shd w:fill="567F75"/>
            <w:tcMar>
              <w:top w:w="90" w:type="dxa"/>
              <w:start w:w="180" w:type="dxa"/>
              <w:bottom w:w="9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ВЕРСТКА · ПЕРЕДАЧА В ДРУК</w:t>
            </w:r>
          </w:p>
        </w:tc>
      </w:tr>
    </w:tbl>
    <w:p>
      <w:pPr>
        <w:spacing w:before="400"/>
        <w:jc w:val="center"/>
      </w:pPr>
      <w:r>
        <w:rPr>
          <w:color w:val="66727A"/>
          <w:sz w:val="18"/>
        </w:rPr>
        <w:t>Україна · наукова фантастика · зріз джерел 19.09.2026</w:t>
        <w:br/>
        <w:t>Зріз GitHub: dbcce33456fa…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/>
        </w:trPr>
        <w:tc>
          <w:tcPr>
            <w:tcW w:type="dxa" w:w="10166"/>
            <w:shd w:fill="F1F5F4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567F75"/>
                <w:sz w:val="21"/>
              </w:rPr>
              <w:t>Коли використовувати</w:t>
              <w:br/>
            </w:r>
            <w:r>
              <w:rPr>
                <w:sz w:val="19"/>
              </w:rPr>
              <w:t>Лише після текстового замороження тексту конкретної книги. Для рукопису/чернетки зі статусом НЕ ДРУКУВАТИ цей файл є планом майбутнього виробництва, а не дозволом верстати фінал.</w:t>
            </w:r>
          </w:p>
        </w:tc>
      </w:tr>
    </w:tbl>
    <w:p>
      <w:pPr>
        <w:spacing w:after="0"/>
      </w:pPr>
    </w:p>
    <w:p>
      <w:pPr>
        <w:pStyle w:val="Heading1"/>
      </w:pPr>
      <w:r>
        <w:t>1. Форматна послідовність</w:t>
      </w:r>
    </w:p>
    <w:p>
      <w:pPr>
        <w:pStyle w:val="ListBullet"/>
      </w:pPr>
      <w:r>
        <w:t>Єдиний формат обрізу для серії бажаний, якщо економіка/обсяг не вимагають іншого.</w:t>
      </w:r>
    </w:p>
    <w:p>
      <w:pPr>
        <w:pStyle w:val="ListBullet"/>
      </w:pPr>
      <w:r>
        <w:t>Єдина сітка полів, стилі заголовків, номери сторінок, вихідні дані й корінець.</w:t>
      </w:r>
    </w:p>
    <w:p>
      <w:pPr>
        <w:pStyle w:val="ListBullet"/>
      </w:pPr>
      <w:r>
        <w:t>У кожному томі дозволити власну структуру частин/код/епілогів — не силоміць уніфікувати.</w:t>
      </w:r>
    </w:p>
    <w:p>
      <w:pPr>
        <w:pStyle w:val="Heading1"/>
      </w:pPr>
      <w:r>
        <w:t>2. Структурні відмінності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/>
        </w:trPr>
        <w:tc>
          <w:tcPr>
            <w:tcW w:type="dxa" w:w="2541"/>
            <w:shd w:fill="567F75"/>
            <w:vAlign w:val="center"/>
          </w:tcPr>
          <w:p>
            <w:r>
              <w:rPr>
                <w:b/>
                <w:color w:val="FFFFFF"/>
                <w:sz w:val="17"/>
              </w:rPr>
              <w:t>Книга</w:t>
            </w:r>
          </w:p>
        </w:tc>
        <w:tc>
          <w:tcPr>
            <w:tcW w:type="dxa" w:w="2541"/>
            <w:shd w:fill="567F75"/>
            <w:vAlign w:val="center"/>
          </w:tcPr>
          <w:p>
            <w:r>
              <w:rPr>
                <w:b/>
                <w:color w:val="FFFFFF"/>
                <w:sz w:val="17"/>
              </w:rPr>
              <w:t>Обсяг</w:t>
            </w:r>
          </w:p>
        </w:tc>
        <w:tc>
          <w:tcPr>
            <w:tcW w:type="dxa" w:w="2541"/>
            <w:shd w:fill="567F75"/>
            <w:vAlign w:val="center"/>
          </w:tcPr>
          <w:p>
            <w:r>
              <w:rPr>
                <w:b/>
                <w:color w:val="FFFFFF"/>
                <w:sz w:val="17"/>
              </w:rPr>
              <w:t>Структура</w:t>
            </w:r>
          </w:p>
        </w:tc>
        <w:tc>
          <w:tcPr>
            <w:tcW w:type="dxa" w:w="2541"/>
            <w:shd w:fill="567F75"/>
            <w:vAlign w:val="center"/>
          </w:tcPr>
          <w:p>
            <w:r>
              <w:rPr>
                <w:b/>
                <w:color w:val="FFFFFF"/>
                <w:sz w:val="17"/>
              </w:rPr>
              <w:t>Статус перед версткою</w:t>
            </w:r>
          </w:p>
        </w:tc>
      </w:tr>
      <w:tr>
        <w:trPr>
          <w:cantSplit/>
        </w:trPr>
        <w:tc>
          <w:tcPr>
            <w:tcW w:type="dxa" w:w="2541"/>
            <w:vAlign w:val="top"/>
          </w:tcPr>
          <w:p>
            <w:r>
              <w:rPr>
                <w:sz w:val="17"/>
              </w:rPr>
              <w:t>Есквайр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≈68 056 слів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83 розділи, 7 частин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КАНОН · ПЕРЕДДРУКОВИЙ СТОП</w:t>
            </w:r>
          </w:p>
        </w:tc>
      </w:tr>
      <w:tr>
        <w:trPr>
          <w:cantSplit/>
        </w:trPr>
        <w:tc>
          <w:tcPr>
            <w:tcW w:type="dxa" w:w="2541"/>
            <w:vAlign w:val="top"/>
          </w:tcPr>
          <w:p>
            <w:r>
              <w:rPr>
                <w:sz w:val="17"/>
              </w:rPr>
              <w:t>Антидот із Семарі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≈43 990 слів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42 розділи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КАНДИДАТ ДО ВИПУСКУ</w:t>
            </w:r>
          </w:p>
        </w:tc>
      </w:tr>
      <w:tr>
        <w:trPr>
          <w:cantSplit/>
        </w:trPr>
        <w:tc>
          <w:tcPr>
            <w:tcW w:type="dxa" w:w="2541"/>
            <w:vAlign w:val="top"/>
          </w:tcPr>
          <w:p>
            <w:r>
              <w:rPr>
                <w:sz w:val="17"/>
              </w:rPr>
              <w:t>Інші збитки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≈64 765 слів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51 розділ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ПОТРІБНА КОРЕКТУРА</w:t>
            </w:r>
          </w:p>
        </w:tc>
      </w:tr>
      <w:tr>
        <w:trPr>
          <w:cantSplit/>
        </w:trPr>
        <w:tc>
          <w:tcPr>
            <w:tcW w:type="dxa" w:w="2541"/>
            <w:vAlign w:val="top"/>
          </w:tcPr>
          <w:p>
            <w:r>
              <w:rPr>
                <w:sz w:val="17"/>
              </w:rPr>
              <w:t>Пагорб Розмарі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≈63 724 слів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58 розділів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КАНОН · ФІНАЛЬНИЙ QA</w:t>
            </w:r>
          </w:p>
        </w:tc>
      </w:tr>
      <w:tr>
        <w:trPr>
          <w:cantSplit/>
        </w:trPr>
        <w:tc>
          <w:tcPr>
            <w:tcW w:type="dxa" w:w="2541"/>
            <w:vAlign w:val="top"/>
          </w:tcPr>
          <w:p>
            <w:r>
              <w:rPr>
                <w:sz w:val="17"/>
              </w:rPr>
              <w:t>Почерк без імені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≈72 296 слів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61 розділ + 3 епілоги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КАНОН · ПЕРЕДДРУКОВИЙ СТОП</w:t>
            </w:r>
          </w:p>
        </w:tc>
      </w:tr>
      <w:tr>
        <w:trPr>
          <w:cantSplit/>
        </w:trPr>
        <w:tc>
          <w:tcPr>
            <w:tcW w:type="dxa" w:w="2541"/>
            <w:vAlign w:val="top"/>
          </w:tcPr>
          <w:p>
            <w:r>
              <w:rPr>
                <w:sz w:val="17"/>
              </w:rPr>
              <w:t>Той, кого читають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≈68 962 слів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6 частин, 49 розділів, 3 коди, фінальна сцена</w:t>
            </w:r>
          </w:p>
        </w:tc>
        <w:tc>
          <w:tcPr>
            <w:tcW w:type="dxa" w:w="2541"/>
            <w:vAlign w:val="top"/>
          </w:tcPr>
          <w:p>
            <w:r>
              <w:rPr>
                <w:sz w:val="17"/>
              </w:rPr>
              <w:t>КАНОН · ПЕРЕДДРУКОВИЙ СТОП</w:t>
            </w:r>
          </w:p>
        </w:tc>
      </w:tr>
    </w:tbl>
    <w:p>
      <w:pPr>
        <w:pStyle w:val="Heading1"/>
      </w:pPr>
      <w:r>
        <w:t>3. Контроль передачі</w:t>
      </w:r>
    </w:p>
    <w:p>
      <w:pPr>
        <w:pStyle w:val="ListBullet"/>
      </w:pPr>
      <w:r>
        <w:t>Зафіксований майстер + SHA.</w:t>
      </w:r>
    </w:p>
    <w:p>
      <w:pPr>
        <w:pStyle w:val="ListBullet"/>
      </w:pPr>
      <w:r>
        <w:t>Стильовий словник закритий.</w:t>
      </w:r>
    </w:p>
    <w:p>
      <w:pPr>
        <w:pStyle w:val="ListBullet"/>
      </w:pPr>
      <w:r>
        <w:t>Вихідні дані/автор/серія погоджені.</w:t>
      </w:r>
    </w:p>
    <w:p>
      <w:pPr>
        <w:pStyle w:val="ListBullet"/>
      </w:pPr>
      <w:r>
        <w:t>Порожніх запитів до автора немає.</w:t>
      </w:r>
    </w:p>
    <w:p>
      <w:pPr>
        <w:pStyle w:val="ListBullet"/>
      </w:pPr>
      <w:r>
        <w:t>Після тестового розвороту автор/видавець погоджує шрифт, інтерліньяж, поля, відкриття розділу.</w:t>
      </w:r>
    </w:p>
    <w:p>
      <w:pPr>
        <w:pStyle w:val="ListBullet"/>
      </w:pPr>
      <w:r>
        <w:t>Після повної верстки — коректура з PDF, потім корінець обкладинки.</w:t>
      </w:r>
    </w:p>
    <w:p>
      <w:pPr>
        <w:pStyle w:val="Heading1"/>
      </w:pPr>
      <w:r>
        <w:t>4. Що не робити</w:t>
      </w:r>
    </w:p>
    <w:p>
      <w:pPr>
        <w:pStyle w:val="ListBullet"/>
      </w:pPr>
      <w:r>
        <w:t>Не вставляти автоматичні перенос/нерозривні пробіли масово без QA.</w:t>
      </w:r>
    </w:p>
    <w:p>
      <w:pPr>
        <w:pStyle w:val="ListBullet"/>
      </w:pPr>
      <w:r>
        <w:t>Не конвертувати службові вставки в картинки.</w:t>
      </w:r>
    </w:p>
    <w:p>
      <w:pPr>
        <w:pStyle w:val="ListBullet"/>
      </w:pPr>
      <w:r>
        <w:t>Не замінювати українські лапки/апострофи «під шрифт».</w:t>
      </w:r>
    </w:p>
    <w:p>
      <w:pPr>
        <w:pStyle w:val="ListBullet"/>
      </w:pPr>
      <w:r>
        <w:t>Не змінювати назви частин/код/епілогів для красивого змісту.</w:t>
      </w:r>
    </w:p>
    <w:p>
      <w:pPr>
        <w:pStyle w:val="ListBullet"/>
      </w:pPr>
      <w:r>
        <w:t>Не рахувати корінець за «приблизною кількістю сторінок».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27A"/>
        <w:sz w:val="15"/>
      </w:rPr>
      <w:t>Ріокка · 19.09.2026 · робочий документ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567F7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567F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6672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Liberation Sans" w:hAnsi="Liberation Sans"/>
      <w:b/>
      <w:color w:val="567F75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Liberation Sans" w:hAnsi="Liberation Sans"/>
      <w:color w:val="66727A"/>
      <w:sz w:val="17"/>
    </w:rPr>
  </w:style>
  <w:style w:type="paragraph" w:customStyle="1" w:styleId="Pullquote">
    <w:name w:val="Pullquote"/>
    <w:pPr>
      <w:ind w:left="504" w:right="360"/>
    </w:pPr>
    <w:rPr>
      <w:rFonts w:ascii="Liberation Serif" w:hAnsi="Liberation Serif"/>
      <w:i/>
      <w:color w:val="567F75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