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Kurzproposal: Verhaltensorientierte Analyse Mobilitätsmassnahmen</w:t>
      </w:r>
    </w:p>
    <w:p>
      <w:pPr>
        <w:jc w:val="center"/>
      </w:pPr>
      <w:r>
        <w:rPr>
          <w:b/>
          <w:sz w:val="28"/>
        </w:rPr>
        <w:t>Kanton Zürich | AWEL &amp; Amt für Mobilität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Datum:</w:t>
            </w:r>
          </w:p>
        </w:tc>
        <w:tc>
          <w:tcPr>
            <w:tcW w:type="dxa" w:w="4320"/>
          </w:tcPr>
          <w:p>
            <w:r>
              <w:t>Februar 2026</w:t>
            </w:r>
          </w:p>
        </w:tc>
      </w:tr>
      <w:tr>
        <w:tc>
          <w:tcPr>
            <w:tcW w:type="dxa" w:w="4320"/>
          </w:tcPr>
          <w:p>
            <w:r>
              <w:t>Von:</w:t>
            </w:r>
          </w:p>
        </w:tc>
        <w:tc>
          <w:tcPr>
            <w:tcW w:type="dxa" w:w="4320"/>
          </w:tcPr>
          <w:p>
            <w:r>
              <w:t>FehrAdvice &amp; Partners AG</w:t>
            </w:r>
          </w:p>
        </w:tc>
      </w:tr>
      <w:tr>
        <w:tc>
          <w:tcPr>
            <w:tcW w:type="dxa" w:w="4320"/>
          </w:tcPr>
          <w:p>
            <w:r>
              <w:t>An:</w:t>
            </w:r>
          </w:p>
        </w:tc>
        <w:tc>
          <w:tcPr>
            <w:tcW w:type="dxa" w:w="4320"/>
          </w:tcPr>
          <w:p>
            <w:r>
              <w:t>Kanton Zürich</w:t>
            </w:r>
          </w:p>
        </w:tc>
      </w:tr>
      <w:tr>
        <w:tc>
          <w:tcPr>
            <w:tcW w:type="dxa" w:w="4320"/>
          </w:tcPr>
          <w:p>
            <w:r>
              <w:t>Betreff:</w:t>
            </w:r>
          </w:p>
        </w:tc>
        <w:tc>
          <w:tcPr>
            <w:tcW w:type="dxa" w:w="4320"/>
          </w:tcPr>
          <w:p>
            <w:r>
              <w:t>Arbeitssitzung Mobilität mit EBF-Modell</w:t>
            </w:r>
          </w:p>
        </w:tc>
      </w:tr>
    </w:tbl>
    <w:p/>
    <w:p>
      <w:pPr>
        <w:pStyle w:val="Heading1"/>
      </w:pPr>
      <w:r>
        <w:t>1. Ausgangslage</w:t>
      </w:r>
    </w:p>
    <w:p>
      <w:r>
        <w:t>Herzlichen Dank für Ihr Interesse an einem stufenweisen Vorgehen. Wir begrüssen den Fokus auf das Themenfeld Mobilität und die pragmatische Herangehensweise über eine gemeinsame Arbeitssitzung.</w:t>
      </w:r>
    </w:p>
    <w:p>
      <w:r>
        <w:t>Der Kanton Zürich verfolgt ambitionierte Mobilitätsziele:</w:t>
      </w:r>
    </w:p>
    <w:p>
      <w:pPr>
        <w:pStyle w:val="ListBullet"/>
      </w:pPr>
      <w:r>
        <w:t>Umstieg Elektromobilität – Förderung von E-Fahrzeugen</w:t>
      </w:r>
    </w:p>
    <w:p>
      <w:pPr>
        <w:pStyle w:val="ListBullet"/>
      </w:pPr>
      <w:r>
        <w:t>Verlagerung auf ÖV – Modal Shift vom MIV</w:t>
      </w:r>
    </w:p>
    <w:p>
      <w:pPr>
        <w:pStyle w:val="ListBullet"/>
      </w:pPr>
      <w:r>
        <w:t>Velo- und Fussverkehr – Förderung aktiver Mobilität</w:t>
      </w:r>
    </w:p>
    <w:p>
      <w:pPr>
        <w:pStyle w:val="ListBullet"/>
      </w:pPr>
      <w:r>
        <w:t>Reduktion der Mobilität – Vermeidung unnötiger Wege</w:t>
      </w:r>
    </w:p>
    <w:p>
      <w:r>
        <w:t>Aus verhaltensökonomischer Sicht sind diese Ziele unterschiedlich «schwer»: Während Elektromobilität primär eine Substitution darstellt (gleiches Verhalten, andere Technologie), erfordert der Verzicht auf Mobilität eine echte Verhaltensänderung – ein psychologisch deutlich anspruchsvolleres Unterfangen.</w:t>
      </w:r>
    </w:p>
    <w:p>
      <w:pPr>
        <w:pStyle w:val="Heading1"/>
      </w:pPr>
      <w:r>
        <w:t>2. Unser Ansatz: Das Evidence-Based Framework (EBF)</w:t>
      </w:r>
    </w:p>
    <w:p>
      <w:r>
        <w:t>Das EBF integriert über 2'300 wissenschaftliche Studien und 850+ dokumentierte Verhaltensinterventionen in ein strukturiertes Analyse-Framework. Es basiert auf der Forschung von Prof. Ernst Fehr (UZH) und kombiniert: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Beispiel Mobilität</w:t>
            </w:r>
          </w:p>
        </w:tc>
      </w:tr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Wer entscheidet?</w:t>
            </w:r>
          </w:p>
        </w:tc>
        <w:tc>
          <w:tcPr>
            <w:tcW w:type="dxa" w:w="2880"/>
          </w:tcPr>
          <w:p>
            <w:r>
              <w:t>Pendler, Familien, Unternehmen</w:t>
            </w:r>
          </w:p>
        </w:tc>
      </w:tr>
      <w:tr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Was treibt die Entscheidung?</w:t>
            </w:r>
          </w:p>
        </w:tc>
        <w:tc>
          <w:tcPr>
            <w:tcW w:type="dxa" w:w="2880"/>
          </w:tcPr>
          <w:p>
            <w:r>
              <w:t>Kosten, Zeit, Komfort, Status</w:t>
            </w:r>
          </w:p>
        </w:tc>
      </w:tr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Wann wird entschieden?</w:t>
            </w:r>
          </w:p>
        </w:tc>
        <w:tc>
          <w:tcPr>
            <w:tcW w:type="dxa" w:w="2880"/>
          </w:tcPr>
          <w:p>
            <w:r>
              <w:t>Umzug, Jobwechsel, Lebensübergang</w:t>
            </w:r>
          </w:p>
        </w:tc>
      </w:tr>
      <w:tr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>
              <w:t>Wie interagieren Faktoren?</w:t>
            </w:r>
          </w:p>
        </w:tc>
        <w:tc>
          <w:tcPr>
            <w:tcW w:type="dxa" w:w="2880"/>
          </w:tcPr>
          <w:p>
            <w:r>
              <w:t>Kosten × Status = Hybrid-Käufer</w:t>
            </w:r>
          </w:p>
        </w:tc>
      </w:tr>
      <w:tr>
        <w:tc>
          <w:tcPr>
            <w:tcW w:type="dxa" w:w="2880"/>
          </w:tcPr>
          <w:p>
            <w:r>
              <w:t>AWARE</w:t>
            </w:r>
          </w:p>
        </w:tc>
        <w:tc>
          <w:tcPr>
            <w:tcW w:type="dxa" w:w="2880"/>
          </w:tcPr>
          <w:p>
            <w:r>
              <w:t>Wie bewusst ist das Verhalten?</w:t>
            </w:r>
          </w:p>
        </w:tc>
        <w:tc>
          <w:tcPr>
            <w:tcW w:type="dxa" w:w="2880"/>
          </w:tcPr>
          <w:p>
            <w:r>
              <w:t>Gewohnheit vs. aktive Wahl</w:t>
            </w:r>
          </w:p>
        </w:tc>
      </w:tr>
    </w:tbl>
    <w:p/>
    <w:p>
      <w:r>
        <w:rPr>
          <w:b/>
        </w:rPr>
        <w:t xml:space="preserve">Der Mehrwert: </w:t>
      </w:r>
      <w:r>
        <w:t>Statt generischer «Best Practice» liefert das EBF kontextspezifische Empfehlungen, die auf dem Zürcher Mobilitätskontext basieren.</w:t>
      </w:r>
    </w:p>
    <w:p>
      <w:pPr>
        <w:pStyle w:val="Heading1"/>
      </w:pPr>
      <w:r>
        <w:t>3. Vorgeschlagenes Vorgehen</w:t>
      </w:r>
    </w:p>
    <w:p>
      <w:pPr>
        <w:pStyle w:val="Heading2"/>
      </w:pPr>
      <w:r>
        <w:t>Phase 1: Arbeitssitzung (3 Stunden)</w:t>
      </w:r>
    </w:p>
    <w:p>
      <w:r>
        <w:t>Termin: Ende Mai 2026 (nach Vereinbarung)</w:t>
      </w:r>
    </w:p>
    <w:p>
      <w:r>
        <w:t>Ort: Kanton Zürich oder FehrAdvice Zürich</w:t>
      </w:r>
    </w:p>
    <w:p>
      <w:r>
        <w:t>Teilnehmende:</w:t>
      </w:r>
    </w:p>
    <w:p>
      <w:pPr>
        <w:pStyle w:val="ListBullet"/>
      </w:pPr>
      <w:r>
        <w:t>3 Fachpersonen Mobilität (AWEL/AfM)</w:t>
      </w:r>
    </w:p>
    <w:p>
      <w:pPr>
        <w:pStyle w:val="ListBullet"/>
      </w:pPr>
      <w:r>
        <w:t>Fr. Böttinger, Fr. Hutter (Prozessbeobachtung)</w:t>
      </w:r>
    </w:p>
    <w:p>
      <w:pPr>
        <w:pStyle w:val="ListBullet"/>
      </w:pPr>
      <w:r>
        <w:t>2-3 Personen FehrAdvice (inkl. Senior Consultant)</w:t>
      </w:r>
    </w:p>
    <w:p>
      <w:pPr>
        <w:pStyle w:val="Heading3"/>
      </w:pPr>
      <w:r>
        <w:t>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Zeit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Inhalt</w:t>
            </w:r>
          </w:p>
        </w:tc>
      </w:tr>
      <w:tr>
        <w:tc>
          <w:tcPr>
            <w:tcW w:type="dxa" w:w="2880"/>
          </w:tcPr>
          <w:p>
            <w:r>
              <w:t>0:00-0:30</w:t>
            </w:r>
          </w:p>
        </w:tc>
        <w:tc>
          <w:tcPr>
            <w:tcW w:type="dxa" w:w="2880"/>
          </w:tcPr>
          <w:p>
            <w:r>
              <w:t>Modellvorstellung</w:t>
            </w:r>
          </w:p>
        </w:tc>
        <w:tc>
          <w:tcPr>
            <w:tcW w:type="dxa" w:w="2880"/>
          </w:tcPr>
          <w:p>
            <w:r>
              <w:t>EBF-Framework kompakt, 10C-Dimensionen, Anwendung auf Mobilität</w:t>
            </w:r>
          </w:p>
        </w:tc>
      </w:tr>
      <w:tr>
        <w:tc>
          <w:tcPr>
            <w:tcW w:type="dxa" w:w="2880"/>
          </w:tcPr>
          <w:p>
            <w:r>
              <w:t>0:30-1:30</w:t>
            </w:r>
          </w:p>
        </w:tc>
        <w:tc>
          <w:tcPr>
            <w:tcW w:type="dxa" w:w="2880"/>
          </w:tcPr>
          <w:p>
            <w:r>
              <w:t>Challenge bestehender Massnahmen</w:t>
            </w:r>
          </w:p>
        </w:tc>
        <w:tc>
          <w:tcPr>
            <w:tcW w:type="dxa" w:w="2880"/>
          </w:tcPr>
          <w:p>
            <w:r>
              <w:t>Gemeinsame Analyse von 3-4 ausgewählten Massnahmen aus dem Massnahmenkatalog mit EBF</w:t>
            </w:r>
          </w:p>
        </w:tc>
      </w:tr>
      <w:tr>
        <w:tc>
          <w:tcPr>
            <w:tcW w:type="dxa" w:w="2880"/>
          </w:tcPr>
          <w:p>
            <w:r>
              <w:t>1:30-1:45</w:t>
            </w:r>
          </w:p>
        </w:tc>
        <w:tc>
          <w:tcPr>
            <w:tcW w:type="dxa" w:w="2880"/>
          </w:tcPr>
          <w:p>
            <w:r>
              <w:t>Pause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1:45-2:45</w:t>
            </w:r>
          </w:p>
        </w:tc>
        <w:tc>
          <w:tcPr>
            <w:tcW w:type="dxa" w:w="2880"/>
          </w:tcPr>
          <w:p>
            <w:r>
              <w:t>Ideenentwicklung</w:t>
            </w:r>
          </w:p>
        </w:tc>
        <w:tc>
          <w:tcPr>
            <w:tcW w:type="dxa" w:w="2880"/>
          </w:tcPr>
          <w:p>
            <w:r>
              <w:t>Verhaltensbasierte Verbesserungen und neue Interventionsideen</w:t>
            </w:r>
          </w:p>
        </w:tc>
      </w:tr>
      <w:tr>
        <w:tc>
          <w:tcPr>
            <w:tcW w:type="dxa" w:w="2880"/>
          </w:tcPr>
          <w:p>
            <w:r>
              <w:t>2:45-3:00</w:t>
            </w:r>
          </w:p>
        </w:tc>
        <w:tc>
          <w:tcPr>
            <w:tcW w:type="dxa" w:w="2880"/>
          </w:tcPr>
          <w:p>
            <w:r>
              <w:t>Wrap-up</w:t>
            </w:r>
          </w:p>
        </w:tc>
        <w:tc>
          <w:tcPr>
            <w:tcW w:type="dxa" w:w="2880"/>
          </w:tcPr>
          <w:p>
            <w:r>
              <w:t>Zusammenfassung, nächste Schritte</w:t>
            </w:r>
          </w:p>
        </w:tc>
      </w:tr>
    </w:tbl>
    <w:p/>
    <w:p>
      <w:pPr>
        <w:pStyle w:val="Heading3"/>
      </w:pPr>
      <w:r>
        <w:t>Vorbereitung durch den Kanton</w:t>
      </w:r>
    </w:p>
    <w:p>
      <w:pPr>
        <w:pStyle w:val="ListBullet"/>
      </w:pPr>
      <w:r>
        <w:t>Auswahl von 3-4 konkreten Massnahmen für den Challenge-Block</w:t>
      </w:r>
    </w:p>
    <w:p>
      <w:pPr>
        <w:pStyle w:val="ListBullet"/>
      </w:pPr>
      <w:r>
        <w:t>Kurze Dokumentation zu Zielsetzung und bisherigen Ergebnissen (falls vorhanden)</w:t>
      </w:r>
    </w:p>
    <w:p>
      <w:pPr>
        <w:pStyle w:val="Heading2"/>
      </w:pPr>
      <w:r>
        <w:t>Phase 2: Dokumentation</w:t>
      </w:r>
    </w:p>
    <w:p>
      <w:r>
        <w:t>Innert 10 Arbeitstagen nach der Arbeitssitzung liefern wir:</w:t>
      </w:r>
    </w:p>
    <w:p>
      <w:pPr>
        <w:pStyle w:val="ListBullet"/>
      </w:pPr>
      <w:r>
        <w:t>1. Ergebnisprotokoll (5-8 Seiten)</w:t>
      </w:r>
    </w:p>
    <w:p>
      <w:pPr>
        <w:pStyle w:val="ListBullet"/>
        <w:ind w:left="720"/>
      </w:pPr>
      <w:r>
        <w:t>Zusammenfassung der analysierten Massnahmen</w:t>
      </w:r>
    </w:p>
    <w:p>
      <w:pPr>
        <w:pStyle w:val="ListBullet"/>
        <w:ind w:left="720"/>
      </w:pPr>
      <w:r>
        <w:t>EBF-Bewertung pro Massnahme (Stärken, Optimierungspotenzial)</w:t>
      </w:r>
    </w:p>
    <w:p>
      <w:pPr>
        <w:pStyle w:val="ListBullet"/>
        <w:ind w:left="720"/>
      </w:pPr>
      <w:r>
        <w:t>Priorisierte Liste neuer Interventionsideen</w:t>
      </w:r>
    </w:p>
    <w:p>
      <w:pPr>
        <w:pStyle w:val="ListBullet"/>
      </w:pPr>
      <w:r>
        <w:t>2. Massnahmen-Scorecards (je 1 Seite pro analysierter Massnahme)</w:t>
      </w:r>
    </w:p>
    <w:p>
      <w:pPr>
        <w:pStyle w:val="ListBullet"/>
        <w:ind w:left="720"/>
      </w:pPr>
      <w:r>
        <w:t>10C-Profil der Massnahme</w:t>
      </w:r>
    </w:p>
    <w:p>
      <w:pPr>
        <w:pStyle w:val="ListBullet"/>
        <w:ind w:left="720"/>
      </w:pPr>
      <w:r>
        <w:t>Identifizierte Hebel und Barrieren</w:t>
      </w:r>
    </w:p>
    <w:p>
      <w:pPr>
        <w:pStyle w:val="ListBullet"/>
        <w:ind w:left="720"/>
      </w:pPr>
      <w:r>
        <w:t>Konkrete Optimierungsvorschläge</w:t>
      </w:r>
    </w:p>
    <w:p>
      <w:pPr>
        <w:pStyle w:val="Heading2"/>
      </w:pPr>
      <w:r>
        <w:t>Phase 3: Entscheidung weiteres Vorgehen</w:t>
      </w:r>
    </w:p>
    <w:p>
      <w:r>
        <w:t>Basierend auf den Ergebnissen entscheiden Sie über:</w:t>
      </w:r>
    </w:p>
    <w:p>
      <w:pPr>
        <w:pStyle w:val="ListBullet"/>
      </w:pPr>
      <w:r>
        <w:t>Vertiefungssitzung zu priorisierten Massnahmen</w:t>
      </w:r>
    </w:p>
    <w:p>
      <w:pPr>
        <w:pStyle w:val="ListBullet"/>
      </w:pPr>
      <w:r>
        <w:t>Ausweitung auf weitere Themenfelder</w:t>
      </w:r>
    </w:p>
    <w:p>
      <w:pPr>
        <w:pStyle w:val="ListBullet"/>
      </w:pPr>
      <w:r>
        <w:t>Keine weitere Zusammenarbeit</w:t>
      </w:r>
    </w:p>
    <w:p>
      <w:pPr>
        <w:pStyle w:val="Heading1"/>
      </w:pPr>
      <w:r>
        <w:t>4. Investition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Leistung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Honorar</w:t>
            </w:r>
          </w:p>
        </w:tc>
      </w:tr>
      <w:tr>
        <w:tc>
          <w:tcPr>
            <w:tcW w:type="dxa" w:w="2880"/>
          </w:tcPr>
          <w:p>
            <w:r>
              <w:t>Vorbereitung (Massnahmensichtung, Workshop-Design)</w:t>
            </w:r>
          </w:p>
        </w:tc>
        <w:tc>
          <w:tcPr>
            <w:tcW w:type="dxa" w:w="2880"/>
          </w:tcPr>
          <w:p>
            <w:r>
              <w:t>0.5 PT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Arbeitssitzung (3h, 2-3 Personen)</w:t>
            </w:r>
          </w:p>
        </w:tc>
        <w:tc>
          <w:tcPr>
            <w:tcW w:type="dxa" w:w="2880"/>
          </w:tcPr>
          <w:p>
            <w:r>
              <w:t>1 PT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Dokumentation &amp; Scorecards</w:t>
            </w:r>
          </w:p>
        </w:tc>
        <w:tc>
          <w:tcPr>
            <w:tcW w:type="dxa" w:w="2880"/>
          </w:tcPr>
          <w:p>
            <w:r>
              <w:t>1 PT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Phase 1+2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2.5 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CHF 7'500</w:t>
            </w:r>
          </w:p>
        </w:tc>
      </w:tr>
    </w:tbl>
    <w:p/>
    <w:p>
      <w:r>
        <w:t>Preise exkl. MwSt. Reisekosten Zürich inklusive.</w:t>
      </w:r>
    </w:p>
    <w:p>
      <w:r>
        <w:rPr>
          <w:b/>
        </w:rPr>
        <w:t xml:space="preserve">Optional: </w:t>
      </w:r>
      <w:r>
        <w:t>Vertiefungsworkshop (halber Tag) für priorisierte Massnahmen: CHF 6'000</w:t>
      </w:r>
    </w:p>
    <w:p>
      <w:pPr>
        <w:pStyle w:val="Heading1"/>
      </w:pPr>
      <w:r>
        <w:t>5. Warum FehrAdvice?</w:t>
      </w:r>
    </w:p>
    <w:p>
      <w:pPr>
        <w:pStyle w:val="ListBullet"/>
      </w:pPr>
      <w:r>
        <w:rPr>
          <w:b/>
        </w:rPr>
        <w:t xml:space="preserve">Wissenschaftliche Fundierung: </w:t>
      </w:r>
      <w:r>
        <w:t>Direkte Verbindung zur Forschung von Prof. Ernst Fehr (UZH), über 2'300 integrierte Studien</w:t>
      </w:r>
    </w:p>
    <w:p>
      <w:pPr>
        <w:pStyle w:val="ListBullet"/>
      </w:pPr>
      <w:r>
        <w:rPr>
          <w:b/>
        </w:rPr>
        <w:t xml:space="preserve">Öffentlicher Sektor Erfahrung: </w:t>
      </w:r>
      <w:r>
        <w:t>Langjährige Zusammenarbeit mit Bundesamt für Energie, BAG, Kantonen</w:t>
      </w:r>
    </w:p>
    <w:p>
      <w:pPr>
        <w:pStyle w:val="ListBullet"/>
      </w:pPr>
      <w:r>
        <w:rPr>
          <w:b/>
        </w:rPr>
        <w:t xml:space="preserve">Energie- &amp; Mobilitätskompetenz: </w:t>
      </w:r>
      <w:r>
        <w:t>Konkrete Projekterfahrung bei Heizungsersatz, Energieverbrauch, Verhaltensänderung</w:t>
      </w:r>
    </w:p>
    <w:p>
      <w:pPr>
        <w:pStyle w:val="ListBullet"/>
      </w:pPr>
      <w:r>
        <w:rPr>
          <w:b/>
        </w:rPr>
        <w:t xml:space="preserve">Pragmatischer Ansatz: </w:t>
      </w:r>
      <w:r>
        <w:t>Keine Theorie-Vorlesung, sondern direkte Anwendung auf Ihre Massnahmen</w:t>
      </w:r>
    </w:p>
    <w:p>
      <w:pPr>
        <w:pStyle w:val="Heading1"/>
      </w:pPr>
      <w:r>
        <w:t>6. Nächste Schritte</w:t>
      </w:r>
    </w:p>
    <w:p>
      <w:r>
        <w:t>1. Terminvereinbarung für Arbeitssitzung Ende Mai</w:t>
      </w:r>
    </w:p>
    <w:p>
      <w:r>
        <w:t>2. Massnahmenauswahl durch den Kanton (3-4 Massnahmen für Challenge)</w:t>
      </w:r>
    </w:p>
    <w:p>
      <w:r>
        <w:t>3. Kick-off Call (30 Min) zur Abstimmung Vorbereitung</w:t>
      </w:r>
    </w:p>
    <w:p/>
    <w:p/>
    <w:p>
      <w:r>
        <w:rPr>
          <w:b/>
        </w:rPr>
        <w:t>Kontakt:</w:t>
      </w:r>
    </w:p>
    <w:p>
      <w:r>
        <w:t>FehrAdvice &amp; Partners AG</w:t>
      </w:r>
    </w:p>
    <w:p>
      <w:r>
        <w:t>Klausstrasse 4</w:t>
      </w:r>
    </w:p>
    <w:p>
      <w:r>
        <w:t>8008 Zürich</w:t>
      </w:r>
    </w:p>
    <w:p/>
    <w:p>
      <w:r>
        <w:rPr>
          <w:i/>
        </w:rPr>
        <w:t>Wir freuen uns auf die Zusammenarbeit und sind überzeugt, dass die Arbeitssitzung Ihnen konkreten Mehrwert liefern wird.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