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FAAE" w14:textId="77777777" w:rsidR="00623791" w:rsidRPr="0093394B" w:rsidRDefault="00623791" w:rsidP="00623791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Franziska Ebneter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Resonanzgeberin</w:t>
      </w:r>
    </w:p>
    <w:p w14:paraId="6EDD99CF" w14:textId="77777777" w:rsidR="00907ACA" w:rsidRPr="00907ACA" w:rsidRDefault="00623791" w:rsidP="00907ACA">
      <w:pPr>
        <w:jc w:val="center"/>
        <w:rPr>
          <w:b/>
          <w:bCs/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Zusammenfassung des Gesprächs</w:t>
      </w:r>
    </w:p>
    <w:p w14:paraId="323292E3" w14:textId="77777777" w:rsidR="00907ACA" w:rsidRPr="00907ACA" w:rsidRDefault="00907ACA" w:rsidP="00907ACA">
      <w:pPr>
        <w:rPr>
          <w:b/>
          <w:bCs/>
        </w:rPr>
      </w:pPr>
      <w:r w:rsidRPr="00907ACA">
        <w:rPr>
          <w:rFonts w:ascii="Segoe UI Emoji" w:hAnsi="Segoe UI Emoji" w:cs="Segoe UI Emoji"/>
          <w:b/>
          <w:bCs/>
        </w:rPr>
        <w:t>🧭</w:t>
      </w:r>
      <w:r w:rsidRPr="00907ACA">
        <w:rPr>
          <w:b/>
          <w:bCs/>
        </w:rPr>
        <w:t xml:space="preserve"> 1. Allgemeiner Austausch zur Kreislaufwirtschaft bei Zindel</w:t>
      </w:r>
    </w:p>
    <w:p w14:paraId="16588B37" w14:textId="77777777" w:rsidR="00907ACA" w:rsidRPr="00907ACA" w:rsidRDefault="00907ACA" w:rsidP="00907ACA">
      <w:r w:rsidRPr="00907ACA">
        <w:rPr>
          <w:b/>
          <w:bCs/>
        </w:rPr>
        <w:t>Inhaltliche Zusammenfassung:</w:t>
      </w:r>
      <w:r w:rsidRPr="00907ACA">
        <w:br/>
        <w:t xml:space="preserve">Franziska versteht Kreislaufwirtschaft im weiteren Sinn als eine </w:t>
      </w:r>
      <w:r w:rsidRPr="00907ACA">
        <w:rPr>
          <w:b/>
          <w:bCs/>
        </w:rPr>
        <w:t>Haltung der Verantwortung und Weitsicht</w:t>
      </w:r>
      <w:r w:rsidRPr="00907ACA">
        <w:t>, die sich sowohl auf Materialien als auch auf Menschen bezieht.</w:t>
      </w:r>
      <w:r w:rsidRPr="00907ACA">
        <w:br/>
        <w:t xml:space="preserve">Für sie geht es darum, Ressourcen – physische wie menschliche – </w:t>
      </w:r>
      <w:r w:rsidRPr="00907ACA">
        <w:rPr>
          <w:b/>
          <w:bCs/>
        </w:rPr>
        <w:t>nachhaltig zu nutzen, zu entwickeln und im Kreislauf zu halten.</w:t>
      </w:r>
      <w:r w:rsidRPr="00907ACA">
        <w:br/>
        <w:t xml:space="preserve">Sie sieht die Kreislaufwirtschaft als Ausdruck einer inneren Zindel-Logik: </w:t>
      </w:r>
      <w:r w:rsidRPr="00907ACA">
        <w:rPr>
          <w:i/>
          <w:iCs/>
        </w:rPr>
        <w:t>„Wir verschwenden nichts, weder Material noch Potenzial.“</w:t>
      </w:r>
      <w:r w:rsidRPr="00907ACA">
        <w:br/>
        <w:t>Aus HR-Sicht erkennt sie eine Parallele zwischen Bauprozessen und Mitarbeiterentwicklung:</w:t>
      </w:r>
      <w:r w:rsidRPr="00907ACA">
        <w:br/>
        <w:t xml:space="preserve">Beides verlangt, dass man </w:t>
      </w:r>
      <w:r w:rsidRPr="00907ACA">
        <w:rPr>
          <w:b/>
          <w:bCs/>
        </w:rPr>
        <w:t>frühzeitig plant, vorausschauend denkt und langfristig Verantwortung übernimmt.</w:t>
      </w:r>
      <w:r w:rsidRPr="00907ACA">
        <w:br/>
        <w:t>Sie betont, dass Kreislaufwirtschaft dann wirkt, wenn alle verstehen, wie sie in ihrem Bereich dazu beitragen können – nicht als Projekt, sondern als Denkhaltung.</w:t>
      </w:r>
    </w:p>
    <w:p w14:paraId="5DE168F6" w14:textId="77777777" w:rsidR="00907ACA" w:rsidRPr="00907ACA" w:rsidRDefault="00907ACA" w:rsidP="00907ACA">
      <w:r w:rsidRPr="00907ACA">
        <w:rPr>
          <w:b/>
          <w:bCs/>
        </w:rPr>
        <w:t>Tonfall:</w:t>
      </w:r>
      <w:r w:rsidRPr="00907ACA">
        <w:br/>
      </w:r>
      <w:proofErr w:type="gramStart"/>
      <w:r w:rsidRPr="00907ACA">
        <w:t>Reflektiert</w:t>
      </w:r>
      <w:proofErr w:type="gramEnd"/>
      <w:r w:rsidRPr="00907ACA">
        <w:t>, ruhig, verbindlich. Franziska spricht übergreifend, verbindet technische und menschliche Aspekte und denkt ganzheitlich.</w:t>
      </w:r>
    </w:p>
    <w:p w14:paraId="19347B67" w14:textId="77777777" w:rsidR="00907ACA" w:rsidRPr="00907ACA" w:rsidRDefault="00907ACA" w:rsidP="00907ACA">
      <w:r w:rsidRPr="00907ACA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599"/>
        <w:gridCol w:w="5987"/>
      </w:tblGrid>
      <w:tr w:rsidR="00907ACA" w:rsidRPr="00907ACA" w14:paraId="323AD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5DCAC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2E0F819C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Bewertung (0–10)</w:t>
            </w:r>
          </w:p>
        </w:tc>
        <w:tc>
          <w:tcPr>
            <w:tcW w:w="0" w:type="auto"/>
            <w:vAlign w:val="center"/>
            <w:hideMark/>
          </w:tcPr>
          <w:p w14:paraId="23EC1052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Beobachtung</w:t>
            </w:r>
          </w:p>
        </w:tc>
      </w:tr>
      <w:tr w:rsidR="00907ACA" w:rsidRPr="00907ACA" w14:paraId="17E2D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043A" w14:textId="77777777" w:rsidR="00907ACA" w:rsidRPr="00907ACA" w:rsidRDefault="00907ACA" w:rsidP="00907ACA">
            <w:r w:rsidRPr="00907ACA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4482F5B1" w14:textId="77777777" w:rsidR="00907ACA" w:rsidRPr="00907ACA" w:rsidRDefault="00907ACA" w:rsidP="00907ACA">
            <w:r w:rsidRPr="00907ACA">
              <w:t>9</w:t>
            </w:r>
          </w:p>
        </w:tc>
        <w:tc>
          <w:tcPr>
            <w:tcW w:w="0" w:type="auto"/>
            <w:vAlign w:val="center"/>
            <w:hideMark/>
          </w:tcPr>
          <w:p w14:paraId="6F187239" w14:textId="77777777" w:rsidR="00907ACA" w:rsidRPr="00907ACA" w:rsidRDefault="00907ACA" w:rsidP="00907ACA">
            <w:r w:rsidRPr="00907ACA">
              <w:t xml:space="preserve">Versteht die systemische Verbindung </w:t>
            </w:r>
            <w:proofErr w:type="gramStart"/>
            <w:r w:rsidRPr="00907ACA">
              <w:t>zwischen Mensch</w:t>
            </w:r>
            <w:proofErr w:type="gramEnd"/>
            <w:r w:rsidRPr="00907ACA">
              <w:t>, Prozess und Nachhaltigkeit.</w:t>
            </w:r>
          </w:p>
        </w:tc>
      </w:tr>
      <w:tr w:rsidR="00907ACA" w:rsidRPr="00907ACA" w14:paraId="4A6E4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B55C" w14:textId="77777777" w:rsidR="00907ACA" w:rsidRPr="00907ACA" w:rsidRDefault="00907ACA" w:rsidP="00907ACA">
            <w:r w:rsidRPr="00907ACA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3E346F47" w14:textId="77777777" w:rsidR="00907ACA" w:rsidRPr="00907ACA" w:rsidRDefault="00907ACA" w:rsidP="00907ACA">
            <w:r w:rsidRPr="00907ACA">
              <w:t>8</w:t>
            </w:r>
          </w:p>
        </w:tc>
        <w:tc>
          <w:tcPr>
            <w:tcW w:w="0" w:type="auto"/>
            <w:vAlign w:val="center"/>
            <w:hideMark/>
          </w:tcPr>
          <w:p w14:paraId="7C9DBD26" w14:textId="77777777" w:rsidR="00907ACA" w:rsidRPr="00907ACA" w:rsidRDefault="00907ACA" w:rsidP="00907ACA">
            <w:r w:rsidRPr="00907ACA">
              <w:t>Offen, wenn Kreislaufwirtschaft mit den Werten der Organisation verbunden ist.</w:t>
            </w:r>
          </w:p>
        </w:tc>
      </w:tr>
      <w:tr w:rsidR="00907ACA" w:rsidRPr="00907ACA" w14:paraId="0F85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6AA7" w14:textId="77777777" w:rsidR="00907ACA" w:rsidRPr="00907ACA" w:rsidRDefault="00907ACA" w:rsidP="00907ACA">
            <w:r w:rsidRPr="00907ACA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444B29C9" w14:textId="77777777" w:rsidR="00907ACA" w:rsidRPr="00907ACA" w:rsidRDefault="00907ACA" w:rsidP="00907ACA">
            <w:r w:rsidRPr="00907ACA">
              <w:t>9</w:t>
            </w:r>
          </w:p>
        </w:tc>
        <w:tc>
          <w:tcPr>
            <w:tcW w:w="0" w:type="auto"/>
            <w:vAlign w:val="center"/>
            <w:hideMark/>
          </w:tcPr>
          <w:p w14:paraId="128EE8CD" w14:textId="77777777" w:rsidR="00907ACA" w:rsidRPr="00907ACA" w:rsidRDefault="00907ACA" w:rsidP="00907ACA">
            <w:r w:rsidRPr="00907ACA">
              <w:t>Starke Identifikation mit der Zindel-Kultur der Verantwortung.</w:t>
            </w:r>
          </w:p>
        </w:tc>
      </w:tr>
    </w:tbl>
    <w:p w14:paraId="19188EA6" w14:textId="77777777" w:rsidR="00907ACA" w:rsidRPr="00907ACA" w:rsidRDefault="00907ACA" w:rsidP="00907ACA">
      <w:r w:rsidRPr="00907ACA">
        <w:rPr>
          <w:b/>
          <w:bCs/>
        </w:rPr>
        <w:t>Kommentar:</w:t>
      </w:r>
      <w:r w:rsidRPr="00907ACA">
        <w:br/>
        <w:t>Franziska übersetzt Kreislaufwirtschaft in kulturelle und menschliche Sprache.</w:t>
      </w:r>
      <w:r w:rsidRPr="00907ACA">
        <w:br/>
        <w:t>Sie erkennt, dass echte Nachhaltigkeit im Verhalten beginnt – im Umgang mit Material, Wissen und Menschen.</w:t>
      </w:r>
      <w:r w:rsidRPr="00907ACA">
        <w:br/>
        <w:t>Ihre Resonanzrolle zeigt sich deutlich: Sie schafft Verbindung zwischen Struktur und Haltung.</w:t>
      </w:r>
    </w:p>
    <w:p w14:paraId="5E252E80" w14:textId="77777777" w:rsidR="00907ACA" w:rsidRPr="00907ACA" w:rsidRDefault="00907ACA" w:rsidP="00907ACA">
      <w:r w:rsidRPr="00907ACA">
        <w:pict w14:anchorId="5414F651">
          <v:rect id="_x0000_i1025" style="width:0;height:1.5pt" o:hralign="center" o:hrstd="t" o:hr="t" fillcolor="#a0a0a0" stroked="f"/>
        </w:pict>
      </w:r>
    </w:p>
    <w:p w14:paraId="09D213BE" w14:textId="77777777" w:rsidR="00907ACA" w:rsidRPr="00907ACA" w:rsidRDefault="00907ACA" w:rsidP="00907ACA">
      <w:pPr>
        <w:rPr>
          <w:b/>
          <w:bCs/>
        </w:rPr>
      </w:pPr>
      <w:r w:rsidRPr="00907ACA">
        <w:rPr>
          <w:rFonts w:ascii="Segoe UI Emoji" w:hAnsi="Segoe UI Emoji" w:cs="Segoe UI Emoji"/>
          <w:b/>
          <w:bCs/>
        </w:rPr>
        <w:t>💡</w:t>
      </w:r>
      <w:r w:rsidRPr="00907ACA">
        <w:rPr>
          <w:b/>
          <w:bCs/>
        </w:rPr>
        <w:t xml:space="preserve"> 2. Nutzen des Projekts für Zindel</w:t>
      </w:r>
    </w:p>
    <w:p w14:paraId="68671204" w14:textId="77777777" w:rsidR="00907ACA" w:rsidRPr="00907ACA" w:rsidRDefault="00907ACA" w:rsidP="00907ACA">
      <w:r w:rsidRPr="00907ACA">
        <w:rPr>
          <w:b/>
          <w:bCs/>
        </w:rPr>
        <w:t>Inhaltliche Zusammenfassung:</w:t>
      </w:r>
      <w:r w:rsidRPr="00907ACA">
        <w:br/>
        <w:t xml:space="preserve">Franziska sieht im Projekt einen grossen Nutzen – weniger aus kurzfristiger Rentabilität, sondern als </w:t>
      </w:r>
      <w:r w:rsidRPr="00907ACA">
        <w:rPr>
          <w:b/>
          <w:bCs/>
        </w:rPr>
        <w:t>kulturelles und strategisches Zukunftsthema.</w:t>
      </w:r>
      <w:r w:rsidRPr="00907ACA">
        <w:br/>
        <w:t xml:space="preserve">Sie beschreibt Kreislaufwirtschaft als Chance, Zindel als Arbeitgebermarke zu positionieren, die </w:t>
      </w:r>
      <w:r w:rsidRPr="00907ACA">
        <w:rPr>
          <w:b/>
          <w:bCs/>
        </w:rPr>
        <w:t>Verantwortung, Qualität und Sinnhaftigkeit verbindet.</w:t>
      </w:r>
      <w:r w:rsidRPr="00907ACA">
        <w:br/>
        <w:t>Für sie ist der Nutzen doppelt: extern (Reputation, Marktposition) und intern (Identifikation, Stolz, gemeinsame Richtung).</w:t>
      </w:r>
      <w:r w:rsidRPr="00907ACA">
        <w:br/>
        <w:t xml:space="preserve">Sie betont, dass Mitarbeitende motiviert sind, wenn sie verstehen, </w:t>
      </w:r>
      <w:r w:rsidRPr="00907ACA">
        <w:rPr>
          <w:i/>
          <w:iCs/>
        </w:rPr>
        <w:t>„warum“</w:t>
      </w:r>
      <w:r w:rsidRPr="00907ACA">
        <w:t xml:space="preserve"> etwas geschieht – und nicht nur, </w:t>
      </w:r>
      <w:r w:rsidRPr="00907ACA">
        <w:rPr>
          <w:i/>
          <w:iCs/>
        </w:rPr>
        <w:t>„was“</w:t>
      </w:r>
      <w:r w:rsidRPr="00907ACA">
        <w:t xml:space="preserve"> sie tun sollen.</w:t>
      </w:r>
      <w:r w:rsidRPr="00907ACA">
        <w:br/>
        <w:t>Damit wird Kreislaufwirtschaft zu einem Instrument der Kulturentwicklung.</w:t>
      </w:r>
    </w:p>
    <w:p w14:paraId="552B0948" w14:textId="77777777" w:rsidR="00907ACA" w:rsidRPr="00907ACA" w:rsidRDefault="00907ACA" w:rsidP="00907ACA">
      <w:r w:rsidRPr="00907ACA">
        <w:rPr>
          <w:b/>
          <w:bCs/>
        </w:rPr>
        <w:t>Tonfall:</w:t>
      </w:r>
      <w:r w:rsidRPr="00907ACA">
        <w:br/>
        <w:t>Strategisch-humanistisch, nicht idealistisch – sie spricht aus HR-Erfahrung, mit Blick auf Wirkung, nicht Symbolik.</w:t>
      </w:r>
    </w:p>
    <w:p w14:paraId="128ED06A" w14:textId="77777777" w:rsidR="00907ACA" w:rsidRPr="00907ACA" w:rsidRDefault="00907ACA" w:rsidP="00907ACA">
      <w:r w:rsidRPr="00907ACA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152"/>
        <w:gridCol w:w="6471"/>
      </w:tblGrid>
      <w:tr w:rsidR="00907ACA" w:rsidRPr="00907ACA" w14:paraId="2A55C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CFA44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6E69E694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6FBFC0D6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Beobachtung</w:t>
            </w:r>
          </w:p>
        </w:tc>
      </w:tr>
      <w:tr w:rsidR="00907ACA" w:rsidRPr="00907ACA" w14:paraId="3FBA6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1D90" w14:textId="77777777" w:rsidR="00907ACA" w:rsidRPr="00907ACA" w:rsidRDefault="00907ACA" w:rsidP="00907ACA">
            <w:r w:rsidRPr="00907ACA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3390E47F" w14:textId="77777777" w:rsidR="00907ACA" w:rsidRPr="00907ACA" w:rsidRDefault="00907ACA" w:rsidP="00907ACA">
            <w:r w:rsidRPr="00907ACA">
              <w:t>9</w:t>
            </w:r>
          </w:p>
        </w:tc>
        <w:tc>
          <w:tcPr>
            <w:tcW w:w="0" w:type="auto"/>
            <w:vAlign w:val="center"/>
            <w:hideMark/>
          </w:tcPr>
          <w:p w14:paraId="589AA50A" w14:textId="77777777" w:rsidR="00907ACA" w:rsidRPr="00907ACA" w:rsidRDefault="00907ACA" w:rsidP="00907ACA">
            <w:r w:rsidRPr="00907ACA">
              <w:t>Erkennt den Nutzen auf kultureller, ökonomischer und emotionaler Ebene.</w:t>
            </w:r>
          </w:p>
        </w:tc>
      </w:tr>
      <w:tr w:rsidR="00907ACA" w:rsidRPr="00907ACA" w14:paraId="41E4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84DF" w14:textId="77777777" w:rsidR="00907ACA" w:rsidRPr="00907ACA" w:rsidRDefault="00907ACA" w:rsidP="00907ACA">
            <w:r w:rsidRPr="00907ACA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3B0D4BA9" w14:textId="77777777" w:rsidR="00907ACA" w:rsidRPr="00907ACA" w:rsidRDefault="00907ACA" w:rsidP="00907ACA">
            <w:r w:rsidRPr="00907ACA">
              <w:t>8</w:t>
            </w:r>
          </w:p>
        </w:tc>
        <w:tc>
          <w:tcPr>
            <w:tcW w:w="0" w:type="auto"/>
            <w:vAlign w:val="center"/>
            <w:hideMark/>
          </w:tcPr>
          <w:p w14:paraId="081C548F" w14:textId="77777777" w:rsidR="00907ACA" w:rsidRPr="00907ACA" w:rsidRDefault="00907ACA" w:rsidP="00907ACA">
            <w:proofErr w:type="gramStart"/>
            <w:r w:rsidRPr="00907ACA">
              <w:t>Will</w:t>
            </w:r>
            <w:proofErr w:type="gramEnd"/>
            <w:r w:rsidRPr="00907ACA">
              <w:t xml:space="preserve"> das Thema in Strukturen und Führungskultur verankern.</w:t>
            </w:r>
          </w:p>
        </w:tc>
      </w:tr>
      <w:tr w:rsidR="00907ACA" w:rsidRPr="00907ACA" w14:paraId="2DB5A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1E88" w14:textId="77777777" w:rsidR="00907ACA" w:rsidRPr="00907ACA" w:rsidRDefault="00907ACA" w:rsidP="00907ACA">
            <w:r w:rsidRPr="00907ACA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68B38B3" w14:textId="77777777" w:rsidR="00907ACA" w:rsidRPr="00907ACA" w:rsidRDefault="00907ACA" w:rsidP="00907ACA">
            <w:r w:rsidRPr="00907ACA">
              <w:t>9</w:t>
            </w:r>
          </w:p>
        </w:tc>
        <w:tc>
          <w:tcPr>
            <w:tcW w:w="0" w:type="auto"/>
            <w:vAlign w:val="center"/>
            <w:hideMark/>
          </w:tcPr>
          <w:p w14:paraId="460AF714" w14:textId="77777777" w:rsidR="00907ACA" w:rsidRPr="00907ACA" w:rsidRDefault="00907ACA" w:rsidP="00907ACA">
            <w:r w:rsidRPr="00907ACA">
              <w:t>Verbindet Nachhaltigkeit mit Zindels Selbstverständnis als verantwortungsbewusste Organisation.</w:t>
            </w:r>
          </w:p>
        </w:tc>
      </w:tr>
    </w:tbl>
    <w:p w14:paraId="2C19294C" w14:textId="77777777" w:rsidR="00907ACA" w:rsidRPr="00907ACA" w:rsidRDefault="00907ACA" w:rsidP="00907ACA">
      <w:r w:rsidRPr="00907ACA">
        <w:rPr>
          <w:b/>
          <w:bCs/>
        </w:rPr>
        <w:t>Kommentar:</w:t>
      </w:r>
      <w:r w:rsidRPr="00907ACA">
        <w:br/>
        <w:t>Franziska sieht Kreislaufwirtschaft als Hebel für Employer Branding und interne Identität.</w:t>
      </w:r>
      <w:r w:rsidRPr="00907ACA">
        <w:br/>
        <w:t>Sie denkt vom Menschen aus – ein HR-typischer Zugang, der den inneren Wandel ermöglicht, bevor der äussere sichtbar wird.</w:t>
      </w:r>
    </w:p>
    <w:p w14:paraId="5C521EA0" w14:textId="77777777" w:rsidR="00907ACA" w:rsidRPr="00907ACA" w:rsidRDefault="00907ACA" w:rsidP="00907ACA">
      <w:r w:rsidRPr="00907ACA">
        <w:pict w14:anchorId="433A6023">
          <v:rect id="_x0000_i1026" style="width:0;height:1.5pt" o:hralign="center" o:hrstd="t" o:hr="t" fillcolor="#a0a0a0" stroked="f"/>
        </w:pict>
      </w:r>
    </w:p>
    <w:p w14:paraId="7F73F35A" w14:textId="77777777" w:rsidR="00907ACA" w:rsidRPr="00907ACA" w:rsidRDefault="00907ACA" w:rsidP="00907ACA">
      <w:pPr>
        <w:rPr>
          <w:b/>
          <w:bCs/>
        </w:rPr>
      </w:pPr>
      <w:r w:rsidRPr="00907ACA">
        <w:rPr>
          <w:rFonts w:ascii="Segoe UI Emoji" w:hAnsi="Segoe UI Emoji" w:cs="Segoe UI Emoji"/>
          <w:b/>
          <w:bCs/>
        </w:rPr>
        <w:t>⚙️</w:t>
      </w:r>
      <w:r w:rsidRPr="00907ACA">
        <w:rPr>
          <w:b/>
          <w:bCs/>
        </w:rPr>
        <w:t xml:space="preserve"> 3. Barrieren &amp; Bremsen</w:t>
      </w:r>
    </w:p>
    <w:p w14:paraId="708667BE" w14:textId="77777777" w:rsidR="00907ACA" w:rsidRPr="00907ACA" w:rsidRDefault="00907ACA" w:rsidP="00907ACA">
      <w:r w:rsidRPr="00907ACA">
        <w:rPr>
          <w:b/>
          <w:bCs/>
        </w:rPr>
        <w:t>Inhaltliche Zusammenfassung:</w:t>
      </w:r>
      <w:r w:rsidRPr="00907ACA">
        <w:br/>
        <w:t xml:space="preserve">Franziska spricht offen über die Barrieren, die sich weniger in der Technik, sondern in der </w:t>
      </w:r>
      <w:r w:rsidRPr="00907ACA">
        <w:rPr>
          <w:b/>
          <w:bCs/>
        </w:rPr>
        <w:t>Kommunikation und im Rollenverständnis</w:t>
      </w:r>
      <w:r w:rsidRPr="00907ACA">
        <w:t xml:space="preserve"> zeigen.</w:t>
      </w:r>
      <w:r w:rsidRPr="00907ACA">
        <w:br/>
        <w:t>Sie beobachtet, dass Veränderungen oft „zwischen den Silos“ stecken bleiben – dort, wo Zuständigkeiten enden und Verantwortung beginnt.</w:t>
      </w:r>
      <w:r w:rsidRPr="00907ACA">
        <w:br/>
        <w:t xml:space="preserve">Ihre Erfahrung zeigt: Widerstand entsteht selten aus Ablehnung, sondern aus </w:t>
      </w:r>
      <w:r w:rsidRPr="00907ACA">
        <w:rPr>
          <w:b/>
          <w:bCs/>
        </w:rPr>
        <w:t>Unklarheit oder Überforderung.</w:t>
      </w:r>
      <w:r w:rsidRPr="00907ACA">
        <w:br/>
        <w:t xml:space="preserve">Ein typischer HR-Befund, den sie in einfache Worte fasst: </w:t>
      </w:r>
      <w:r w:rsidRPr="00907ACA">
        <w:rPr>
          <w:i/>
          <w:iCs/>
        </w:rPr>
        <w:t>„Viele wollen ja – sie wissen nur nicht, wie.“</w:t>
      </w:r>
      <w:r w:rsidRPr="00907ACA">
        <w:br/>
        <w:t>Sie fordert eine klarere Einbettung des Themas in Führung, Kommunikation und Ausbildung.</w:t>
      </w:r>
    </w:p>
    <w:p w14:paraId="6F46C581" w14:textId="77777777" w:rsidR="00907ACA" w:rsidRPr="00907ACA" w:rsidRDefault="00907ACA" w:rsidP="00907ACA">
      <w:r w:rsidRPr="00907ACA">
        <w:rPr>
          <w:b/>
          <w:bCs/>
        </w:rPr>
        <w:t>Tonfall:</w:t>
      </w:r>
      <w:r w:rsidRPr="00907ACA">
        <w:br/>
        <w:t>Klar, ruhig, analytisch. Kein Vorwurf, sondern Beobachtung aus systemischer Distanz.</w:t>
      </w:r>
    </w:p>
    <w:p w14:paraId="64AE3ACA" w14:textId="77777777" w:rsidR="00907ACA" w:rsidRPr="00907ACA" w:rsidRDefault="00907ACA" w:rsidP="00907ACA">
      <w:r w:rsidRPr="00907ACA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152"/>
        <w:gridCol w:w="6317"/>
      </w:tblGrid>
      <w:tr w:rsidR="00907ACA" w:rsidRPr="00907ACA" w14:paraId="6129D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FD92F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5EBBD75C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6741C4DA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Beobachtung</w:t>
            </w:r>
          </w:p>
        </w:tc>
      </w:tr>
      <w:tr w:rsidR="00907ACA" w:rsidRPr="00907ACA" w14:paraId="74A34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CCDC" w14:textId="77777777" w:rsidR="00907ACA" w:rsidRPr="00907ACA" w:rsidRDefault="00907ACA" w:rsidP="00907ACA">
            <w:r w:rsidRPr="00907ACA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4E8EDCC0" w14:textId="77777777" w:rsidR="00907ACA" w:rsidRPr="00907ACA" w:rsidRDefault="00907ACA" w:rsidP="00907ACA">
            <w:r w:rsidRPr="00907ACA">
              <w:t>9</w:t>
            </w:r>
          </w:p>
        </w:tc>
        <w:tc>
          <w:tcPr>
            <w:tcW w:w="0" w:type="auto"/>
            <w:vAlign w:val="center"/>
            <w:hideMark/>
          </w:tcPr>
          <w:p w14:paraId="59B7A0DE" w14:textId="77777777" w:rsidR="00907ACA" w:rsidRPr="00907ACA" w:rsidRDefault="00907ACA" w:rsidP="00907ACA">
            <w:r w:rsidRPr="00907ACA">
              <w:t>Erfasst Ursachen und Muster organisationaler Trägheit sehr präzise.</w:t>
            </w:r>
          </w:p>
        </w:tc>
      </w:tr>
      <w:tr w:rsidR="00907ACA" w:rsidRPr="00907ACA" w14:paraId="2E25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1A62" w14:textId="77777777" w:rsidR="00907ACA" w:rsidRPr="00907ACA" w:rsidRDefault="00907ACA" w:rsidP="00907ACA">
            <w:r w:rsidRPr="00907ACA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45EEE736" w14:textId="77777777" w:rsidR="00907ACA" w:rsidRPr="00907ACA" w:rsidRDefault="00907ACA" w:rsidP="00907ACA">
            <w:r w:rsidRPr="00907ACA">
              <w:t>7</w:t>
            </w:r>
          </w:p>
        </w:tc>
        <w:tc>
          <w:tcPr>
            <w:tcW w:w="0" w:type="auto"/>
            <w:vAlign w:val="center"/>
            <w:hideMark/>
          </w:tcPr>
          <w:p w14:paraId="7928D2A3" w14:textId="77777777" w:rsidR="00907ACA" w:rsidRPr="00907ACA" w:rsidRDefault="00907ACA" w:rsidP="00907ACA">
            <w:r w:rsidRPr="00907ACA">
              <w:t>Offen für Wandel, aber verlangt Struktur und Orientierung.</w:t>
            </w:r>
          </w:p>
        </w:tc>
      </w:tr>
      <w:tr w:rsidR="00907ACA" w:rsidRPr="00907ACA" w14:paraId="0D99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D622" w14:textId="77777777" w:rsidR="00907ACA" w:rsidRPr="00907ACA" w:rsidRDefault="00907ACA" w:rsidP="00907ACA">
            <w:r w:rsidRPr="00907ACA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099C732" w14:textId="77777777" w:rsidR="00907ACA" w:rsidRPr="00907ACA" w:rsidRDefault="00907ACA" w:rsidP="00907ACA">
            <w:r w:rsidRPr="00907ACA">
              <w:t>8</w:t>
            </w:r>
          </w:p>
        </w:tc>
        <w:tc>
          <w:tcPr>
            <w:tcW w:w="0" w:type="auto"/>
            <w:vAlign w:val="center"/>
            <w:hideMark/>
          </w:tcPr>
          <w:p w14:paraId="467B91EB" w14:textId="77777777" w:rsidR="00907ACA" w:rsidRPr="00907ACA" w:rsidRDefault="00907ACA" w:rsidP="00907ACA">
            <w:r w:rsidRPr="00907ACA">
              <w:t>Stützt sich auf Zindels Werte der Verlässlichkeit und Verantwortung.</w:t>
            </w:r>
          </w:p>
        </w:tc>
      </w:tr>
    </w:tbl>
    <w:p w14:paraId="6047F696" w14:textId="77777777" w:rsidR="00907ACA" w:rsidRPr="00907ACA" w:rsidRDefault="00907ACA" w:rsidP="00907ACA">
      <w:r w:rsidRPr="00907ACA">
        <w:rPr>
          <w:b/>
          <w:bCs/>
        </w:rPr>
        <w:t>Kommentar:</w:t>
      </w:r>
      <w:r w:rsidRPr="00907ACA">
        <w:br/>
        <w:t>Franziska benennt die „unsichtbaren Barrieren“ – Kommunikationslücken, Missverständnisse, unklare Verantwortlichkeiten.</w:t>
      </w:r>
      <w:r w:rsidRPr="00907ACA">
        <w:br/>
        <w:t xml:space="preserve">Sie wirkt dabei nicht als Kritikerin, sondern als </w:t>
      </w:r>
      <w:r w:rsidRPr="00907ACA">
        <w:rPr>
          <w:b/>
          <w:bCs/>
        </w:rPr>
        <w:t>kulturelle Diagnostikerin.</w:t>
      </w:r>
      <w:r w:rsidRPr="00907ACA">
        <w:br/>
        <w:t>Ihre Stärke liegt darin, Spannungen sichtbar zu machen, ohne Schuldige zu erzeugen.</w:t>
      </w:r>
    </w:p>
    <w:p w14:paraId="43CBC464" w14:textId="77777777" w:rsidR="00907ACA" w:rsidRPr="00907ACA" w:rsidRDefault="00907ACA" w:rsidP="00907ACA">
      <w:r w:rsidRPr="00907ACA">
        <w:pict w14:anchorId="3186E8F8">
          <v:rect id="_x0000_i1027" style="width:0;height:1.5pt" o:hralign="center" o:hrstd="t" o:hr="t" fillcolor="#a0a0a0" stroked="f"/>
        </w:pict>
      </w:r>
    </w:p>
    <w:p w14:paraId="484C4702" w14:textId="77777777" w:rsidR="00907ACA" w:rsidRPr="00907ACA" w:rsidRDefault="00907ACA" w:rsidP="00907ACA">
      <w:pPr>
        <w:rPr>
          <w:b/>
          <w:bCs/>
        </w:rPr>
      </w:pPr>
      <w:r w:rsidRPr="00907ACA">
        <w:rPr>
          <w:rFonts w:ascii="Segoe UI Emoji" w:hAnsi="Segoe UI Emoji" w:cs="Segoe UI Emoji"/>
          <w:b/>
          <w:bCs/>
        </w:rPr>
        <w:t>🧰</w:t>
      </w:r>
      <w:r w:rsidRPr="00907ACA">
        <w:rPr>
          <w:b/>
          <w:bCs/>
        </w:rPr>
        <w:t xml:space="preserve"> 4. Ressourcen &amp; Unterstützung</w:t>
      </w:r>
    </w:p>
    <w:p w14:paraId="7A210242" w14:textId="77777777" w:rsidR="00907ACA" w:rsidRPr="00907ACA" w:rsidRDefault="00907ACA" w:rsidP="00907ACA">
      <w:r w:rsidRPr="00907ACA">
        <w:rPr>
          <w:b/>
          <w:bCs/>
        </w:rPr>
        <w:t>Inhaltliche Zusammenfassung:</w:t>
      </w:r>
      <w:r w:rsidRPr="00907ACA">
        <w:br/>
        <w:t xml:space="preserve">Franziska sieht die wichtigste Ressource im </w:t>
      </w:r>
      <w:r w:rsidRPr="00907ACA">
        <w:rPr>
          <w:b/>
          <w:bCs/>
        </w:rPr>
        <w:t>Miteinander – in der Art, wie Führung, Kommunikation und Prozesse verzahnt werden.</w:t>
      </w:r>
      <w:r w:rsidRPr="00907ACA">
        <w:br/>
        <w:t>Sie betont, dass HR hier nicht Zuschauer, sondern aktiver Ermöglicher sein muss:</w:t>
      </w:r>
      <w:r w:rsidRPr="00907ACA">
        <w:br/>
        <w:t>Kreislaufwirtschaft braucht „Lernräume“ – Möglichkeiten, Dinge auszuprobieren, Erfahrungen zu teilen, Wissen zu sichern.</w:t>
      </w:r>
      <w:r w:rsidRPr="00907ACA">
        <w:br/>
        <w:t>Sie nennt klare Kommunikation, gemeinsame Sprache und Anerkennung als Schlüsselfaktoren.</w:t>
      </w:r>
      <w:r w:rsidRPr="00907ACA">
        <w:br/>
        <w:t xml:space="preserve">Von der Führung erwartet sie </w:t>
      </w:r>
      <w:r w:rsidRPr="00907ACA">
        <w:rPr>
          <w:b/>
          <w:bCs/>
        </w:rPr>
        <w:t>Orientierung, nicht Kontrolle</w:t>
      </w:r>
      <w:r w:rsidRPr="00907ACA">
        <w:t xml:space="preserve"> – und dass sie Haltung vorlebt, bevor sie sie fordert.</w:t>
      </w:r>
    </w:p>
    <w:p w14:paraId="5F60A046" w14:textId="77777777" w:rsidR="00907ACA" w:rsidRPr="00907ACA" w:rsidRDefault="00907ACA" w:rsidP="00907ACA">
      <w:r w:rsidRPr="00907ACA">
        <w:rPr>
          <w:b/>
          <w:bCs/>
        </w:rPr>
        <w:t>Tonfall:</w:t>
      </w:r>
      <w:r w:rsidRPr="00907ACA">
        <w:br/>
      </w:r>
      <w:proofErr w:type="gramStart"/>
      <w:r w:rsidRPr="00907ACA">
        <w:t>Verbindend</w:t>
      </w:r>
      <w:proofErr w:type="gramEnd"/>
      <w:r w:rsidRPr="00907ACA">
        <w:t>, strukturiert, konstruktiv – stark auf Kultur und Kooperation fokussiert.</w:t>
      </w:r>
    </w:p>
    <w:p w14:paraId="43593287" w14:textId="77777777" w:rsidR="00907ACA" w:rsidRPr="00907ACA" w:rsidRDefault="00907ACA" w:rsidP="00907ACA">
      <w:r w:rsidRPr="00907ACA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152"/>
        <w:gridCol w:w="6387"/>
      </w:tblGrid>
      <w:tr w:rsidR="00907ACA" w:rsidRPr="00907ACA" w14:paraId="410C5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129CE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012D7212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477DD2C9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Beobachtung</w:t>
            </w:r>
          </w:p>
        </w:tc>
      </w:tr>
      <w:tr w:rsidR="00907ACA" w:rsidRPr="00907ACA" w14:paraId="47B41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2D70" w14:textId="77777777" w:rsidR="00907ACA" w:rsidRPr="00907ACA" w:rsidRDefault="00907ACA" w:rsidP="00907ACA">
            <w:r w:rsidRPr="00907ACA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2530CF65" w14:textId="77777777" w:rsidR="00907ACA" w:rsidRPr="00907ACA" w:rsidRDefault="00907ACA" w:rsidP="00907ACA">
            <w:r w:rsidRPr="00907ACA">
              <w:t>8</w:t>
            </w:r>
          </w:p>
        </w:tc>
        <w:tc>
          <w:tcPr>
            <w:tcW w:w="0" w:type="auto"/>
            <w:vAlign w:val="center"/>
            <w:hideMark/>
          </w:tcPr>
          <w:p w14:paraId="5C9127E3" w14:textId="77777777" w:rsidR="00907ACA" w:rsidRPr="00907ACA" w:rsidRDefault="00907ACA" w:rsidP="00907ACA">
            <w:r w:rsidRPr="00907ACA">
              <w:t>Erkennt Wechselwirkung zwischen Organisation, Kommunikation und Verhalten.</w:t>
            </w:r>
          </w:p>
        </w:tc>
      </w:tr>
      <w:tr w:rsidR="00907ACA" w:rsidRPr="00907ACA" w14:paraId="2C5E2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15CE" w14:textId="77777777" w:rsidR="00907ACA" w:rsidRPr="00907ACA" w:rsidRDefault="00907ACA" w:rsidP="00907ACA">
            <w:r w:rsidRPr="00907ACA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4ED57493" w14:textId="77777777" w:rsidR="00907ACA" w:rsidRPr="00907ACA" w:rsidRDefault="00907ACA" w:rsidP="00907ACA">
            <w:r w:rsidRPr="00907ACA">
              <w:t>9</w:t>
            </w:r>
          </w:p>
        </w:tc>
        <w:tc>
          <w:tcPr>
            <w:tcW w:w="0" w:type="auto"/>
            <w:vAlign w:val="center"/>
            <w:hideMark/>
          </w:tcPr>
          <w:p w14:paraId="6DE60517" w14:textId="77777777" w:rsidR="00907ACA" w:rsidRPr="00907ACA" w:rsidRDefault="00907ACA" w:rsidP="00907ACA">
            <w:r w:rsidRPr="00907ACA">
              <w:t>Hohe Bereitschaft, aktiv beizutragen, wenn es auf Augenhöhe geschieht.</w:t>
            </w:r>
          </w:p>
        </w:tc>
      </w:tr>
      <w:tr w:rsidR="00907ACA" w:rsidRPr="00907ACA" w14:paraId="447FD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9CC6" w14:textId="77777777" w:rsidR="00907ACA" w:rsidRPr="00907ACA" w:rsidRDefault="00907ACA" w:rsidP="00907ACA">
            <w:r w:rsidRPr="00907ACA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63452567" w14:textId="77777777" w:rsidR="00907ACA" w:rsidRPr="00907ACA" w:rsidRDefault="00907ACA" w:rsidP="00907ACA">
            <w:r w:rsidRPr="00907ACA">
              <w:t>9</w:t>
            </w:r>
          </w:p>
        </w:tc>
        <w:tc>
          <w:tcPr>
            <w:tcW w:w="0" w:type="auto"/>
            <w:vAlign w:val="center"/>
            <w:hideMark/>
          </w:tcPr>
          <w:p w14:paraId="6EB8D993" w14:textId="77777777" w:rsidR="00907ACA" w:rsidRPr="00907ACA" w:rsidRDefault="00907ACA" w:rsidP="00907ACA">
            <w:r w:rsidRPr="00907ACA">
              <w:t>Verkörpert Zindels Prinzip „gemeinsam Verantwortung tragen“.</w:t>
            </w:r>
          </w:p>
        </w:tc>
      </w:tr>
    </w:tbl>
    <w:p w14:paraId="76986AFD" w14:textId="77777777" w:rsidR="00907ACA" w:rsidRPr="00907ACA" w:rsidRDefault="00907ACA" w:rsidP="00907ACA">
      <w:r w:rsidRPr="00907ACA">
        <w:rPr>
          <w:b/>
          <w:bCs/>
        </w:rPr>
        <w:t>Kommentar:</w:t>
      </w:r>
      <w:r w:rsidRPr="00907ACA">
        <w:br/>
        <w:t>Franziska führt über Resonanz.</w:t>
      </w:r>
      <w:r w:rsidRPr="00907ACA">
        <w:br/>
        <w:t>Sie glaubt an Entwicklung durch Vertrauen, nicht durch Druck.</w:t>
      </w:r>
      <w:r w:rsidRPr="00907ACA">
        <w:br/>
        <w:t>In ihrer Haltung zeigt sich der HR-Grundgedanke von Zindel United: Verantwortung entsteht, wenn man Menschen zutraut, sie zu übernehmen.</w:t>
      </w:r>
    </w:p>
    <w:p w14:paraId="504D63A5" w14:textId="77777777" w:rsidR="00907ACA" w:rsidRPr="00907ACA" w:rsidRDefault="00907ACA" w:rsidP="00907ACA">
      <w:r w:rsidRPr="00907ACA">
        <w:pict w14:anchorId="1FA44C29">
          <v:rect id="_x0000_i1028" style="width:0;height:1.5pt" o:hralign="center" o:hrstd="t" o:hr="t" fillcolor="#a0a0a0" stroked="f"/>
        </w:pict>
      </w:r>
    </w:p>
    <w:p w14:paraId="63E9877A" w14:textId="77777777" w:rsidR="00907ACA" w:rsidRPr="00907ACA" w:rsidRDefault="00907ACA" w:rsidP="00907ACA">
      <w:pPr>
        <w:rPr>
          <w:b/>
          <w:bCs/>
        </w:rPr>
      </w:pPr>
      <w:r w:rsidRPr="00907ACA">
        <w:rPr>
          <w:rFonts w:ascii="Segoe UI Emoji" w:hAnsi="Segoe UI Emoji" w:cs="Segoe UI Emoji"/>
          <w:b/>
          <w:bCs/>
        </w:rPr>
        <w:t>🧱</w:t>
      </w:r>
      <w:r w:rsidRPr="00907ACA">
        <w:rPr>
          <w:b/>
          <w:bCs/>
        </w:rPr>
        <w:t xml:space="preserve"> 5. Persönliche Einschätzung &amp; kulturelle Passung</w:t>
      </w:r>
    </w:p>
    <w:p w14:paraId="1903DABE" w14:textId="77777777" w:rsidR="00907ACA" w:rsidRPr="00907ACA" w:rsidRDefault="00907ACA" w:rsidP="00907ACA">
      <w:r w:rsidRPr="00907ACA">
        <w:rPr>
          <w:b/>
          <w:bCs/>
        </w:rPr>
        <w:t>Inhaltliche Zusammenfassung:</w:t>
      </w:r>
      <w:r w:rsidRPr="00907ACA">
        <w:br/>
        <w:t>Franziska beschreibt Zindel als Unternehmen mit „Werten, die gelebt werden – nicht aufgeschrieben sind.“</w:t>
      </w:r>
      <w:r w:rsidRPr="00907ACA">
        <w:br/>
        <w:t>Für sie steht das Wir-Gefühl im Zentrum: man kennt sich, man hilft sich, man hält Wort.</w:t>
      </w:r>
      <w:r w:rsidRPr="00907ACA">
        <w:br/>
        <w:t xml:space="preserve">Kreislaufwirtschaft passt ihrer Meinung nach </w:t>
      </w:r>
      <w:r w:rsidRPr="00907ACA">
        <w:rPr>
          <w:b/>
          <w:bCs/>
        </w:rPr>
        <w:t>„zu unserer Art zu denken“</w:t>
      </w:r>
      <w:r w:rsidRPr="00907ACA">
        <w:t>, weil sie auf das Gleiche hinausläuft – Weitsicht, Verantwortung und Effizienz.</w:t>
      </w:r>
      <w:r w:rsidRPr="00907ACA">
        <w:br/>
        <w:t xml:space="preserve">Sie gibt dem Fit zwischen Zindel und Kreislaufwirtschaft eine </w:t>
      </w:r>
      <w:r w:rsidRPr="00907ACA">
        <w:rPr>
          <w:b/>
          <w:bCs/>
        </w:rPr>
        <w:t>9/10</w:t>
      </w:r>
      <w:r w:rsidRPr="00907ACA">
        <w:t>.</w:t>
      </w:r>
      <w:r w:rsidRPr="00907ACA">
        <w:br/>
        <w:t>Den grössten Unterschied sieht sie in der Denkweise: Kreislauf verlangt mehr Planung, Reflexion und Zusammenarbeit – also mehr Bewusstsein im Tun.</w:t>
      </w:r>
    </w:p>
    <w:p w14:paraId="43EB6D09" w14:textId="77777777" w:rsidR="00907ACA" w:rsidRPr="00907ACA" w:rsidRDefault="00907ACA" w:rsidP="00907ACA">
      <w:r w:rsidRPr="00907ACA">
        <w:rPr>
          <w:b/>
          <w:bCs/>
        </w:rPr>
        <w:t>Tonfall:</w:t>
      </w:r>
      <w:r w:rsidRPr="00907ACA">
        <w:br/>
      </w:r>
      <w:proofErr w:type="gramStart"/>
      <w:r w:rsidRPr="00907ACA">
        <w:t>Zentriert</w:t>
      </w:r>
      <w:proofErr w:type="gramEnd"/>
      <w:r w:rsidRPr="00907ACA">
        <w:t>, identitätsstark, vertrauensvoll.</w:t>
      </w:r>
    </w:p>
    <w:p w14:paraId="49BA7A33" w14:textId="77777777" w:rsidR="00907ACA" w:rsidRPr="00907ACA" w:rsidRDefault="00907ACA" w:rsidP="00907ACA">
      <w:r w:rsidRPr="00907ACA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52"/>
        <w:gridCol w:w="6347"/>
      </w:tblGrid>
      <w:tr w:rsidR="00907ACA" w:rsidRPr="00907ACA" w14:paraId="30273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27E2B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6EEEDB6F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5C652AC8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Beobachtung</w:t>
            </w:r>
          </w:p>
        </w:tc>
      </w:tr>
      <w:tr w:rsidR="00907ACA" w:rsidRPr="00907ACA" w14:paraId="379AD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6CAA" w14:textId="77777777" w:rsidR="00907ACA" w:rsidRPr="00907ACA" w:rsidRDefault="00907ACA" w:rsidP="00907ACA">
            <w:r w:rsidRPr="00907ACA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74EB960A" w14:textId="77777777" w:rsidR="00907ACA" w:rsidRPr="00907ACA" w:rsidRDefault="00907ACA" w:rsidP="00907ACA">
            <w:r w:rsidRPr="00907ACA">
              <w:t>9</w:t>
            </w:r>
          </w:p>
        </w:tc>
        <w:tc>
          <w:tcPr>
            <w:tcW w:w="0" w:type="auto"/>
            <w:vAlign w:val="center"/>
            <w:hideMark/>
          </w:tcPr>
          <w:p w14:paraId="0CE7E723" w14:textId="77777777" w:rsidR="00907ACA" w:rsidRPr="00907ACA" w:rsidRDefault="00907ACA" w:rsidP="00907ACA">
            <w:r w:rsidRPr="00907ACA">
              <w:t>Erkennt kulturelle Relevanz als Schlüssel für Akzeptanz.</w:t>
            </w:r>
          </w:p>
        </w:tc>
      </w:tr>
      <w:tr w:rsidR="00907ACA" w:rsidRPr="00907ACA" w14:paraId="5AF5E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8307" w14:textId="77777777" w:rsidR="00907ACA" w:rsidRPr="00907ACA" w:rsidRDefault="00907ACA" w:rsidP="00907ACA">
            <w:r w:rsidRPr="00907ACA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2D137358" w14:textId="77777777" w:rsidR="00907ACA" w:rsidRPr="00907ACA" w:rsidRDefault="00907ACA" w:rsidP="00907ACA">
            <w:r w:rsidRPr="00907ACA">
              <w:t>9</w:t>
            </w:r>
          </w:p>
        </w:tc>
        <w:tc>
          <w:tcPr>
            <w:tcW w:w="0" w:type="auto"/>
            <w:vAlign w:val="center"/>
            <w:hideMark/>
          </w:tcPr>
          <w:p w14:paraId="5E3CBB9A" w14:textId="77777777" w:rsidR="00907ACA" w:rsidRPr="00907ACA" w:rsidRDefault="00907ACA" w:rsidP="00907ACA">
            <w:r w:rsidRPr="00907ACA">
              <w:t>Motiviert, Kreislaufwirtschaft als Zindel-Weiterentwicklung zu begleiten.</w:t>
            </w:r>
          </w:p>
        </w:tc>
      </w:tr>
      <w:tr w:rsidR="00907ACA" w:rsidRPr="00907ACA" w14:paraId="37A75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4358" w14:textId="77777777" w:rsidR="00907ACA" w:rsidRPr="00907ACA" w:rsidRDefault="00907ACA" w:rsidP="00907ACA">
            <w:r w:rsidRPr="00907ACA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59BF5E42" w14:textId="77777777" w:rsidR="00907ACA" w:rsidRPr="00907ACA" w:rsidRDefault="00907ACA" w:rsidP="00907ACA">
            <w:r w:rsidRPr="00907ACA">
              <w:t>10</w:t>
            </w:r>
          </w:p>
        </w:tc>
        <w:tc>
          <w:tcPr>
            <w:tcW w:w="0" w:type="auto"/>
            <w:vAlign w:val="center"/>
            <w:hideMark/>
          </w:tcPr>
          <w:p w14:paraId="1D8FFB45" w14:textId="77777777" w:rsidR="00907ACA" w:rsidRPr="00907ACA" w:rsidRDefault="00907ACA" w:rsidP="00907ACA">
            <w:r w:rsidRPr="00907ACA">
              <w:t>Maximale Deckung mit Zindels Kultur und Selbstverständnis.</w:t>
            </w:r>
          </w:p>
        </w:tc>
      </w:tr>
    </w:tbl>
    <w:p w14:paraId="290630C0" w14:textId="77777777" w:rsidR="00907ACA" w:rsidRPr="00907ACA" w:rsidRDefault="00907ACA" w:rsidP="00907ACA">
      <w:r w:rsidRPr="00907ACA">
        <w:rPr>
          <w:b/>
          <w:bCs/>
        </w:rPr>
        <w:t>Kommentar:</w:t>
      </w:r>
      <w:r w:rsidRPr="00907ACA">
        <w:br/>
        <w:t>Franziska steht exemplarisch für die Zindel-Kultur: klar, verbindlich, verantwortungsbewusst.</w:t>
      </w:r>
      <w:r w:rsidRPr="00907ACA">
        <w:br/>
        <w:t>Sie verbindet Strategie mit Haltung – Kreislaufwirtschaft ist für sie kein Projekt, sondern ein kultureller Lernprozess.</w:t>
      </w:r>
      <w:r w:rsidRPr="00907ACA">
        <w:br/>
        <w:t xml:space="preserve">Ihre HR-Perspektive verleiht dem Projekt Tiefe, weil sie versteht, dass jede Veränderung </w:t>
      </w:r>
      <w:r w:rsidRPr="00907ACA">
        <w:rPr>
          <w:b/>
          <w:bCs/>
        </w:rPr>
        <w:t>über Menschen und Kommunikation</w:t>
      </w:r>
      <w:r w:rsidRPr="00907ACA">
        <w:t xml:space="preserve"> läuft.</w:t>
      </w:r>
    </w:p>
    <w:p w14:paraId="6D890625" w14:textId="77777777" w:rsidR="00907ACA" w:rsidRPr="00907ACA" w:rsidRDefault="00907ACA" w:rsidP="00907ACA">
      <w:r w:rsidRPr="00907ACA">
        <w:pict w14:anchorId="7D0A811B">
          <v:rect id="_x0000_i1029" style="width:0;height:1.5pt" o:hralign="center" o:hrstd="t" o:hr="t" fillcolor="#a0a0a0" stroked="f"/>
        </w:pict>
      </w:r>
    </w:p>
    <w:p w14:paraId="3CBDB5D3" w14:textId="77777777" w:rsidR="00907ACA" w:rsidRPr="00907ACA" w:rsidRDefault="00907ACA" w:rsidP="00907ACA">
      <w:pPr>
        <w:rPr>
          <w:b/>
          <w:bCs/>
        </w:rPr>
      </w:pPr>
      <w:r w:rsidRPr="00907ACA">
        <w:rPr>
          <w:rFonts w:ascii="Segoe UI Emoji" w:hAnsi="Segoe UI Emoji" w:cs="Segoe UI Emoji"/>
          <w:b/>
          <w:bCs/>
        </w:rPr>
        <w:t>📊</w:t>
      </w:r>
      <w:r w:rsidRPr="00907ACA">
        <w:rPr>
          <w:b/>
          <w:bCs/>
        </w:rPr>
        <w:t xml:space="preserve"> Gesamtbild – Franziska Ebneter (Kernteam-Profil)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22"/>
        <w:gridCol w:w="6275"/>
      </w:tblGrid>
      <w:tr w:rsidR="00907ACA" w:rsidRPr="00907ACA" w14:paraId="39FF5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52735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BEE0800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55B5C97B" w14:textId="77777777" w:rsidR="00907ACA" w:rsidRPr="00907ACA" w:rsidRDefault="00907ACA" w:rsidP="00907ACA">
            <w:pPr>
              <w:rPr>
                <w:b/>
                <w:bCs/>
              </w:rPr>
            </w:pPr>
            <w:r w:rsidRPr="00907ACA">
              <w:rPr>
                <w:b/>
                <w:bCs/>
              </w:rPr>
              <w:t>Charakter</w:t>
            </w:r>
          </w:p>
        </w:tc>
      </w:tr>
      <w:tr w:rsidR="00907ACA" w:rsidRPr="00907ACA" w14:paraId="60DAF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AA88" w14:textId="77777777" w:rsidR="00907ACA" w:rsidRPr="00907ACA" w:rsidRDefault="00907ACA" w:rsidP="00907ACA">
            <w:r w:rsidRPr="00907ACA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2AC6F17C" w14:textId="77777777" w:rsidR="00907ACA" w:rsidRPr="00907ACA" w:rsidRDefault="00907ACA" w:rsidP="00907ACA">
            <w:r w:rsidRPr="00907ACA">
              <w:rPr>
                <w:b/>
                <w:bCs/>
              </w:rPr>
              <w:t>8.8 / 10</w:t>
            </w:r>
          </w:p>
        </w:tc>
        <w:tc>
          <w:tcPr>
            <w:tcW w:w="0" w:type="auto"/>
            <w:vAlign w:val="center"/>
            <w:hideMark/>
          </w:tcPr>
          <w:p w14:paraId="2D2ADFDD" w14:textId="77777777" w:rsidR="00907ACA" w:rsidRPr="00907ACA" w:rsidRDefault="00907ACA" w:rsidP="00907ACA">
            <w:r w:rsidRPr="00907ACA">
              <w:t>Systemisches Denken, erkennt Wechselwirkungen zwischen Kultur, Struktur und Verhalten.</w:t>
            </w:r>
          </w:p>
        </w:tc>
      </w:tr>
      <w:tr w:rsidR="00907ACA" w:rsidRPr="00907ACA" w14:paraId="5106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35FF" w14:textId="77777777" w:rsidR="00907ACA" w:rsidRPr="00907ACA" w:rsidRDefault="00907ACA" w:rsidP="00907ACA">
            <w:r w:rsidRPr="00907ACA">
              <w:rPr>
                <w:b/>
                <w:bCs/>
              </w:rPr>
              <w:t>Willingness (W)</w:t>
            </w:r>
          </w:p>
        </w:tc>
        <w:tc>
          <w:tcPr>
            <w:tcW w:w="0" w:type="auto"/>
            <w:vAlign w:val="center"/>
            <w:hideMark/>
          </w:tcPr>
          <w:p w14:paraId="3B695333" w14:textId="77777777" w:rsidR="00907ACA" w:rsidRPr="00907ACA" w:rsidRDefault="00907ACA" w:rsidP="00907ACA">
            <w:r w:rsidRPr="00907ACA">
              <w:rPr>
                <w:b/>
                <w:bCs/>
              </w:rPr>
              <w:t>8.2 / 10</w:t>
            </w:r>
          </w:p>
        </w:tc>
        <w:tc>
          <w:tcPr>
            <w:tcW w:w="0" w:type="auto"/>
            <w:vAlign w:val="center"/>
            <w:hideMark/>
          </w:tcPr>
          <w:p w14:paraId="52A9A404" w14:textId="77777777" w:rsidR="00907ACA" w:rsidRPr="00907ACA" w:rsidRDefault="00907ACA" w:rsidP="00907ACA">
            <w:r w:rsidRPr="00907ACA">
              <w:t>Hohe Bereitschaft, Wandel mitzutragen, wenn Sinn und Haltung klar sind.</w:t>
            </w:r>
          </w:p>
        </w:tc>
      </w:tr>
      <w:tr w:rsidR="00907ACA" w:rsidRPr="00907ACA" w14:paraId="26942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57A5" w14:textId="77777777" w:rsidR="00907ACA" w:rsidRPr="00907ACA" w:rsidRDefault="00907ACA" w:rsidP="00907ACA">
            <w:r w:rsidRPr="00907ACA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75CB42C9" w14:textId="77777777" w:rsidR="00907ACA" w:rsidRPr="00907ACA" w:rsidRDefault="00907ACA" w:rsidP="00907ACA">
            <w:r w:rsidRPr="00907ACA">
              <w:rPr>
                <w:b/>
                <w:bCs/>
              </w:rPr>
              <w:t>9.4 / 10</w:t>
            </w:r>
          </w:p>
        </w:tc>
        <w:tc>
          <w:tcPr>
            <w:tcW w:w="0" w:type="auto"/>
            <w:vAlign w:val="center"/>
            <w:hideMark/>
          </w:tcPr>
          <w:p w14:paraId="11CDFDF3" w14:textId="77777777" w:rsidR="00907ACA" w:rsidRPr="00907ACA" w:rsidRDefault="00907ACA" w:rsidP="00907ACA">
            <w:r w:rsidRPr="00907ACA">
              <w:t>Sehr starke kulturelle Kohärenz – Zindel-Werte als persönliche Überzeugung.</w:t>
            </w:r>
          </w:p>
        </w:tc>
      </w:tr>
    </w:tbl>
    <w:p w14:paraId="1840872D" w14:textId="551649CA" w:rsidR="00907ACA" w:rsidRPr="00907ACA" w:rsidRDefault="00907ACA" w:rsidP="00907ACA">
      <w:r w:rsidRPr="00907ACA">
        <w:pict w14:anchorId="1707DC33">
          <v:rect id="_x0000_i1030" style="width:0;height:1.5pt" o:hralign="center" o:hrstd="t" o:hr="t" fillcolor="#a0a0a0" stroked="f"/>
        </w:pict>
      </w:r>
    </w:p>
    <w:p w14:paraId="7E8E8A9B" w14:textId="77777777" w:rsidR="00907ACA" w:rsidRPr="00907ACA" w:rsidRDefault="00907ACA" w:rsidP="00907ACA">
      <w:pPr>
        <w:rPr>
          <w:b/>
          <w:bCs/>
        </w:rPr>
      </w:pPr>
      <w:r w:rsidRPr="00907ACA">
        <w:rPr>
          <w:rFonts w:ascii="Segoe UI Emoji" w:hAnsi="Segoe UI Emoji" w:cs="Segoe UI Emoji"/>
          <w:b/>
          <w:bCs/>
        </w:rPr>
        <w:t>🧠</w:t>
      </w:r>
      <w:r w:rsidRPr="00907ACA">
        <w:rPr>
          <w:b/>
          <w:bCs/>
        </w:rPr>
        <w:t xml:space="preserve"> Kurzinterpretation (BCM-Logik)</w:t>
      </w:r>
    </w:p>
    <w:p w14:paraId="47F6EB1F" w14:textId="77777777" w:rsidR="00907ACA" w:rsidRPr="00907ACA" w:rsidRDefault="00907ACA" w:rsidP="00907ACA">
      <w:pPr>
        <w:numPr>
          <w:ilvl w:val="0"/>
          <w:numId w:val="2"/>
        </w:numPr>
      </w:pPr>
      <w:r w:rsidRPr="00907ACA">
        <w:t xml:space="preserve">Franziska handelt aus einer </w:t>
      </w:r>
      <w:r w:rsidRPr="00907ACA">
        <w:rPr>
          <w:b/>
          <w:bCs/>
        </w:rPr>
        <w:t>Resonanzlogik</w:t>
      </w:r>
      <w:r w:rsidRPr="00907ACA">
        <w:t>: Sie reflektiert, verbindet und aktiviert durch Sinn.</w:t>
      </w:r>
    </w:p>
    <w:p w14:paraId="66A6E032" w14:textId="77777777" w:rsidR="00907ACA" w:rsidRPr="00907ACA" w:rsidRDefault="00907ACA" w:rsidP="00907ACA">
      <w:pPr>
        <w:numPr>
          <w:ilvl w:val="0"/>
          <w:numId w:val="2"/>
        </w:numPr>
      </w:pPr>
      <w:r w:rsidRPr="00907ACA">
        <w:t xml:space="preserve">Ihre Stärke liegt in der </w:t>
      </w:r>
      <w:r w:rsidRPr="00907ACA">
        <w:rPr>
          <w:b/>
          <w:bCs/>
        </w:rPr>
        <w:t>Synchronisation von Kultur und Strategie</w:t>
      </w:r>
      <w:r w:rsidRPr="00907ACA">
        <w:t xml:space="preserve"> – sie spürt, wo Kommunikation trägt oder bricht.</w:t>
      </w:r>
    </w:p>
    <w:p w14:paraId="2AF3D97F" w14:textId="77777777" w:rsidR="00907ACA" w:rsidRPr="00907ACA" w:rsidRDefault="00907ACA" w:rsidP="00907ACA">
      <w:pPr>
        <w:numPr>
          <w:ilvl w:val="0"/>
          <w:numId w:val="2"/>
        </w:numPr>
      </w:pPr>
      <w:r w:rsidRPr="00907ACA">
        <w:t xml:space="preserve">Sie denkt und handelt </w:t>
      </w:r>
      <w:r w:rsidRPr="00907ACA">
        <w:rPr>
          <w:b/>
          <w:bCs/>
        </w:rPr>
        <w:t>in Kreisläufen</w:t>
      </w:r>
      <w:r w:rsidRPr="00907ACA">
        <w:t>, nicht in Hierarchien – perfekt anschlussfähig an das Projekt Kreislaufwirtschaft.</w:t>
      </w:r>
    </w:p>
    <w:p w14:paraId="67EBB639" w14:textId="77777777" w:rsidR="00907ACA" w:rsidRPr="00907ACA" w:rsidRDefault="00907ACA" w:rsidP="00907ACA">
      <w:pPr>
        <w:numPr>
          <w:ilvl w:val="0"/>
          <w:numId w:val="2"/>
        </w:numPr>
      </w:pPr>
      <w:r w:rsidRPr="00907ACA">
        <w:t xml:space="preserve">Ihre HR-Erfahrung macht sie zur </w:t>
      </w:r>
      <w:r w:rsidRPr="00907ACA">
        <w:rPr>
          <w:b/>
          <w:bCs/>
        </w:rPr>
        <w:t>kulturellen Mittlerin</w:t>
      </w:r>
      <w:r w:rsidRPr="00907ACA">
        <w:t xml:space="preserve"> zwischen Führung und Mitarbeitenden – sie übersetzt strategische Absichten in erlebbare Realität.</w:t>
      </w:r>
    </w:p>
    <w:p w14:paraId="58BAA7C9" w14:textId="77777777" w:rsidR="00907ACA" w:rsidRPr="00907ACA" w:rsidRDefault="00907ACA" w:rsidP="00907ACA">
      <w:r w:rsidRPr="00907ACA">
        <w:rPr>
          <w:b/>
          <w:bCs/>
        </w:rPr>
        <w:t>Stärken:</w:t>
      </w:r>
      <w:r w:rsidRPr="00907ACA">
        <w:br/>
      </w:r>
      <w:r w:rsidRPr="00907ACA">
        <w:rPr>
          <w:rFonts w:ascii="Segoe UI Emoji" w:hAnsi="Segoe UI Emoji" w:cs="Segoe UI Emoji"/>
        </w:rPr>
        <w:t>✅</w:t>
      </w:r>
      <w:r w:rsidRPr="00907ACA">
        <w:t xml:space="preserve"> Ganzheitliches Denken (Mensch </w:t>
      </w:r>
      <w:r w:rsidRPr="00907ACA">
        <w:rPr>
          <w:rFonts w:ascii="Aptos" w:hAnsi="Aptos" w:cs="Aptos"/>
        </w:rPr>
        <w:t>–</w:t>
      </w:r>
      <w:r w:rsidRPr="00907ACA">
        <w:t xml:space="preserve"> Organisation </w:t>
      </w:r>
      <w:r w:rsidRPr="00907ACA">
        <w:rPr>
          <w:rFonts w:ascii="Aptos" w:hAnsi="Aptos" w:cs="Aptos"/>
        </w:rPr>
        <w:t>–</w:t>
      </w:r>
      <w:r w:rsidRPr="00907ACA">
        <w:t xml:space="preserve"> Umwelt)</w:t>
      </w:r>
      <w:r w:rsidRPr="00907ACA">
        <w:br/>
      </w:r>
      <w:r w:rsidRPr="00907ACA">
        <w:rPr>
          <w:rFonts w:ascii="Segoe UI Emoji" w:hAnsi="Segoe UI Emoji" w:cs="Segoe UI Emoji"/>
        </w:rPr>
        <w:t>✅</w:t>
      </w:r>
      <w:r w:rsidRPr="00907ACA">
        <w:t xml:space="preserve"> Hohe Glaubw</w:t>
      </w:r>
      <w:r w:rsidRPr="00907ACA">
        <w:rPr>
          <w:rFonts w:ascii="Aptos" w:hAnsi="Aptos" w:cs="Aptos"/>
        </w:rPr>
        <w:t>ü</w:t>
      </w:r>
      <w:r w:rsidRPr="00907ACA">
        <w:t>rdigkeit in Kultur- und F</w:t>
      </w:r>
      <w:r w:rsidRPr="00907ACA">
        <w:rPr>
          <w:rFonts w:ascii="Aptos" w:hAnsi="Aptos" w:cs="Aptos"/>
        </w:rPr>
        <w:t>ü</w:t>
      </w:r>
      <w:r w:rsidRPr="00907ACA">
        <w:t>hrungsthemen</w:t>
      </w:r>
      <w:r w:rsidRPr="00907ACA">
        <w:br/>
      </w:r>
      <w:r w:rsidRPr="00907ACA">
        <w:rPr>
          <w:rFonts w:ascii="Segoe UI Emoji" w:hAnsi="Segoe UI Emoji" w:cs="Segoe UI Emoji"/>
        </w:rPr>
        <w:t>✅</w:t>
      </w:r>
      <w:r w:rsidRPr="00907ACA">
        <w:t xml:space="preserve"> Resonanz- und Vertrauensf</w:t>
      </w:r>
      <w:r w:rsidRPr="00907ACA">
        <w:rPr>
          <w:rFonts w:ascii="Aptos" w:hAnsi="Aptos" w:cs="Aptos"/>
        </w:rPr>
        <w:t>ä</w:t>
      </w:r>
      <w:r w:rsidRPr="00907ACA">
        <w:t>higkeit</w:t>
      </w:r>
    </w:p>
    <w:p w14:paraId="0BC3A643" w14:textId="77777777" w:rsidR="00907ACA" w:rsidRPr="00907ACA" w:rsidRDefault="00907ACA" w:rsidP="00907ACA">
      <w:r w:rsidRPr="00907ACA">
        <w:rPr>
          <w:b/>
          <w:bCs/>
        </w:rPr>
        <w:t>Risiken:</w:t>
      </w:r>
      <w:r w:rsidRPr="00907ACA">
        <w:br/>
      </w:r>
      <w:r w:rsidRPr="00907ACA">
        <w:rPr>
          <w:rFonts w:ascii="Segoe UI Emoji" w:hAnsi="Segoe UI Emoji" w:cs="Segoe UI Emoji"/>
        </w:rPr>
        <w:t>⚠️</w:t>
      </w:r>
      <w:r w:rsidRPr="00907ACA">
        <w:t xml:space="preserve"> Gefahr, zu viel Rücksicht zu nehmen – Konflikte werden eher moderiert als ausgetragen.</w:t>
      </w:r>
      <w:r w:rsidRPr="00907ACA">
        <w:br/>
      </w:r>
      <w:r w:rsidRPr="00907ACA">
        <w:rPr>
          <w:rFonts w:ascii="Segoe UI Emoji" w:hAnsi="Segoe UI Emoji" w:cs="Segoe UI Emoji"/>
        </w:rPr>
        <w:t>⚠️</w:t>
      </w:r>
      <w:r w:rsidRPr="00907ACA">
        <w:t xml:space="preserve"> Veränderungsdynamik kann leiden, wenn sie zu stark auf Konsens zielt.</w:t>
      </w:r>
    </w:p>
    <w:p w14:paraId="6BCDFC74" w14:textId="77777777" w:rsidR="00907ACA" w:rsidRPr="00907ACA" w:rsidRDefault="00907ACA" w:rsidP="00907ACA">
      <w:r w:rsidRPr="00907ACA">
        <w:rPr>
          <w:b/>
          <w:bCs/>
        </w:rPr>
        <w:t>Empfohlene Positionierung:</w:t>
      </w:r>
      <w:r w:rsidRPr="00907ACA">
        <w:br/>
        <w:t xml:space="preserve">Franziska ist die </w:t>
      </w:r>
      <w:r w:rsidRPr="00907ACA">
        <w:rPr>
          <w:b/>
          <w:bCs/>
        </w:rPr>
        <w:t>kulturelle Übersetzerin</w:t>
      </w:r>
      <w:r w:rsidRPr="00907ACA">
        <w:t xml:space="preserve"> des Projekts.</w:t>
      </w:r>
      <w:r w:rsidRPr="00907ACA">
        <w:br/>
        <w:t xml:space="preserve">Sie sichert, dass Kreislaufwirtschaft als </w:t>
      </w:r>
      <w:r w:rsidRPr="00907ACA">
        <w:rPr>
          <w:b/>
          <w:bCs/>
        </w:rPr>
        <w:t>gemeinsames Verständnis</w:t>
      </w:r>
      <w:r w:rsidRPr="00907ACA">
        <w:t xml:space="preserve"> in der Organisation ankommt – nicht als technische Initiative, sondern als kultureller Fortschritt.</w:t>
      </w:r>
    </w:p>
    <w:p w14:paraId="585ADD1C" w14:textId="77777777" w:rsidR="00907ACA" w:rsidRPr="00907ACA" w:rsidRDefault="00907ACA" w:rsidP="00907ACA">
      <w:r w:rsidRPr="00907ACA">
        <w:pict w14:anchorId="23975FE1">
          <v:rect id="_x0000_i1031" style="width:0;height:1.5pt" o:hralign="center" o:hrstd="t" o:hr="t" fillcolor="#a0a0a0" stroked="f"/>
        </w:pict>
      </w:r>
    </w:p>
    <w:p w14:paraId="2A42F83C" w14:textId="77777777" w:rsidR="00907ACA" w:rsidRPr="00907ACA" w:rsidRDefault="00907ACA" w:rsidP="00907ACA">
      <w:pPr>
        <w:rPr>
          <w:b/>
          <w:bCs/>
        </w:rPr>
      </w:pPr>
      <w:r w:rsidRPr="00907ACA">
        <w:rPr>
          <w:rFonts w:ascii="Segoe UI Emoji" w:hAnsi="Segoe UI Emoji" w:cs="Segoe UI Emoji"/>
          <w:b/>
          <w:bCs/>
        </w:rPr>
        <w:t>🧭</w:t>
      </w:r>
      <w:r w:rsidRPr="00907ACA">
        <w:rPr>
          <w:b/>
          <w:bCs/>
        </w:rPr>
        <w:t xml:space="preserve"> Zusammenfassung in einem Satz:</w:t>
      </w:r>
    </w:p>
    <w:p w14:paraId="4F9864FC" w14:textId="77777777" w:rsidR="00907ACA" w:rsidRPr="00907ACA" w:rsidRDefault="00907ACA" w:rsidP="00907ACA">
      <w:r w:rsidRPr="00907ACA">
        <w:rPr>
          <w:b/>
          <w:bCs/>
        </w:rPr>
        <w:t xml:space="preserve">Franziska Ebneter verkörpert als HR-Leiterin die Resonanz </w:t>
      </w:r>
      <w:proofErr w:type="gramStart"/>
      <w:r w:rsidRPr="00907ACA">
        <w:rPr>
          <w:b/>
          <w:bCs/>
        </w:rPr>
        <w:t>zwischen Mensch</w:t>
      </w:r>
      <w:proofErr w:type="gramEnd"/>
      <w:r w:rsidRPr="00907ACA">
        <w:rPr>
          <w:b/>
          <w:bCs/>
        </w:rPr>
        <w:t>, Struktur und Kultur. Sie macht Kreislaufwirtschaft bei Zindel verständlich, weil sie Sinn übersetzt, statt Konzepte zu predigen – ihr Beitrag ist, Wandel menschlich zu verankern, bevor er organisatorisch umgesetzt wird.</w:t>
      </w:r>
    </w:p>
    <w:p w14:paraId="2EA99046" w14:textId="77777777" w:rsidR="00907ACA" w:rsidRPr="00907ACA" w:rsidRDefault="00907ACA" w:rsidP="00907ACA"/>
    <w:sectPr w:rsidR="00907ACA" w:rsidRPr="00907A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42B7C"/>
    <w:multiLevelType w:val="multilevel"/>
    <w:tmpl w:val="C27E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600F6"/>
    <w:multiLevelType w:val="multilevel"/>
    <w:tmpl w:val="28B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54393">
    <w:abstractNumId w:val="0"/>
  </w:num>
  <w:num w:numId="2" w16cid:durableId="1404377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91"/>
    <w:rsid w:val="004D1F96"/>
    <w:rsid w:val="005D6981"/>
    <w:rsid w:val="00623791"/>
    <w:rsid w:val="007D1B94"/>
    <w:rsid w:val="00907ACA"/>
    <w:rsid w:val="00AB0060"/>
    <w:rsid w:val="00CD1CAE"/>
    <w:rsid w:val="00DF6F74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010A"/>
  <w15:chartTrackingRefBased/>
  <w15:docId w15:val="{BBAFF973-5333-44FC-BC2F-8398A24F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91"/>
  </w:style>
  <w:style w:type="paragraph" w:styleId="Heading1">
    <w:name w:val="heading 1"/>
    <w:basedOn w:val="Normal"/>
    <w:next w:val="Normal"/>
    <w:link w:val="Heading1Char"/>
    <w:uiPriority w:val="9"/>
    <w:qFormat/>
    <w:rsid w:val="0062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650F6B-9A51-43AF-8220-72CB94BE8214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customXml/itemProps2.xml><?xml version="1.0" encoding="utf-8"?>
<ds:datastoreItem xmlns:ds="http://schemas.openxmlformats.org/officeDocument/2006/customXml" ds:itemID="{50731B16-C05D-4953-9F07-EEAEF26755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975B30-12F7-48EE-8796-ED5988DC5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1311</Words>
  <Characters>7478</Characters>
  <Application>Microsoft Office Word</Application>
  <DocSecurity>4</DocSecurity>
  <Lines>62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2026-01-21T01:14:00Z</dcterms:created>
  <dcterms:modified xsi:type="dcterms:W3CDTF">2026-01-22T16:10:00Z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