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letter-of-reference"/>
    <w:p>
      <w:pPr>
        <w:pStyle w:val="Heading1"/>
      </w:pPr>
      <w:r>
        <w:t xml:space="preserve">Letter of Reference</w:t>
      </w:r>
    </w:p>
    <w:p>
      <w:pPr>
        <w:pStyle w:val="FirstParagraph"/>
      </w:pPr>
      <w:r>
        <w:rPr>
          <w:bCs/>
          <w:b/>
        </w:rPr>
        <w:t xml:space="preserve">for Laura Bracun</w:t>
      </w:r>
    </w:p>
    <w:p>
      <w:r>
        <w:pict>
          <v:rect style="width:0;height:1.5pt" o:hralign="center" o:hrstd="t" o:hr="t"/>
        </w:pict>
      </w:r>
    </w:p>
    <w:p>
      <w:pPr>
        <w:pStyle w:val="FirstParagraph"/>
      </w:pPr>
      <w:r>
        <w:t xml:space="preserve">Ms. Laura Bracun, born on November 18, 1999 in Vienna (Austria), was employed at FehrAdvice &amp; Partners Austria GmbH from January 13, 2025 to October 30, 2025. She began her career at our company as an intern during a ten-week internship and continued as a working student in the Behavioral Design Management department from March 24, 2025.</w:t>
      </w:r>
    </w:p>
    <w:p>
      <w:pPr>
        <w:pStyle w:val="BodyText"/>
      </w:pPr>
      <w:r>
        <w:t xml:space="preserve">Ms. Bracun was part of our Behavioral Design Management team and supported us with key internal development initiatives. Her primary focus was on the</w:t>
      </w:r>
      <w:r>
        <w:t xml:space="preserve"> </w:t>
      </w:r>
      <w:r>
        <w:t xml:space="preserve">“</w:t>
      </w:r>
      <w:r>
        <w:t xml:space="preserve">Path to Excellence Program,</w:t>
      </w:r>
      <w:r>
        <w:t xml:space="preserve">”</w:t>
      </w:r>
      <w:r>
        <w:t xml:space="preserve"> </w:t>
      </w:r>
      <w:r>
        <w:t xml:space="preserve">our internal training program for employees. She progressively took on more responsibility and demonstrated quick comprehension as well as exceptional organizational skills.</w:t>
      </w:r>
    </w:p>
    <w:p>
      <w:pPr>
        <w:pStyle w:val="BodyText"/>
      </w:pPr>
      <w:r>
        <w:t xml:space="preserve">Her responsibilities included:</w:t>
      </w:r>
    </w:p>
    <w:p>
      <w:pPr>
        <w:numPr>
          <w:ilvl w:val="0"/>
          <w:numId w:val="1001"/>
        </w:numPr>
        <w:pStyle w:val="Compact"/>
      </w:pPr>
      <w:r>
        <w:t xml:space="preserve">Administrative support in the implementation of the internal training program</w:t>
      </w:r>
      <w:r>
        <w:t xml:space="preserve"> </w:t>
      </w:r>
      <w:r>
        <w:t xml:space="preserve">“</w:t>
      </w:r>
      <w:r>
        <w:t xml:space="preserve">Path to Excellence</w:t>
      </w:r>
      <w:r>
        <w:t xml:space="preserve">”</w:t>
      </w:r>
    </w:p>
    <w:p>
      <w:pPr>
        <w:numPr>
          <w:ilvl w:val="0"/>
          <w:numId w:val="1001"/>
        </w:numPr>
        <w:pStyle w:val="Compact"/>
      </w:pPr>
      <w:r>
        <w:t xml:space="preserve">Administrative tasks within the Behavioral Design Management department</w:t>
      </w:r>
    </w:p>
    <w:p>
      <w:pPr>
        <w:numPr>
          <w:ilvl w:val="0"/>
          <w:numId w:val="1001"/>
        </w:numPr>
        <w:pStyle w:val="Compact"/>
      </w:pPr>
      <w:r>
        <w:t xml:space="preserve">Familiarization with and collaboration across various areas of Behavioral Economics Consultancy</w:t>
      </w:r>
    </w:p>
    <w:p>
      <w:pPr>
        <w:numPr>
          <w:ilvl w:val="0"/>
          <w:numId w:val="1001"/>
        </w:numPr>
        <w:pStyle w:val="Compact"/>
      </w:pPr>
      <w:r>
        <w:t xml:space="preserve">Contributing to employer branding and shaping FehrAdvice’s social media presence</w:t>
      </w:r>
    </w:p>
    <w:p>
      <w:pPr>
        <w:numPr>
          <w:ilvl w:val="0"/>
          <w:numId w:val="1001"/>
        </w:numPr>
        <w:pStyle w:val="Compact"/>
      </w:pPr>
      <w:r>
        <w:t xml:space="preserve">Developing a cooperation concept with the Vienna University of Economics and Business in the area of recruiting</w:t>
      </w:r>
    </w:p>
    <w:p>
      <w:pPr>
        <w:pStyle w:val="FirstParagraph"/>
      </w:pPr>
      <w:r>
        <w:t xml:space="preserve">Ms. Bracun distinguished herself through her excellent communication skills. She was able to convey complex matters clearly and comprehensibly and quickly built trusting relationships with colleagues. Her work was consistently reliable, dedicated, and characterized by great diligence. Even under time pressure, she maintained an overview and delivered high-quality results.</w:t>
      </w:r>
    </w:p>
    <w:p>
      <w:pPr>
        <w:pStyle w:val="BodyText"/>
      </w:pPr>
      <w:r>
        <w:t xml:space="preserve">With her open and collegial manner, Ms. Bracun was equally valued by colleagues and supervisors alike. She quickly integrated into our team and actively contributed to our collaborative work.</w:t>
      </w:r>
    </w:p>
    <w:p>
      <w:pPr>
        <w:pStyle w:val="BodyText"/>
      </w:pPr>
      <w:r>
        <w:t xml:space="preserve">Ms. Bracun is leaving our company as of October 30, 2025 due to operational reasons. We greatly regret her departure, as we would have liked to retain her on our team long-term. We sincerely thank Ms. Bracun for her dedicated efforts and her valuable contributions. We wish her continued success, fulfillment, and all the best in her future professional and personal endeavors.</w:t>
      </w:r>
    </w:p>
    <w:p>
      <w:r>
        <w:pict>
          <v:rect style="width:0;height:1.5pt" o:hralign="center" o:hrstd="t" o:hr="t"/>
        </w:pict>
      </w:r>
    </w:p>
    <w:p>
      <w:pPr>
        <w:pStyle w:val="FirstParagraph"/>
      </w:pPr>
      <w:r>
        <w:rPr>
          <w:bCs/>
          <w:b/>
        </w:rPr>
        <w:t xml:space="preserve">FehrAdvice &amp; Partners Austria GmbH</w:t>
      </w:r>
    </w:p>
    <w:p>
      <w:pPr>
        <w:pStyle w:val="BodyText"/>
      </w:pPr>
      <w:r>
        <w:br/>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Alexis Johann</w:t>
            </w:r>
          </w:p>
        </w:tc>
        <w:tc>
          <w:tcPr/>
          <w:p>
            <w:pPr>
              <w:pStyle w:val="Compact"/>
              <w:jc w:val="left"/>
            </w:pPr>
            <w:r>
              <w:t xml:space="preserve">Gerhard Fehr</w:t>
            </w:r>
          </w:p>
        </w:tc>
      </w:tr>
      <w:tr>
        <w:tc>
          <w:tcPr/>
          <w:p>
            <w:pPr>
              <w:pStyle w:val="Compact"/>
              <w:jc w:val="left"/>
            </w:pPr>
            <w:r>
              <w:t xml:space="preserve">Managing Director &amp; Partner</w:t>
            </w:r>
          </w:p>
        </w:tc>
        <w:tc>
          <w:tcPr/>
          <w:p>
            <w:pPr>
              <w:pStyle w:val="Compact"/>
              <w:jc w:val="left"/>
            </w:pPr>
            <w:r>
              <w:t xml:space="preserve">Delegate of the Board of Directors &amp; Partner</w:t>
            </w:r>
          </w:p>
        </w:tc>
      </w:tr>
    </w:tbl>
    <w:p>
      <w:pPr>
        <w:pStyle w:val="BodyText"/>
      </w:pPr>
      <w:r>
        <w:br/>
      </w:r>
    </w:p>
    <w:p>
      <w:pPr>
        <w:pStyle w:val="BodyText"/>
      </w:pPr>
      <w:r>
        <w:t xml:space="preserve">February 10, 2026</w:t>
      </w:r>
    </w:p>
    <w:p>
      <w:r>
        <w:pict>
          <v:rect style="width:0;height:1.5pt" o:hralign="center" o:hrstd="t" o:hr="t"/>
        </w:pict>
      </w:r>
    </w:p>
    <w:p>
      <w:pPr>
        <w:pStyle w:val="FirstParagraph"/>
      </w:pPr>
      <w:r>
        <w:rPr>
          <w:bCs/>
          <w:b/>
        </w:rPr>
        <w:t xml:space="preserve">About FehrAdvice &amp; Partners</w:t>
      </w:r>
    </w:p>
    <w:p>
      <w:pPr>
        <w:pStyle w:val="BodyText"/>
      </w:pPr>
      <w:r>
        <w:t xml:space="preserve">FehrAdvice &amp; Partners AG is the leading behavioral design and business consultancy in the German-speaking region specializing in behavioral economics. With evidence-based knowledge about human behavior, we create sustainable solutions for the important questions of our time. We advise our clients in areas including digitalization, behavioral change management, identity, pricing, sustainability, and prototyping. The behavioral designers and consultants at FehrAdvice &amp; Partners AG apply the latest findings from behavioral economics research to develop tailored, state-of-the-art measures and implement them effectively together with our clients. With a team of 25 consultants, we transform the behavior of customers, employees, and management across sectors for national and international companies. Our clients include SMI, top-tier DAX and ATX companies, federal offices and ministries, associations, foundations, and non-governmental organizations in the German-speaking region and internationally, as well as across a wide range of industries.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2026-02-10T14:59:17Z</dcterms:created>
  <dcterms:modified xsi:type="dcterms:W3CDTF">2026-02-10T14:59:17Z</dcterms:modified>
</cp:coreProperties>
</file>

<file path=docProps/custom.xml><?xml version="1.0" encoding="utf-8"?>
<Properties xmlns="http://schemas.openxmlformats.org/officeDocument/2006/custom-properties" xmlns:vt="http://schemas.openxmlformats.org/officeDocument/2006/docPropsVTypes"/>
</file>