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7" w:name="X257617155cbe253f6f0ba6a315653cfedfe4a18"/>
    <w:p>
      <w:pPr>
        <w:pStyle w:val="Heading1"/>
      </w:pPr>
      <w:r>
        <w:t xml:space="preserve">UBS Feel Switzerland: Communication &amp; Behavioural Activation Briefing</w:t>
      </w:r>
    </w:p>
    <w:bookmarkStart w:id="20" w:name="Xeb039602242e6302f060e959e3ab67d7f53ff14"/>
    <w:p>
      <w:pPr>
        <w:pStyle w:val="Heading2"/>
      </w:pPr>
      <w:r>
        <w:t xml:space="preserve">A Behavioural Economics Analysis of Programme Communication, Eligibility Framing, and Offering Architecture</w:t>
      </w:r>
    </w:p>
    <w:p>
      <w:pPr>
        <w:pStyle w:val="FirstParagraph"/>
      </w:pPr>
      <w:r>
        <w:rPr>
          <w:bCs/>
          <w:b/>
        </w:rPr>
        <w:t xml:space="preserve">Prepared for:</w:t>
      </w:r>
      <w:r>
        <w:t xml:space="preserve"> </w:t>
      </w:r>
      <w:r>
        <w:t xml:space="preserve">UBS AG — Key4 / Feel Switzerland Programme</w:t>
      </w:r>
      <w:r>
        <w:t xml:space="preserve"> </w:t>
      </w:r>
      <w:r>
        <w:rPr>
          <w:bCs/>
          <w:b/>
        </w:rPr>
        <w:t xml:space="preserve">Prepared by:</w:t>
      </w:r>
      <w:r>
        <w:t xml:space="preserve"> </w:t>
      </w:r>
      <w:r>
        <w:t xml:space="preserve">FehrAdvice &amp; Partners AG</w:t>
      </w:r>
      <w:r>
        <w:t xml:space="preserve"> </w:t>
      </w:r>
      <w:r>
        <w:rPr>
          <w:bCs/>
          <w:b/>
        </w:rPr>
        <w:t xml:space="preserve">Date:</w:t>
      </w:r>
      <w:r>
        <w:t xml:space="preserve"> </w:t>
      </w:r>
      <w:r>
        <w:t xml:space="preserve">18. Februar 2026</w:t>
      </w:r>
      <w:r>
        <w:t xml:space="preserve"> </w:t>
      </w:r>
      <w:r>
        <w:rPr>
          <w:bCs/>
          <w:b/>
        </w:rPr>
        <w:t xml:space="preserve">Session:</w:t>
      </w:r>
      <w:r>
        <w:t xml:space="preserve"> </w:t>
      </w:r>
      <w:r>
        <w:t xml:space="preserve">EBF-S-2026-02-17-FIN-001</w:t>
      </w:r>
      <w:r>
        <w:t xml:space="preserve"> </w:t>
      </w:r>
      <w:r>
        <w:rPr>
          <w:bCs/>
          <w:b/>
        </w:rPr>
        <w:t xml:space="preserve">Model Reference:</w:t>
      </w:r>
      <w:r>
        <w:t xml:space="preserve"> </w:t>
      </w:r>
      <w:r>
        <w:t xml:space="preserve">MOD-FSW-001 (Feel Switzerland Journey Transition Model v1.0)</w:t>
      </w:r>
      <w:r>
        <w:t xml:space="preserve"> </w:t>
      </w:r>
      <w:r>
        <w:rPr>
          <w:bCs/>
          <w:b/>
        </w:rPr>
        <w:t xml:space="preserve">Classification:</w:t>
      </w:r>
      <w:r>
        <w:t xml:space="preserve"> </w:t>
      </w:r>
      <w:r>
        <w:t xml:space="preserve">Client Deliverable — Confidential</w:t>
      </w:r>
    </w:p>
    <w:p>
      <w:r>
        <w:pict>
          <v:rect style="width:0;height:1.5pt" o:hralign="center" o:hrstd="t" o:hr="t"/>
        </w:pict>
      </w:r>
    </w:p>
    <w:bookmarkEnd w:id="20"/>
    <w:bookmarkStart w:id="21" w:name="table-of-contents"/>
    <w:p>
      <w:pPr>
        <w:pStyle w:val="Heading2"/>
      </w:pPr>
      <w:r>
        <w:t xml:space="preserve">Table of Contents</w:t>
      </w:r>
    </w:p>
    <w:p>
      <w:pPr>
        <w:numPr>
          <w:ilvl w:val="0"/>
          <w:numId w:val="1001"/>
        </w:numPr>
        <w:pStyle w:val="Compact"/>
      </w:pPr>
      <w:hyperlink w:anchor="X102b2e9de4183984340b81b0bb402a984d3925a">
        <w:r>
          <w:rPr>
            <w:rStyle w:val="Hyperlink"/>
          </w:rPr>
          <w:t xml:space="preserve">Executive Summary</w:t>
        </w:r>
      </w:hyperlink>
    </w:p>
    <w:p>
      <w:pPr>
        <w:numPr>
          <w:ilvl w:val="0"/>
          <w:numId w:val="1001"/>
        </w:numPr>
        <w:pStyle w:val="Compact"/>
      </w:pPr>
      <w:hyperlink w:anchor="X36402c7931900b2ad90ef2f4cd124f6987d694a">
        <w:r>
          <w:rPr>
            <w:rStyle w:val="Hyperlink"/>
          </w:rPr>
          <w:t xml:space="preserve">Introduction and Analytical Framework</w:t>
        </w:r>
      </w:hyperlink>
    </w:p>
    <w:p>
      <w:pPr>
        <w:numPr>
          <w:ilvl w:val="0"/>
          <w:numId w:val="1001"/>
        </w:numPr>
        <w:pStyle w:val="Compact"/>
      </w:pPr>
      <w:hyperlink w:anchor="Xecb99ab2297bdebe6e1e0ec181ae3b49a407a19">
        <w:r>
          <w:rPr>
            <w:rStyle w:val="Hyperlink"/>
          </w:rPr>
          <w:t xml:space="preserve">Programme Overview and Context Analysis</w:t>
        </w:r>
      </w:hyperlink>
    </w:p>
    <w:p>
      <w:pPr>
        <w:numPr>
          <w:ilvl w:val="0"/>
          <w:numId w:val="1001"/>
        </w:numPr>
        <w:pStyle w:val="Compact"/>
      </w:pPr>
      <w:hyperlink w:anchor="X9390880abbb98dbbeae8fbb1357c8c7af9001c3">
        <w:r>
          <w:rPr>
            <w:rStyle w:val="Hyperlink"/>
          </w:rPr>
          <w:t xml:space="preserve">Question 1: Communication Strategy Framework</w:t>
        </w:r>
      </w:hyperlink>
    </w:p>
    <w:p>
      <w:pPr>
        <w:numPr>
          <w:ilvl w:val="0"/>
          <w:numId w:val="1001"/>
        </w:numPr>
        <w:pStyle w:val="Compact"/>
      </w:pPr>
      <w:hyperlink w:anchor="Xf919197dae030529ab49b261921708744a996bc">
        <w:r>
          <w:rPr>
            <w:rStyle w:val="Hyperlink"/>
          </w:rPr>
          <w:t xml:space="preserve">Question 2: Behavioural Impact on Consideration and Conversion</w:t>
        </w:r>
      </w:hyperlink>
    </w:p>
    <w:p>
      <w:pPr>
        <w:numPr>
          <w:ilvl w:val="0"/>
          <w:numId w:val="1001"/>
        </w:numPr>
        <w:pStyle w:val="Compact"/>
      </w:pPr>
      <w:hyperlink w:anchor="Xe44a48533101125d5063b1b8c2157f34eea6aac">
        <w:r>
          <w:rPr>
            <w:rStyle w:val="Hyperlink"/>
          </w:rPr>
          <w:t xml:space="preserve">Question 3: Eligibility Communication Design</w:t>
        </w:r>
      </w:hyperlink>
    </w:p>
    <w:p>
      <w:pPr>
        <w:numPr>
          <w:ilvl w:val="0"/>
          <w:numId w:val="1001"/>
        </w:numPr>
        <w:pStyle w:val="Compact"/>
      </w:pPr>
      <w:hyperlink w:anchor="Xa3575ca684f53e0897803d9072caf8d663d5a23">
        <w:r>
          <w:rPr>
            <w:rStyle w:val="Hyperlink"/>
          </w:rPr>
          <w:t xml:space="preserve">Question 4: Offering Architecture and Promotional Strategy</w:t>
        </w:r>
      </w:hyperlink>
    </w:p>
    <w:p>
      <w:pPr>
        <w:numPr>
          <w:ilvl w:val="0"/>
          <w:numId w:val="1001"/>
        </w:numPr>
        <w:pStyle w:val="Compact"/>
      </w:pPr>
      <w:hyperlink w:anchor="Xeeba64016eb8b2e2845b583ceb7211712807513">
        <w:r>
          <w:rPr>
            <w:rStyle w:val="Hyperlink"/>
          </w:rPr>
          <w:t xml:space="preserve">Question 5: Ownable Positioning — From Generic Offering to UBS Identity Programme</w:t>
        </w:r>
      </w:hyperlink>
    </w:p>
    <w:p>
      <w:pPr>
        <w:numPr>
          <w:ilvl w:val="0"/>
          <w:numId w:val="1001"/>
        </w:numPr>
        <w:pStyle w:val="Compact"/>
      </w:pPr>
      <w:hyperlink w:anchor="X6ab1ae1dd390dd7a983757a9fd8ca9e2b47f75c">
        <w:r>
          <w:rPr>
            <w:rStyle w:val="Hyperlink"/>
          </w:rPr>
          <w:t xml:space="preserve">Implementation Roadmap</w:t>
        </w:r>
      </w:hyperlink>
    </w:p>
    <w:p>
      <w:pPr>
        <w:numPr>
          <w:ilvl w:val="0"/>
          <w:numId w:val="1001"/>
        </w:numPr>
        <w:pStyle w:val="Compact"/>
      </w:pPr>
      <w:hyperlink w:anchor="Xd5afc92ce3d8396de0632aa0e587cdf7fd61325">
        <w:r>
          <w:rPr>
            <w:rStyle w:val="Hyperlink"/>
          </w:rPr>
          <w:t xml:space="preserve">Measurement Framework</w:t>
        </w:r>
      </w:hyperlink>
    </w:p>
    <w:p>
      <w:pPr>
        <w:numPr>
          <w:ilvl w:val="0"/>
          <w:numId w:val="1001"/>
        </w:numPr>
        <w:pStyle w:val="Compact"/>
      </w:pPr>
      <w:hyperlink w:anchor="Xabc86a5ea3a9ac54fdc850b9c82724eeec67173">
        <w:r>
          <w:rPr>
            <w:rStyle w:val="Hyperlink"/>
          </w:rPr>
          <w:t xml:space="preserve">Conclusion and Strategic Recommendations</w:t>
        </w:r>
      </w:hyperlink>
    </w:p>
    <w:p>
      <w:pPr>
        <w:numPr>
          <w:ilvl w:val="0"/>
          <w:numId w:val="1001"/>
        </w:numPr>
        <w:pStyle w:val="Compact"/>
      </w:pPr>
      <w:hyperlink w:anchor="appendix-a-theoretical-foundations">
        <w:r>
          <w:rPr>
            <w:rStyle w:val="Hyperlink"/>
          </w:rPr>
          <w:t xml:space="preserve">Appendix A: Theoretical Foundations</w:t>
        </w:r>
      </w:hyperlink>
    </w:p>
    <w:p>
      <w:pPr>
        <w:numPr>
          <w:ilvl w:val="0"/>
          <w:numId w:val="1001"/>
        </w:numPr>
        <w:pStyle w:val="Compact"/>
      </w:pPr>
      <w:hyperlink w:anchor="X42bc77fb6d8ae84e198782997baf141da3447be">
        <w:r>
          <w:rPr>
            <w:rStyle w:val="Hyperlink"/>
          </w:rPr>
          <w:t xml:space="preserve">Appendix B: Model Parameters and Calibration</w:t>
        </w:r>
      </w:hyperlink>
    </w:p>
    <w:p>
      <w:pPr>
        <w:numPr>
          <w:ilvl w:val="0"/>
          <w:numId w:val="1001"/>
        </w:numPr>
        <w:pStyle w:val="Compact"/>
      </w:pPr>
      <w:hyperlink w:anchor="appendix-c-ab-test-specifications">
        <w:r>
          <w:rPr>
            <w:rStyle w:val="Hyperlink"/>
          </w:rPr>
          <w:t xml:space="preserve">Appendix C: A/B Test Specifications</w:t>
        </w:r>
      </w:hyperlink>
    </w:p>
    <w:p>
      <w:pPr>
        <w:numPr>
          <w:ilvl w:val="0"/>
          <w:numId w:val="1001"/>
        </w:numPr>
        <w:pStyle w:val="Compact"/>
      </w:pPr>
      <w:hyperlink w:anchor="references">
        <w:r>
          <w:rPr>
            <w:rStyle w:val="Hyperlink"/>
          </w:rPr>
          <w:t xml:space="preserve">References</w:t>
        </w:r>
      </w:hyperlink>
    </w:p>
    <w:p>
      <w:r>
        <w:pict>
          <v:rect style="width:0;height:1.5pt" o:hralign="center" o:hrstd="t" o:hr="t"/>
        </w:pict>
      </w:r>
    </w:p>
    <w:bookmarkEnd w:id="21"/>
    <w:bookmarkStart w:id="27" w:name="executive-summary"/>
    <w:p>
      <w:pPr>
        <w:pStyle w:val="Heading2"/>
      </w:pPr>
      <w:r>
        <w:t xml:space="preserve">1. Executive Summary</w:t>
      </w:r>
    </w:p>
    <w:bookmarkStart w:id="22" w:name="the-strategic-challenge"/>
    <w:p>
      <w:pPr>
        <w:pStyle w:val="Heading3"/>
      </w:pPr>
      <w:r>
        <w:t xml:space="preserve">The Strategic Challenge</w:t>
      </w:r>
    </w:p>
    <w:p>
      <w:pPr>
        <w:pStyle w:val="FirstParagraph"/>
      </w:pPr>
      <w:r>
        <w:t xml:space="preserve">UBS’s Feel Switzerland programme represents a distinctive value proposition connecting clients to Swiss culture, sports, and lifestyle through exclusive access to UBS’s extensive sponsorship portfolio. The programme offers 20–50% discounts on tickets across premium cultural and sporting events — from Zurich Film Festival to Art Basel, from Super League football to the Opernhaus Zürich.</w:t>
      </w:r>
    </w:p>
    <w:p>
      <w:pPr>
        <w:pStyle w:val="BodyText"/>
      </w:pPr>
      <w:r>
        <w:t xml:space="preserve">The strategic challenge is threefold:</w:t>
      </w:r>
    </w:p>
    <w:p>
      <w:pPr>
        <w:numPr>
          <w:ilvl w:val="0"/>
          <w:numId w:val="1002"/>
        </w:numPr>
        <w:pStyle w:val="Compact"/>
      </w:pPr>
      <w:r>
        <w:rPr>
          <w:bCs/>
          <w:b/>
        </w:rPr>
        <w:t xml:space="preserve">Communication architecture:</w:t>
      </w:r>
      <w:r>
        <w:t xml:space="preserve"> </w:t>
      </w:r>
      <w:r>
        <w:t xml:space="preserve">Should UBS communicate the full breadth of Feel Switzerland benefits, or focus on a few compelling advantages?</w:t>
      </w:r>
    </w:p>
    <w:p>
      <w:pPr>
        <w:numPr>
          <w:ilvl w:val="0"/>
          <w:numId w:val="1002"/>
        </w:numPr>
        <w:pStyle w:val="Compact"/>
      </w:pPr>
      <w:r>
        <w:rPr>
          <w:bCs/>
          <w:b/>
        </w:rPr>
        <w:t xml:space="preserve">Eligibility framing:</w:t>
      </w:r>
      <w:r>
        <w:t xml:space="preserve"> </w:t>
      </w:r>
      <w:r>
        <w:t xml:space="preserve">How should eligibility conditions — particularly the investment product requirement for adults — be framed to maximise attractiveness and activation while respecting fairness preferences?</w:t>
      </w:r>
    </w:p>
    <w:p>
      <w:pPr>
        <w:numPr>
          <w:ilvl w:val="0"/>
          <w:numId w:val="1002"/>
        </w:numPr>
        <w:pStyle w:val="Compact"/>
      </w:pPr>
      <w:r>
        <w:rPr>
          <w:bCs/>
          <w:b/>
        </w:rPr>
        <w:t xml:space="preserve">Offering design:</w:t>
      </w:r>
      <w:r>
        <w:t xml:space="preserve"> </w:t>
      </w:r>
      <w:r>
        <w:t xml:space="preserve">How should the discount architecture, promotional calendar, and potential partnerships be structured to maximise behavioural impact?</w:t>
      </w:r>
    </w:p>
    <w:bookmarkEnd w:id="22"/>
    <w:bookmarkStart w:id="23" w:name="core-findings"/>
    <w:p>
      <w:pPr>
        <w:pStyle w:val="Heading3"/>
      </w:pPr>
      <w:r>
        <w:t xml:space="preserve">Core Findings</w:t>
      </w:r>
    </w:p>
    <w:p>
      <w:pPr>
        <w:pStyle w:val="FirstParagraph"/>
      </w:pPr>
      <w:r>
        <w:t xml:space="preserve">This analysis, grounded in the Evidence-Based Framework for Economic and Social Behavior (EBF) and supported by 2’300+ academic papers, delivers five central findings:</w:t>
      </w:r>
    </w:p>
    <w:p>
      <w:pPr>
        <w:pStyle w:val="BodyText"/>
      </w:pPr>
      <w:r>
        <w:rPr>
          <w:bCs/>
          <w:b/>
        </w:rPr>
        <w:t xml:space="preserve">Finding 1: Experience-First Beats Discount-First (+15–25% Conversion)</w:t>
      </w:r>
    </w:p>
    <w:p>
      <w:pPr>
        <w:pStyle w:val="BodyText"/>
      </w:pPr>
      <w:r>
        <w:t xml:space="preserve">The current discount-centred communication activates only 2 of 7 journey phases (29%). Financial utility (U_FIN) actively undermines the programme’s most powerful drivers — belonging (U_BEL), experience (U_EXP), and social signalling (U_SOC) — through a well-documented crowding-out mechanism (γ = −0.50). Shifting to experience-first communication increases end-to-end conversion by an estimated 15–25% while reducing the discount budget by 54%.</w:t>
      </w:r>
    </w:p>
    <w:p>
      <w:pPr>
        <w:pStyle w:val="BodyText"/>
      </w:pPr>
      <w:r>
        <w:rPr>
          <w:bCs/>
          <w:b/>
        </w:rPr>
        <w:t xml:space="preserve">Finding 2: Focused Communication Outperforms Breadth</w:t>
      </w:r>
    </w:p>
    <w:p>
      <w:pPr>
        <w:pStyle w:val="BodyText"/>
      </w:pPr>
      <w:r>
        <w:t xml:space="preserve">Choice overload research (Iyengar &amp; Lepper 2000; Scheibehenne et al. 2010) demonstrates that presenting all event categories simultaneously creates decision paralysis. Our analysis recommends a</w:t>
      </w:r>
      <w:r>
        <w:t xml:space="preserve"> </w:t>
      </w:r>
      <w:r>
        <w:rPr>
          <w:bCs/>
          <w:b/>
        </w:rPr>
        <w:t xml:space="preserve">«3+∞» architecture</w:t>
      </w:r>
      <w:r>
        <w:t xml:space="preserve">: communicate three anchor benefits prominently (curated for each segment), with full breadth available one click deeper. This preserves the programme’s impressive scope while eliminating cognitive overload at the critical awareness-to-interest transition.</w:t>
      </w:r>
    </w:p>
    <w:p>
      <w:pPr>
        <w:pStyle w:val="BodyText"/>
      </w:pPr>
      <w:r>
        <w:rPr>
          <w:bCs/>
          <w:b/>
        </w:rPr>
        <w:t xml:space="preserve">Finding 3: Reward Framing Transforms the Eligibility Gate (+25–40% Passage)</w:t>
      </w:r>
    </w:p>
    <w:p>
      <w:pPr>
        <w:pStyle w:val="BodyText"/>
      </w:pPr>
      <w:r>
        <w:t xml:space="preserve">The eligibility requirement for adults (investment product) can be framed as either a barrier («You must have…») or a reward («Your relationship unlocks…»). Fehr-Schmidt inequity aversion theory (α = 0.85, β = 0.35) predicts that reward framing increases gate passage rates by 25–40% compared to barrier framing — at zero additional cost. This is the single highest-ROI intervention identified in this analysis.</w:t>
      </w:r>
    </w:p>
    <w:p>
      <w:pPr>
        <w:pStyle w:val="BodyText"/>
      </w:pPr>
      <w:r>
        <w:rPr>
          <w:bCs/>
          <w:b/>
        </w:rPr>
        <w:t xml:space="preserve">Finding 4: Deep Discounts Risk Premium Positioning Erosion</w:t>
      </w:r>
    </w:p>
    <w:p>
      <w:pPr>
        <w:pStyle w:val="BodyText"/>
      </w:pPr>
      <w:r>
        <w:t xml:space="preserve">Proposed 80% promotional discounts (Black Friday, 1. August) trigger quality-signalling concerns (Spence 1973) and reference price anchoring effects (Kahneman &amp; Tversky 1979) that undermine UBS’s premium positioning. Our analysis recommends capping promotional discounts at 50% and supplementing with exclusive-access mechanics (early booking, meet-and-greet, backstage) that signal premium status rather than price sensitivity.</w:t>
      </w:r>
    </w:p>
    <w:p>
      <w:pPr>
        <w:pStyle w:val="BodyText"/>
      </w:pPr>
      <w:r>
        <w:rPr>
          <w:bCs/>
          <w:b/>
        </w:rPr>
        <w:t xml:space="preserve">Finding 5: Feel Switzerland Needs an Ownable Identity — Not Just Better Communication</w:t>
      </w:r>
    </w:p>
    <w:p>
      <w:pPr>
        <w:pStyle w:val="BodyText"/>
      </w:pPr>
      <w:r>
        <w:t xml:space="preserve">Even with optimised messaging, Feel Switzerland risks being perceived as «any other benefit programme with event discounts.» The programme currently lacks a distinctive positioning narrative that connects it uniquely to UBS. Behavioural identity theory (Akerlof &amp; Kranton 2000) shows that programme engagement scales with identity congruence — the perceived fit between the programme’s narrative and the participant’s self-concept. UBS has a unique strategic asset: its sponsorship portfolio is not purchased access but genuine engagement in Swiss culture. The recommended positioning —</w:t>
      </w:r>
      <w:r>
        <w:t xml:space="preserve"> </w:t>
      </w:r>
      <w:r>
        <w:rPr>
          <w:bCs/>
          <w:b/>
        </w:rPr>
        <w:t xml:space="preserve">«Die Bank für die Schweiz lässt Sie die Schweiz erleben»</w:t>
      </w:r>
      <w:r>
        <w:t xml:space="preserve"> </w:t>
      </w:r>
      <w:r>
        <w:t xml:space="preserve">— transforms Feel Switzerland from a discount aggregator into UBS’s cultural engagement mission made tangible. This identity anchor increases U_IDN by an estimated 40–60% and activates the positive complementarity γ(IDN→BEL) = +0.45, creating a self-reinforcing loop between identity and belonging that competitors cannot replicate.</w:t>
      </w:r>
    </w:p>
    <w:bookmarkEnd w:id="23"/>
    <w:bookmarkStart w:id="24" w:name="three-quick-wins-chf-0-additional-cost"/>
    <w:p>
      <w:pPr>
        <w:pStyle w:val="Heading3"/>
      </w:pPr>
      <w:r>
        <w:t xml:space="preserve">Three Quick Wins (CHF 0 Additional Cost)</w:t>
      </w:r>
    </w:p>
    <w:tbl>
      <w:tblPr>
        <w:tblStyle w:val="Table"/>
        <w:tblW w:type="pct" w:w="5000"/>
        <w:tblLook w:firstRow="1" w:lastRow="0" w:firstColumn="0" w:lastColumn="0" w:noHBand="0" w:noVBand="0" w:val="0020"/>
        <w:jc w:val="start"/>
      </w:tblPr>
      <w:tblGrid>
        <w:gridCol w:w="609"/>
        <w:gridCol w:w="2640"/>
        <w:gridCol w:w="3452"/>
        <w:gridCol w:w="1218"/>
      </w:tblGrid>
      <w:tr>
        <w:trPr>
          <w:tblHeader w:val="true"/>
        </w:trPr>
        <w:tc>
          <w:tcPr/>
          <w:p>
            <w:pPr>
              <w:pStyle w:val="Compact"/>
              <w:jc w:val="left"/>
            </w:pPr>
            <w:r>
              <w:t xml:space="preserve">#</w:t>
            </w:r>
          </w:p>
        </w:tc>
        <w:tc>
          <w:tcPr/>
          <w:p>
            <w:pPr>
              <w:pStyle w:val="Compact"/>
              <w:jc w:val="left"/>
            </w:pPr>
            <w:r>
              <w:t xml:space="preserve">Intervention</w:t>
            </w:r>
          </w:p>
        </w:tc>
        <w:tc>
          <w:tcPr/>
          <w:p>
            <w:pPr>
              <w:pStyle w:val="Compact"/>
              <w:jc w:val="left"/>
            </w:pPr>
            <w:r>
              <w:t xml:space="preserve">Expected Impact</w:t>
            </w:r>
          </w:p>
        </w:tc>
        <w:tc>
          <w:tcPr/>
          <w:p>
            <w:pPr>
              <w:pStyle w:val="Compact"/>
              <w:jc w:val="left"/>
            </w:pPr>
            <w:r>
              <w:t xml:space="preserve">Cost</w:t>
            </w:r>
          </w:p>
        </w:tc>
      </w:tr>
      <w:tr>
        <w:tc>
          <w:tcPr/>
          <w:p>
            <w:pPr>
              <w:pStyle w:val="Compact"/>
              <w:jc w:val="left"/>
            </w:pPr>
            <w:r>
              <w:t xml:space="preserve">1</w:t>
            </w:r>
          </w:p>
        </w:tc>
        <w:tc>
          <w:tcPr/>
          <w:p>
            <w:pPr>
              <w:pStyle w:val="Compact"/>
              <w:jc w:val="left"/>
            </w:pPr>
            <w:r>
              <w:t xml:space="preserve">Gate Reward-Framing (text change only)</w:t>
            </w:r>
          </w:p>
        </w:tc>
        <w:tc>
          <w:tcPr/>
          <w:p>
            <w:pPr>
              <w:pStyle w:val="Compact"/>
              <w:jc w:val="left"/>
            </w:pPr>
            <w:r>
              <w:t xml:space="preserve">+25–40% gate passage rate</w:t>
            </w:r>
          </w:p>
        </w:tc>
        <w:tc>
          <w:tcPr/>
          <w:p>
            <w:pPr>
              <w:pStyle w:val="Compact"/>
              <w:jc w:val="left"/>
            </w:pPr>
            <w:r>
              <w:t xml:space="preserve">CHF 0</w:t>
            </w:r>
          </w:p>
        </w:tc>
      </w:tr>
      <w:tr>
        <w:tc>
          <w:tcPr/>
          <w:p>
            <w:pPr>
              <w:pStyle w:val="Compact"/>
              <w:jc w:val="left"/>
            </w:pPr>
            <w:r>
              <w:t xml:space="preserve">2</w:t>
            </w:r>
          </w:p>
        </w:tc>
        <w:tc>
          <w:tcPr/>
          <w:p>
            <w:pPr>
              <w:pStyle w:val="Compact"/>
              <w:jc w:val="left"/>
            </w:pPr>
            <w:r>
              <w:t xml:space="preserve">FOMO/Scarcity messaging in event communications</w:t>
            </w:r>
          </w:p>
        </w:tc>
        <w:tc>
          <w:tcPr/>
          <w:p>
            <w:pPr>
              <w:pStyle w:val="Compact"/>
              <w:jc w:val="left"/>
            </w:pPr>
            <w:r>
              <w:t xml:space="preserve">+8–18% decision-phase conversion</w:t>
            </w:r>
          </w:p>
        </w:tc>
        <w:tc>
          <w:tcPr/>
          <w:p>
            <w:pPr>
              <w:pStyle w:val="Compact"/>
              <w:jc w:val="left"/>
            </w:pPr>
            <w:r>
              <w:t xml:space="preserve">CHF 0</w:t>
            </w:r>
          </w:p>
        </w:tc>
      </w:tr>
      <w:tr>
        <w:tc>
          <w:tcPr/>
          <w:p>
            <w:pPr>
              <w:pStyle w:val="Compact"/>
              <w:jc w:val="left"/>
            </w:pPr>
            <w:r>
              <w:t xml:space="preserve">3</w:t>
            </w:r>
          </w:p>
        </w:tc>
        <w:tc>
          <w:tcPr/>
          <w:p>
            <w:pPr>
              <w:pStyle w:val="Compact"/>
              <w:jc w:val="left"/>
            </w:pPr>
            <w:r>
              <w:t xml:space="preserve">Move price from email subject to landing page</w:t>
            </w:r>
          </w:p>
        </w:tc>
        <w:tc>
          <w:tcPr/>
          <w:p>
            <w:pPr>
              <w:pStyle w:val="Compact"/>
              <w:jc w:val="left"/>
            </w:pPr>
            <w:r>
              <w:t xml:space="preserve">+10–15% click-through rate</w:t>
            </w:r>
          </w:p>
        </w:tc>
        <w:tc>
          <w:tcPr/>
          <w:p>
            <w:pPr>
              <w:pStyle w:val="Compact"/>
              <w:jc w:val="left"/>
            </w:pPr>
            <w:r>
              <w:t xml:space="preserve">CHF 0</w:t>
            </w:r>
          </w:p>
        </w:tc>
      </w:tr>
    </w:tbl>
    <w:bookmarkEnd w:id="24"/>
    <w:bookmarkStart w:id="25" w:name="X84578033755e35c428466447a1aa240c37380b7"/>
    <w:p>
      <w:pPr>
        <w:pStyle w:val="Heading3"/>
      </w:pPr>
      <w:r>
        <w:t xml:space="preserve">Projected 12-Month Impact (20’000 Key4 Clients)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Metric</w:t>
            </w:r>
          </w:p>
        </w:tc>
        <w:tc>
          <w:tcPr/>
          <w:p>
            <w:pPr>
              <w:pStyle w:val="Compact"/>
              <w:jc w:val="left"/>
            </w:pPr>
            <w:r>
              <w:t xml:space="preserve">Status Quo</w:t>
            </w:r>
          </w:p>
        </w:tc>
        <w:tc>
          <w:tcPr/>
          <w:p>
            <w:pPr>
              <w:pStyle w:val="Compact"/>
              <w:jc w:val="left"/>
            </w:pPr>
            <w:r>
              <w:t xml:space="preserve">Recommended</w:t>
            </w:r>
          </w:p>
        </w:tc>
        <w:tc>
          <w:tcPr/>
          <w:p>
            <w:pPr>
              <w:pStyle w:val="Compact"/>
              <w:jc w:val="left"/>
            </w:pPr>
            <w:r>
              <w:t xml:space="preserve">Delta</w:t>
            </w:r>
          </w:p>
        </w:tc>
      </w:tr>
      <w:tr>
        <w:tc>
          <w:tcPr/>
          <w:p>
            <w:pPr>
              <w:pStyle w:val="Compact"/>
              <w:jc w:val="left"/>
            </w:pPr>
            <w:r>
              <w:t xml:space="preserve">Active users</w:t>
            </w:r>
          </w:p>
        </w:tc>
        <w:tc>
          <w:tcPr/>
          <w:p>
            <w:pPr>
              <w:pStyle w:val="Compact"/>
              <w:jc w:val="left"/>
            </w:pPr>
            <w:r>
              <w:t xml:space="preserve">1’600</w:t>
            </w:r>
          </w:p>
        </w:tc>
        <w:tc>
          <w:tcPr/>
          <w:p>
            <w:pPr>
              <w:pStyle w:val="Compact"/>
              <w:jc w:val="left"/>
            </w:pPr>
            <w:r>
              <w:t xml:space="preserve">2’200</w:t>
            </w:r>
          </w:p>
        </w:tc>
        <w:tc>
          <w:tcPr/>
          <w:p>
            <w:pPr>
              <w:pStyle w:val="Compact"/>
              <w:jc w:val="left"/>
            </w:pPr>
            <w:r>
              <w:rPr>
                <w:bCs/>
                <w:b/>
              </w:rPr>
              <w:t xml:space="preserve">+37%</w:t>
            </w:r>
          </w:p>
        </w:tc>
      </w:tr>
      <w:tr>
        <w:tc>
          <w:tcPr/>
          <w:p>
            <w:pPr>
              <w:pStyle w:val="Compact"/>
              <w:jc w:val="left"/>
            </w:pPr>
            <w:r>
              <w:t xml:space="preserve">Advocacy/referrals</w:t>
            </w:r>
          </w:p>
        </w:tc>
        <w:tc>
          <w:tcPr/>
          <w:p>
            <w:pPr>
              <w:pStyle w:val="Compact"/>
              <w:jc w:val="left"/>
            </w:pPr>
            <w:r>
              <w:t xml:space="preserve">160</w:t>
            </w:r>
          </w:p>
        </w:tc>
        <w:tc>
          <w:tcPr/>
          <w:p>
            <w:pPr>
              <w:pStyle w:val="Compact"/>
              <w:jc w:val="left"/>
            </w:pPr>
            <w:r>
              <w:t xml:space="preserve">484</w:t>
            </w:r>
          </w:p>
        </w:tc>
        <w:tc>
          <w:tcPr/>
          <w:p>
            <w:pPr>
              <w:pStyle w:val="Compact"/>
              <w:jc w:val="left"/>
            </w:pPr>
            <w:r>
              <w:rPr>
                <w:bCs/>
                <w:b/>
              </w:rPr>
              <w:t xml:space="preserve">+203%</w:t>
            </w:r>
          </w:p>
        </w:tc>
      </w:tr>
      <w:tr>
        <w:tc>
          <w:tcPr/>
          <w:p>
            <w:pPr>
              <w:pStyle w:val="Compact"/>
              <w:jc w:val="left"/>
            </w:pPr>
            <w:r>
              <w:t xml:space="preserve">Total programme cost</w:t>
            </w:r>
          </w:p>
        </w:tc>
        <w:tc>
          <w:tcPr/>
          <w:p>
            <w:pPr>
              <w:pStyle w:val="Compact"/>
              <w:jc w:val="left"/>
            </w:pPr>
            <w:r>
              <w:t xml:space="preserve">CHF 422k</w:t>
            </w:r>
          </w:p>
        </w:tc>
        <w:tc>
          <w:tcPr/>
          <w:p>
            <w:pPr>
              <w:pStyle w:val="Compact"/>
              <w:jc w:val="left"/>
            </w:pPr>
            <w:r>
              <w:t xml:space="preserve">CHF 448k</w:t>
            </w:r>
          </w:p>
        </w:tc>
        <w:tc>
          <w:tcPr/>
          <w:p>
            <w:pPr>
              <w:pStyle w:val="Compact"/>
              <w:jc w:val="left"/>
            </w:pPr>
            <w:r>
              <w:t xml:space="preserve">+6%</w:t>
            </w:r>
          </w:p>
        </w:tc>
      </w:tr>
      <w:tr>
        <w:tc>
          <w:tcPr/>
          <w:p>
            <w:pPr>
              <w:pStyle w:val="Compact"/>
              <w:jc w:val="left"/>
            </w:pPr>
            <w:r>
              <w:t xml:space="preserve">Cost per active user</w:t>
            </w:r>
          </w:p>
        </w:tc>
        <w:tc>
          <w:tcPr/>
          <w:p>
            <w:pPr>
              <w:pStyle w:val="Compact"/>
              <w:jc w:val="left"/>
            </w:pPr>
            <w:r>
              <w:t xml:space="preserve">CHF 264</w:t>
            </w:r>
          </w:p>
        </w:tc>
        <w:tc>
          <w:tcPr/>
          <w:p>
            <w:pPr>
              <w:pStyle w:val="Compact"/>
              <w:jc w:val="left"/>
            </w:pPr>
            <w:r>
              <w:t xml:space="preserve">CHF 204</w:t>
            </w:r>
          </w:p>
        </w:tc>
        <w:tc>
          <w:tcPr/>
          <w:p>
            <w:pPr>
              <w:pStyle w:val="Compact"/>
              <w:jc w:val="left"/>
            </w:pPr>
            <w:r>
              <w:rPr>
                <w:bCs/>
                <w:b/>
              </w:rPr>
              <w:t xml:space="preserve">−23%</w:t>
            </w:r>
          </w:p>
        </w:tc>
      </w:tr>
      <w:tr>
        <w:tc>
          <w:tcPr/>
          <w:p>
            <w:pPr>
              <w:pStyle w:val="Compact"/>
              <w:jc w:val="left"/>
            </w:pPr>
            <w:r>
              <w:t xml:space="preserve">Discount budget</w:t>
            </w:r>
          </w:p>
        </w:tc>
        <w:tc>
          <w:tcPr/>
          <w:p>
            <w:pPr>
              <w:pStyle w:val="Compact"/>
              <w:jc w:val="left"/>
            </w:pPr>
            <w:r>
              <w:t xml:space="preserve">CHF 192k</w:t>
            </w:r>
          </w:p>
        </w:tc>
        <w:tc>
          <w:tcPr/>
          <w:p>
            <w:pPr>
              <w:pStyle w:val="Compact"/>
              <w:jc w:val="left"/>
            </w:pPr>
            <w:r>
              <w:t xml:space="preserve">CHF 88k</w:t>
            </w:r>
          </w:p>
        </w:tc>
        <w:tc>
          <w:tcPr/>
          <w:p>
            <w:pPr>
              <w:pStyle w:val="Compact"/>
              <w:jc w:val="left"/>
            </w:pPr>
            <w:r>
              <w:rPr>
                <w:bCs/>
                <w:b/>
              </w:rPr>
              <w:t xml:space="preserve">−54%</w:t>
            </w:r>
          </w:p>
        </w:tc>
      </w:tr>
    </w:tbl>
    <w:bookmarkEnd w:id="25"/>
    <w:bookmarkStart w:id="26" w:name="how-to-read-this-report"/>
    <w:p>
      <w:pPr>
        <w:pStyle w:val="Heading3"/>
      </w:pPr>
      <w:r>
        <w:t xml:space="preserve">How to Read This Report</w:t>
      </w:r>
    </w:p>
    <w:p>
      <w:pPr>
        <w:pStyle w:val="FirstParagraph"/>
      </w:pPr>
      <w:r>
        <w:t xml:space="preserve">This report is structured around the four strategic questions posed by UBS. Each question receives a dedicated chapter with:</w:t>
      </w:r>
    </w:p>
    <w:p>
      <w:pPr>
        <w:numPr>
          <w:ilvl w:val="0"/>
          <w:numId w:val="1003"/>
        </w:numPr>
        <w:pStyle w:val="Compact"/>
      </w:pPr>
      <w:r>
        <w:rPr>
          <w:bCs/>
          <w:b/>
        </w:rPr>
        <w:t xml:space="preserve">Behavioural economics analysis</w:t>
      </w:r>
      <w:r>
        <w:t xml:space="preserve"> </w:t>
      </w:r>
      <w:r>
        <w:t xml:space="preserve">grounded in established theories</w:t>
      </w:r>
    </w:p>
    <w:p>
      <w:pPr>
        <w:numPr>
          <w:ilvl w:val="0"/>
          <w:numId w:val="1003"/>
        </w:numPr>
        <w:pStyle w:val="Compact"/>
      </w:pPr>
      <w:r>
        <w:rPr>
          <w:bCs/>
          <w:b/>
        </w:rPr>
        <w:t xml:space="preserve">Quantitative predictions</w:t>
      </w:r>
      <w:r>
        <w:t xml:space="preserve"> </w:t>
      </w:r>
      <w:r>
        <w:t xml:space="preserve">from the Feel Switzerland Journey Transition Model (MOD-FSW-001)</w:t>
      </w:r>
    </w:p>
    <w:p>
      <w:pPr>
        <w:numPr>
          <w:ilvl w:val="0"/>
          <w:numId w:val="1003"/>
        </w:numPr>
        <w:pStyle w:val="Compact"/>
      </w:pPr>
      <w:r>
        <w:rPr>
          <w:bCs/>
          <w:b/>
        </w:rPr>
        <w:t xml:space="preserve">Segment-specific recommendations</w:t>
      </w:r>
      <w:r>
        <w:t xml:space="preserve"> </w:t>
      </w:r>
      <w:r>
        <w:t xml:space="preserve">for adults and youth</w:t>
      </w:r>
    </w:p>
    <w:p>
      <w:pPr>
        <w:numPr>
          <w:ilvl w:val="0"/>
          <w:numId w:val="1003"/>
        </w:numPr>
        <w:pStyle w:val="Compact"/>
      </w:pPr>
      <w:r>
        <w:rPr>
          <w:bCs/>
          <w:b/>
        </w:rPr>
        <w:t xml:space="preserve">A/B testing frameworks</w:t>
      </w:r>
      <w:r>
        <w:t xml:space="preserve"> </w:t>
      </w:r>
      <w:r>
        <w:t xml:space="preserve">for empirical validation</w:t>
      </w:r>
    </w:p>
    <w:p>
      <w:pPr>
        <w:numPr>
          <w:ilvl w:val="0"/>
          <w:numId w:val="1003"/>
        </w:numPr>
        <w:pStyle w:val="Compact"/>
      </w:pPr>
      <w:r>
        <w:rPr>
          <w:bCs/>
          <w:b/>
        </w:rPr>
        <w:t xml:space="preserve">Deliverable specifications</w:t>
      </w:r>
      <w:r>
        <w:t xml:space="preserve"> </w:t>
      </w:r>
      <w:r>
        <w:t xml:space="preserve">as requested in the brief</w:t>
      </w:r>
    </w:p>
    <w:p>
      <w:pPr>
        <w:pStyle w:val="FirstParagraph"/>
      </w:pPr>
      <w:r>
        <w:t xml:space="preserve">The analysis draws on the EBF Framework’s formal model (MOD-FSW-001), which specifies 6 utility dimensions, 7 journey phases, 4 customer segments, and an asymmetric complementarity matrix — all grounded in peer-reviewed behavioural economics research.</w:t>
      </w:r>
    </w:p>
    <w:p>
      <w:r>
        <w:pict>
          <v:rect style="width:0;height:1.5pt" o:hralign="center" o:hrstd="t" o:hr="t"/>
        </w:pict>
      </w:r>
    </w:p>
    <w:bookmarkEnd w:id="26"/>
    <w:bookmarkEnd w:id="27"/>
    <w:bookmarkStart w:id="33" w:name="introduction-and-analytical-framework"/>
    <w:p>
      <w:pPr>
        <w:pStyle w:val="Heading2"/>
      </w:pPr>
      <w:r>
        <w:t xml:space="preserve">2. Introduction and Analytical Framework</w:t>
      </w:r>
    </w:p>
    <w:bookmarkStart w:id="28" w:name="mandate-and-scope"/>
    <w:p>
      <w:pPr>
        <w:pStyle w:val="Heading3"/>
      </w:pPr>
      <w:r>
        <w:t xml:space="preserve">2.1 Mandate and Scope</w:t>
      </w:r>
    </w:p>
    <w:p>
      <w:pPr>
        <w:pStyle w:val="FirstParagraph"/>
      </w:pPr>
      <w:r>
        <w:t xml:space="preserve">FehrAdvice &amp; Partners AG has been engaged by UBS to develop a comprehensive communication briefing for the Feel Switzerland programme. The engagement covers four interconnected strategic questions:</w:t>
      </w:r>
    </w:p>
    <w:p>
      <w:pPr>
        <w:numPr>
          <w:ilvl w:val="0"/>
          <w:numId w:val="1004"/>
        </w:numPr>
        <w:pStyle w:val="Compact"/>
      </w:pPr>
      <w:r>
        <w:rPr>
          <w:bCs/>
          <w:b/>
        </w:rPr>
        <w:t xml:space="preserve">Communication Strategy Framework</w:t>
      </w:r>
      <w:r>
        <w:t xml:space="preserve"> </w:t>
      </w:r>
      <w:r>
        <w:t xml:space="preserve">— Focused vs. broad communication, benefit hierarchy, segment-specific messaging</w:t>
      </w:r>
    </w:p>
    <w:p>
      <w:pPr>
        <w:numPr>
          <w:ilvl w:val="0"/>
          <w:numId w:val="1004"/>
        </w:numPr>
        <w:pStyle w:val="Compact"/>
      </w:pPr>
      <w:r>
        <w:rPr>
          <w:bCs/>
          <w:b/>
        </w:rPr>
        <w:t xml:space="preserve">Behavioural Impact on Consideration and Conversion</w:t>
      </w:r>
      <w:r>
        <w:t xml:space="preserve"> </w:t>
      </w:r>
      <w:r>
        <w:t xml:space="preserve">— Decision journey mapping, friction analysis, activation mechanisms</w:t>
      </w:r>
    </w:p>
    <w:p>
      <w:pPr>
        <w:numPr>
          <w:ilvl w:val="0"/>
          <w:numId w:val="1004"/>
        </w:numPr>
        <w:pStyle w:val="Compact"/>
      </w:pPr>
      <w:r>
        <w:rPr>
          <w:bCs/>
          <w:b/>
        </w:rPr>
        <w:t xml:space="preserve">Eligibility Communication Design</w:t>
      </w:r>
      <w:r>
        <w:t xml:space="preserve"> </w:t>
      </w:r>
      <w:r>
        <w:t xml:space="preserve">— Fairness perception, framing strategies, pathway communication</w:t>
      </w:r>
    </w:p>
    <w:p>
      <w:pPr>
        <w:numPr>
          <w:ilvl w:val="0"/>
          <w:numId w:val="1004"/>
        </w:numPr>
        <w:pStyle w:val="Compact"/>
      </w:pPr>
      <w:r>
        <w:rPr>
          <w:bCs/>
          <w:b/>
        </w:rPr>
        <w:t xml:space="preserve">Offering Architecture and Promotional Strategy</w:t>
      </w:r>
      <w:r>
        <w:t xml:space="preserve"> </w:t>
      </w:r>
      <w:r>
        <w:t xml:space="preserve">— Discount thresholds, promotional calendar, expansion partnerships</w:t>
      </w:r>
    </w:p>
    <w:p>
      <w:pPr>
        <w:numPr>
          <w:ilvl w:val="0"/>
          <w:numId w:val="1004"/>
        </w:numPr>
        <w:pStyle w:val="Compact"/>
      </w:pPr>
      <w:r>
        <w:rPr>
          <w:bCs/>
          <w:b/>
        </w:rPr>
        <w:t xml:space="preserve">Ownable Positioning</w:t>
      </w:r>
      <w:r>
        <w:t xml:space="preserve"> </w:t>
      </w:r>
      <w:r>
        <w:t xml:space="preserve">— How to make Feel Switzerland uniquely and unmistakably UBS, leveraging the sponsoring portfolio as strategic identity asset</w:t>
      </w:r>
    </w:p>
    <w:bookmarkEnd w:id="28"/>
    <w:bookmarkStart w:id="29" w:name="analytical-approach-the-ebf-framework"/>
    <w:p>
      <w:pPr>
        <w:pStyle w:val="Heading3"/>
      </w:pPr>
      <w:r>
        <w:t xml:space="preserve">2.2 Analytical Approach: The EBF Framework</w:t>
      </w:r>
    </w:p>
    <w:p>
      <w:pPr>
        <w:pStyle w:val="FirstParagraph"/>
      </w:pPr>
      <w:r>
        <w:t xml:space="preserve">This analysis employs the</w:t>
      </w:r>
      <w:r>
        <w:t xml:space="preserve"> </w:t>
      </w:r>
      <w:r>
        <w:rPr>
          <w:bCs/>
          <w:b/>
        </w:rPr>
        <w:t xml:space="preserve">Evidence-Based Framework for Economic and Social Behavior (EBF)</w:t>
      </w:r>
      <w:r>
        <w:t xml:space="preserve">, developed by FehrAdvice in collaboration with Prof. Ernst Fehr (University of Zurich). The EBF is distinguished from conventional consulting approaches by three properties:</w:t>
      </w:r>
    </w:p>
    <w:p>
      <w:pPr>
        <w:pStyle w:val="BodyText"/>
      </w:pPr>
      <w:r>
        <w:rPr>
          <w:bCs/>
          <w:b/>
        </w:rPr>
        <w:t xml:space="preserve">Property 1: Contextual Parameter Transformation</w:t>
      </w:r>
    </w:p>
    <w:p>
      <w:pPr>
        <w:pStyle w:val="BodyText"/>
      </w:pPr>
      <w:r>
        <w:t xml:space="preserve">Traditional behavioural economics treats parameters as constants (e.g., «loss aversion = 2.25»). The EBF recognises that parameters are functions of context:</w:t>
      </w:r>
    </w:p>
    <w:p>
      <w:pPr>
        <w:pStyle w:val="SourceCode"/>
      </w:pPr>
      <w:r>
        <w:rPr>
          <w:rStyle w:val="VerbatimChar"/>
        </w:rPr>
        <w:t xml:space="preserve">θ_B = θ_A × ∏ᵢ M(ΔΨᵢ)</w:t>
      </w:r>
    </w:p>
    <w:p>
      <w:pPr>
        <w:pStyle w:val="FirstParagraph"/>
      </w:pPr>
      <w:r>
        <w:t xml:space="preserve">where θ_A is the parameter value in the anchor context (academic measurement), θ_B is the predicted value in the target context (UBS Feel Switzerland), and M(·) are context multipliers derived from the 8 Ψ-dimensions (institutional, social, cognitive, cultural, economic, temporal, technological, physical).</w:t>
      </w:r>
    </w:p>
    <w:p>
      <w:pPr>
        <w:pStyle w:val="BodyText"/>
      </w:pPr>
      <w:r>
        <w:t xml:space="preserve">For UBS Feel Switzerland, this means: loss aversion at the eligibility gate is not «2.25» but a context-specific value reflecting the institutional frame (Ψ_I = 0.75), the social signalling context (Ψ_S = 0.60–0.90), and the economic context of affluent clients (Ψ_E = 0.80).</w:t>
      </w:r>
    </w:p>
    <w:p>
      <w:pPr>
        <w:pStyle w:val="BodyText"/>
      </w:pPr>
      <w:r>
        <w:rPr>
          <w:bCs/>
          <w:b/>
        </w:rPr>
        <w:t xml:space="preserve">Property 2: Complementarity Analysis (γ-Matrix)</w:t>
      </w:r>
    </w:p>
    <w:p>
      <w:pPr>
        <w:pStyle w:val="BodyText"/>
      </w:pPr>
      <w:r>
        <w:t xml:space="preserve">Most consulting frameworks treat interventions additively: «Do A + B + C for maximum effect.» The EBF models interactions explicitly through complementarity parameters γ. This is critical for Feel Switzerland because:</w:t>
      </w:r>
    </w:p>
    <w:p>
      <w:pPr>
        <w:numPr>
          <w:ilvl w:val="0"/>
          <w:numId w:val="1005"/>
        </w:numPr>
        <w:pStyle w:val="Compact"/>
      </w:pPr>
      <w:r>
        <w:t xml:space="preserve">Financial incentives (discounts) and social value are</w:t>
      </w:r>
      <w:r>
        <w:t xml:space="preserve"> </w:t>
      </w:r>
      <w:r>
        <w:rPr>
          <w:bCs/>
          <w:b/>
        </w:rPr>
        <w:t xml:space="preserve">negatively complementary</w:t>
      </w:r>
      <w:r>
        <w:t xml:space="preserve">: γ(FIN→SOC) = −0.50. Emphasising discounts actively destroys social signalling value.</w:t>
      </w:r>
    </w:p>
    <w:p>
      <w:pPr>
        <w:numPr>
          <w:ilvl w:val="0"/>
          <w:numId w:val="1005"/>
        </w:numPr>
        <w:pStyle w:val="Compact"/>
      </w:pPr>
      <w:r>
        <w:t xml:space="preserve">Experience and access are</w:t>
      </w:r>
      <w:r>
        <w:t xml:space="preserve"> </w:t>
      </w:r>
      <w:r>
        <w:rPr>
          <w:bCs/>
          <w:b/>
        </w:rPr>
        <w:t xml:space="preserve">positively complementary</w:t>
      </w:r>
      <w:r>
        <w:t xml:space="preserve">: γ(ACC→EXP) = +0.55. Exclusive access amplifies experience value.</w:t>
      </w:r>
    </w:p>
    <w:p>
      <w:pPr>
        <w:numPr>
          <w:ilvl w:val="0"/>
          <w:numId w:val="1005"/>
        </w:numPr>
        <w:pStyle w:val="Compact"/>
      </w:pPr>
      <w:r>
        <w:t xml:space="preserve">Belonging and social proof are</w:t>
      </w:r>
      <w:r>
        <w:t xml:space="preserve"> </w:t>
      </w:r>
      <w:r>
        <w:rPr>
          <w:bCs/>
          <w:b/>
        </w:rPr>
        <w:t xml:space="preserve">positively complementary</w:t>
      </w:r>
      <w:r>
        <w:t xml:space="preserve">: γ(BEL→SOC) = +0.50. Community membership amplifies social signalling.</w:t>
      </w:r>
    </w:p>
    <w:p>
      <w:pPr>
        <w:pStyle w:val="FirstParagraph"/>
      </w:pPr>
      <w:r>
        <w:t xml:space="preserve">Ignoring these interactions leads to communication strategies that inadvertently undermine the programme’s most valuable assets.</w:t>
      </w:r>
    </w:p>
    <w:p>
      <w:pPr>
        <w:pStyle w:val="BodyText"/>
      </w:pPr>
      <w:r>
        <w:rPr>
          <w:bCs/>
          <w:b/>
        </w:rPr>
        <w:t xml:space="preserve">Property 3: Falsifiable Predictions</w:t>
      </w:r>
    </w:p>
    <w:p>
      <w:pPr>
        <w:pStyle w:val="BodyText"/>
      </w:pPr>
      <w:r>
        <w:t xml:space="preserve">Every recommendation in this report is linked to a testable prediction. We specify 14 predictions (4 point, 3 interval, 7 comparative) with explicit falsification criteria. This transforms the engagement from «advice» into «hypothesis-driven strategy» — each recommendation can be validated or rejected through controlled experiments.</w:t>
      </w:r>
    </w:p>
    <w:bookmarkEnd w:id="29"/>
    <w:bookmarkStart w:id="30" w:name="model-overview-mod-fsw-001"/>
    <w:p>
      <w:pPr>
        <w:pStyle w:val="Heading3"/>
      </w:pPr>
      <w:r>
        <w:t xml:space="preserve">2.3 Model Overview: MOD-FSW-001</w:t>
      </w:r>
    </w:p>
    <w:p>
      <w:pPr>
        <w:pStyle w:val="FirstParagraph"/>
      </w:pPr>
      <w:r>
        <w:t xml:space="preserve">The Feel Switzerland Journey Transition Model (MOD-FSW-001) is a formal behavioural model with three core equations:</w:t>
      </w:r>
    </w:p>
    <w:p>
      <w:pPr>
        <w:pStyle w:val="BodyText"/>
      </w:pPr>
      <w:r>
        <w:rPr>
          <w:bCs/>
          <w:b/>
        </w:rPr>
        <w:t xml:space="preserve">Equation 1: Phase-Utility</w:t>
      </w:r>
    </w:p>
    <w:p>
      <w:pPr>
        <w:pStyle w:val="BodyText"/>
      </w:pPr>
      <w:r>
        <w:t xml:space="preserve">For each journey phase φ, customer segment s, context Ψ, and time t:</w:t>
      </w:r>
    </w:p>
    <w:p>
      <w:pPr>
        <w:pStyle w:val="SourceCode"/>
      </w:pPr>
      <w:r>
        <w:rPr>
          <w:rStyle w:val="VerbatimChar"/>
        </w:rPr>
        <w:t xml:space="preserve">U_φ(s, Ψ, t) = Σᵢ wᵢ(φ,s) · uᵢ · Ψ_mod(i) · Ψ_T*(t) · [1 + εᵢ(Ψ_EMO)]</w:t>
      </w:r>
      <w:r>
        <w:br/>
      </w:r>
      <w:r>
        <w:rPr>
          <w:rStyle w:val="VerbatimChar"/>
        </w:rPr>
        <w:t xml:space="preserve">              + Σᵢ&lt;ⱼ [γ(i→j)·uᵢ + γ(j→i)·uⱼ] · √(uᵢ·uⱼ)</w:t>
      </w:r>
      <w:r>
        <w:br/>
      </w:r>
      <w:r>
        <w:rPr>
          <w:rStyle w:val="VerbatimChar"/>
        </w:rPr>
        <w:t xml:space="preserve">              − φ_crowd(φ) · 𝟙(u_FIN &gt; θ_crowd) · u_FIN · Σₖ≠FIN |γ(FIN→k)|·uₖ</w:t>
      </w:r>
    </w:p>
    <w:p>
      <w:pPr>
        <w:numPr>
          <w:ilvl w:val="0"/>
          <w:numId w:val="1006"/>
        </w:numPr>
        <w:pStyle w:val="Compact"/>
      </w:pPr>
      <w:r>
        <w:rPr>
          <w:bCs/>
          <w:b/>
        </w:rPr>
        <w:t xml:space="preserve">Term 1:</w:t>
      </w:r>
      <w:r>
        <w:t xml:space="preserve"> </w:t>
      </w:r>
      <w:r>
        <w:t xml:space="preserve">Weighted base utilities with context, seasonality, and emotional amplifiers</w:t>
      </w:r>
    </w:p>
    <w:p>
      <w:pPr>
        <w:numPr>
          <w:ilvl w:val="0"/>
          <w:numId w:val="1006"/>
        </w:numPr>
        <w:pStyle w:val="Compact"/>
      </w:pPr>
      <w:r>
        <w:rPr>
          <w:bCs/>
          <w:b/>
        </w:rPr>
        <w:t xml:space="preserve">Term 2:</w:t>
      </w:r>
      <w:r>
        <w:t xml:space="preserve"> </w:t>
      </w:r>
      <w:r>
        <w:t xml:space="preserve">Asymmetric complementarities (synergies and crowding-out)</w:t>
      </w:r>
    </w:p>
    <w:p>
      <w:pPr>
        <w:numPr>
          <w:ilvl w:val="0"/>
          <w:numId w:val="1006"/>
        </w:numPr>
        <w:pStyle w:val="Compact"/>
      </w:pPr>
      <w:r>
        <w:rPr>
          <w:bCs/>
          <w:b/>
        </w:rPr>
        <w:t xml:space="preserve">Term 3:</w:t>
      </w:r>
      <w:r>
        <w:t xml:space="preserve"> </w:t>
      </w:r>
      <w:r>
        <w:t xml:space="preserve">Crowding-out penalty (activated when financial utility exceeds 40% of total)</w:t>
      </w:r>
    </w:p>
    <w:p>
      <w:pPr>
        <w:pStyle w:val="FirstParagraph"/>
      </w:pPr>
      <w:r>
        <w:rPr>
          <w:bCs/>
          <w:b/>
        </w:rPr>
        <w:t xml:space="preserve">Equation 2: Phase Transition</w:t>
      </w:r>
    </w:p>
    <w:p>
      <w:pPr>
        <w:pStyle w:val="BodyText"/>
      </w:pPr>
      <w:r>
        <w:t xml:space="preserve">The probability of transitioning from phase φ to φ+1:</w:t>
      </w:r>
    </w:p>
    <w:p>
      <w:pPr>
        <w:pStyle w:val="SourceCode"/>
      </w:pPr>
      <w:r>
        <w:rPr>
          <w:rStyle w:val="VerbatimChar"/>
        </w:rPr>
        <w:t xml:space="preserve">P(φ → φ+1 | s, Ψ) = σ(α_s · U_φ(s,Ψ,t) − τ_φ(s) · [1 + Ψ_COMP])</w:t>
      </w:r>
    </w:p>
    <w:p>
      <w:pPr>
        <w:pStyle w:val="FirstParagraph"/>
      </w:pPr>
      <w:r>
        <w:t xml:space="preserve">where σ is the logistic function, α_s is segment sensitivity, τ_φ is the phase-specific threshold, and Ψ_COMP captures competitive pressure.</w:t>
      </w:r>
    </w:p>
    <w:p>
      <w:pPr>
        <w:pStyle w:val="BodyText"/>
      </w:pPr>
      <w:r>
        <w:rPr>
          <w:bCs/>
          <w:b/>
        </w:rPr>
        <w:t xml:space="preserve">Equation 3: Advocacy Feedback Loop</w:t>
      </w:r>
    </w:p>
    <w:p>
      <w:pPr>
        <w:pStyle w:val="SourceCode"/>
      </w:pPr>
      <w:r>
        <w:rPr>
          <w:rStyle w:val="VerbatimChar"/>
        </w:rPr>
        <w:t xml:space="preserve">Ψ_S*(t+1) = Ψ_S*(t) + ρ · Σₛ P(ADV|s) · N_s · quality_signal(s)</w:t>
      </w:r>
    </w:p>
    <w:p>
      <w:pPr>
        <w:pStyle w:val="FirstParagraph"/>
      </w:pPr>
      <w:r>
        <w:t xml:space="preserve">This captures the flywheel effect: advocacy generates social proof, which increases awareness, which generates more users, which generates more advocacy.</w:t>
      </w:r>
    </w:p>
    <w:bookmarkEnd w:id="30"/>
    <w:bookmarkStart w:id="31" w:name="data-sources-and-calibration"/>
    <w:p>
      <w:pPr>
        <w:pStyle w:val="Heading3"/>
      </w:pPr>
      <w:r>
        <w:t xml:space="preserve">2.4 Data Sources and Calibration</w:t>
      </w:r>
    </w:p>
    <w:tbl>
      <w:tblPr>
        <w:tblStyle w:val="Table"/>
        <w:tblW w:type="pct" w:w="5000"/>
        <w:tblLook w:firstRow="1" w:lastRow="0" w:firstColumn="0" w:lastColumn="0" w:noHBand="0" w:noVBand="0" w:val="0020"/>
        <w:jc w:val="start"/>
      </w:tblPr>
      <w:tblGrid>
        <w:gridCol w:w="1760"/>
        <w:gridCol w:w="1320"/>
        <w:gridCol w:w="4840"/>
      </w:tblGrid>
      <w:tr>
        <w:trPr>
          <w:tblHeader w:val="true"/>
        </w:trPr>
        <w:tc>
          <w:tcPr/>
          <w:p>
            <w:pPr>
              <w:pStyle w:val="Compact"/>
              <w:jc w:val="left"/>
            </w:pPr>
            <w:r>
              <w:t xml:space="preserve">Source</w:t>
            </w:r>
          </w:p>
        </w:tc>
        <w:tc>
          <w:tcPr/>
          <w:p>
            <w:pPr>
              <w:pStyle w:val="Compact"/>
              <w:jc w:val="left"/>
            </w:pPr>
            <w:r>
              <w:t xml:space="preserve">Type</w:t>
            </w:r>
          </w:p>
        </w:tc>
        <w:tc>
          <w:tcPr/>
          <w:p>
            <w:pPr>
              <w:pStyle w:val="Compact"/>
              <w:jc w:val="left"/>
            </w:pPr>
            <w:r>
              <w:t xml:space="preserve">Parameters Calibrated</w:t>
            </w:r>
          </w:p>
        </w:tc>
      </w:tr>
      <w:tr>
        <w:tc>
          <w:tcPr/>
          <w:p>
            <w:pPr>
              <w:pStyle w:val="Compact"/>
              <w:jc w:val="left"/>
            </w:pPr>
            <w:r>
              <w:t xml:space="preserve">Academic literature (2’300+ papers)</w:t>
            </w:r>
          </w:p>
        </w:tc>
        <w:tc>
          <w:tcPr/>
          <w:p>
            <w:pPr>
              <w:pStyle w:val="Compact"/>
              <w:jc w:val="left"/>
            </w:pPr>
            <w:r>
              <w:t xml:space="preserve">Tier 1</w:t>
            </w:r>
          </w:p>
        </w:tc>
        <w:tc>
          <w:tcPr/>
          <w:p>
            <w:pPr>
              <w:pStyle w:val="Compact"/>
              <w:jc w:val="left"/>
            </w:pPr>
            <w:r>
              <w:t xml:space="preserve">γ-matrix, fairness parameters, crowding-out thresholds</w:t>
            </w:r>
          </w:p>
        </w:tc>
      </w:tr>
      <w:tr>
        <w:tc>
          <w:tcPr/>
          <w:p>
            <w:pPr>
              <w:pStyle w:val="Compact"/>
              <w:jc w:val="left"/>
            </w:pPr>
            <w:r>
              <w:t xml:space="preserve">LLM Monte Carlo (LLMMC) priors</w:t>
            </w:r>
          </w:p>
        </w:tc>
        <w:tc>
          <w:tcPr/>
          <w:p>
            <w:pPr>
              <w:pStyle w:val="Compact"/>
              <w:jc w:val="left"/>
            </w:pPr>
            <w:r>
              <w:t xml:space="preserve">Tier 2</w:t>
            </w:r>
          </w:p>
        </w:tc>
        <w:tc>
          <w:tcPr/>
          <w:p>
            <w:pPr>
              <w:pStyle w:val="Compact"/>
              <w:jc w:val="left"/>
            </w:pPr>
            <w:r>
              <w:t xml:space="preserve">Emotional amplifiers, context multipliers, quality signals</w:t>
            </w:r>
          </w:p>
        </w:tc>
      </w:tr>
      <w:tr>
        <w:tc>
          <w:tcPr/>
          <w:p>
            <w:pPr>
              <w:pStyle w:val="Compact"/>
              <w:jc w:val="left"/>
            </w:pPr>
            <w:r>
              <w:t xml:space="preserve">UBS programme data (to be provided)</w:t>
            </w:r>
          </w:p>
        </w:tc>
        <w:tc>
          <w:tcPr/>
          <w:p>
            <w:pPr>
              <w:pStyle w:val="Compact"/>
              <w:jc w:val="left"/>
            </w:pPr>
            <w:r>
              <w:t xml:space="preserve">Tier 3</w:t>
            </w:r>
          </w:p>
        </w:tc>
        <w:tc>
          <w:tcPr/>
          <w:p>
            <w:pPr>
              <w:pStyle w:val="Compact"/>
              <w:jc w:val="left"/>
            </w:pPr>
            <w:r>
              <w:t xml:space="preserve">Transition thresholds, segment weights, seasonality</w:t>
            </w:r>
          </w:p>
        </w:tc>
      </w:tr>
    </w:tbl>
    <w:p>
      <w:pPr>
        <w:pStyle w:val="BodyText"/>
      </w:pPr>
      <w:r>
        <w:t xml:space="preserve">The current model (v1.0) uses Tier 1 and Tier 2 parameters. Version 2.0, calibrated with UBS-specific data, will refine all predictions. The qualitative direction of recommendations is robust to parameter uncertainty; the quantitative precision will improve with empirical calibration.</w:t>
      </w:r>
    </w:p>
    <w:bookmarkEnd w:id="31"/>
    <w:bookmarkStart w:id="32" w:name="segment-definitions"/>
    <w:p>
      <w:pPr>
        <w:pStyle w:val="Heading3"/>
      </w:pPr>
      <w:r>
        <w:t xml:space="preserve">2.5 Segment Definitions</w:t>
      </w:r>
    </w:p>
    <w:p>
      <w:pPr>
        <w:pStyle w:val="FirstParagraph"/>
      </w:pPr>
      <w:r>
        <w:t xml:space="preserve">The model distinguishes four customer segments with fundamentally different behavioural profiles:</w:t>
      </w:r>
    </w:p>
    <w:tbl>
      <w:tblPr>
        <w:tblStyle w:val="Table"/>
        <w:tblW w:type="pct" w:w="5000"/>
        <w:tblLook w:firstRow="1" w:lastRow="0" w:firstColumn="0" w:lastColumn="0" w:noHBand="0" w:noVBand="0" w:val="0020"/>
        <w:jc w:val="start"/>
      </w:tblPr>
      <w:tblGrid>
        <w:gridCol w:w="1149"/>
        <w:gridCol w:w="766"/>
        <w:gridCol w:w="1660"/>
        <w:gridCol w:w="2171"/>
        <w:gridCol w:w="2171"/>
      </w:tblGrid>
      <w:tr>
        <w:trPr>
          <w:tblHeader w:val="true"/>
        </w:trPr>
        <w:tc>
          <w:tcPr/>
          <w:p>
            <w:pPr>
              <w:pStyle w:val="Compact"/>
              <w:jc w:val="left"/>
            </w:pPr>
            <w:r>
              <w:t xml:space="preserve">Segment</w:t>
            </w:r>
          </w:p>
        </w:tc>
        <w:tc>
          <w:tcPr/>
          <w:p>
            <w:pPr>
              <w:pStyle w:val="Compact"/>
              <w:jc w:val="left"/>
            </w:pPr>
            <w:r>
              <w:t xml:space="preserve">Code</w:t>
            </w:r>
          </w:p>
        </w:tc>
        <w:tc>
          <w:tcPr/>
          <w:p>
            <w:pPr>
              <w:pStyle w:val="Compact"/>
              <w:jc w:val="left"/>
            </w:pPr>
            <w:r>
              <w:t xml:space="preserve">Description</w:t>
            </w:r>
          </w:p>
        </w:tc>
        <w:tc>
          <w:tcPr/>
          <w:p>
            <w:pPr>
              <w:pStyle w:val="Compact"/>
              <w:jc w:val="left"/>
            </w:pPr>
            <w:r>
              <w:t xml:space="preserve">Eligibility Gate</w:t>
            </w:r>
          </w:p>
        </w:tc>
        <w:tc>
          <w:tcPr/>
          <w:p>
            <w:pPr>
              <w:pStyle w:val="Compact"/>
              <w:jc w:val="left"/>
            </w:pPr>
            <w:r>
              <w:t xml:space="preserve">Primary Drivers</w:t>
            </w:r>
          </w:p>
        </w:tc>
      </w:tr>
      <w:tr>
        <w:tc>
          <w:tcPr/>
          <w:p>
            <w:pPr>
              <w:pStyle w:val="Compact"/>
              <w:jc w:val="left"/>
            </w:pPr>
            <w:r>
              <w:rPr>
                <w:bCs/>
                <w:b/>
              </w:rPr>
              <w:t xml:space="preserve">Super Rich</w:t>
            </w:r>
          </w:p>
        </w:tc>
        <w:tc>
          <w:tcPr/>
          <w:p>
            <w:pPr>
              <w:pStyle w:val="Compact"/>
              <w:jc w:val="left"/>
            </w:pPr>
            <w:r>
              <w:t xml:space="preserve">SUB-1</w:t>
            </w:r>
          </w:p>
        </w:tc>
        <w:tc>
          <w:tcPr/>
          <w:p>
            <w:pPr>
              <w:pStyle w:val="Compact"/>
              <w:jc w:val="left"/>
            </w:pPr>
            <w:r>
              <w:t xml:space="preserve">UHNW clients, UBS top-tier</w:t>
            </w:r>
          </w:p>
        </w:tc>
        <w:tc>
          <w:tcPr/>
          <w:p>
            <w:pPr>
              <w:pStyle w:val="Compact"/>
              <w:jc w:val="left"/>
            </w:pPr>
            <w:r>
              <w:t xml:space="preserve">No gate</w:t>
            </w:r>
          </w:p>
        </w:tc>
        <w:tc>
          <w:tcPr/>
          <w:p>
            <w:pPr>
              <w:pStyle w:val="Compact"/>
              <w:jc w:val="left"/>
            </w:pPr>
            <w:r>
              <w:t xml:space="preserve">Identity, Access, Belonging</w:t>
            </w:r>
          </w:p>
        </w:tc>
      </w:tr>
      <w:tr>
        <w:tc>
          <w:tcPr/>
          <w:p>
            <w:pPr>
              <w:pStyle w:val="Compact"/>
              <w:jc w:val="left"/>
            </w:pPr>
            <w:r>
              <w:rPr>
                <w:bCs/>
                <w:b/>
              </w:rPr>
              <w:t xml:space="preserve">Adult Qualified</w:t>
            </w:r>
          </w:p>
        </w:tc>
        <w:tc>
          <w:tcPr/>
          <w:p>
            <w:pPr>
              <w:pStyle w:val="Compact"/>
              <w:jc w:val="left"/>
            </w:pPr>
            <w:r>
              <w:t xml:space="preserve">SUB-2</w:t>
            </w:r>
          </w:p>
        </w:tc>
        <w:tc>
          <w:tcPr/>
          <w:p>
            <w:pPr>
              <w:pStyle w:val="Compact"/>
              <w:jc w:val="left"/>
            </w:pPr>
            <w:r>
              <w:t xml:space="preserve">WM clients with investment product</w:t>
            </w:r>
          </w:p>
        </w:tc>
        <w:tc>
          <w:tcPr/>
          <w:p>
            <w:pPr>
              <w:pStyle w:val="Compact"/>
              <w:jc w:val="left"/>
            </w:pPr>
            <w:r>
              <w:t xml:space="preserve">No gate</w:t>
            </w:r>
          </w:p>
        </w:tc>
        <w:tc>
          <w:tcPr/>
          <w:p>
            <w:pPr>
              <w:pStyle w:val="Compact"/>
              <w:jc w:val="left"/>
            </w:pPr>
            <w:r>
              <w:t xml:space="preserve">Experience, Belonging, Social</w:t>
            </w:r>
          </w:p>
        </w:tc>
      </w:tr>
      <w:tr>
        <w:tc>
          <w:tcPr/>
          <w:p>
            <w:pPr>
              <w:pStyle w:val="Compact"/>
              <w:jc w:val="left"/>
            </w:pPr>
            <w:r>
              <w:rPr>
                <w:bCs/>
                <w:b/>
              </w:rPr>
              <w:t xml:space="preserve">Adult Prospect</w:t>
            </w:r>
          </w:p>
        </w:tc>
        <w:tc>
          <w:tcPr/>
          <w:p>
            <w:pPr>
              <w:pStyle w:val="Compact"/>
              <w:jc w:val="left"/>
            </w:pPr>
            <w:r>
              <w:t xml:space="preserve">SUB-3</w:t>
            </w:r>
          </w:p>
        </w:tc>
        <w:tc>
          <w:tcPr/>
          <w:p>
            <w:pPr>
              <w:pStyle w:val="Compact"/>
              <w:jc w:val="left"/>
            </w:pPr>
            <w:r>
              <w:t xml:space="preserve">Clients without qualifying product</w:t>
            </w:r>
          </w:p>
        </w:tc>
        <w:tc>
          <w:tcPr/>
          <w:p>
            <w:pPr>
              <w:pStyle w:val="Compact"/>
              <w:jc w:val="left"/>
            </w:pPr>
            <w:r>
              <w:rPr>
                <w:bCs/>
                <w:b/>
              </w:rPr>
              <w:t xml:space="preserve">Gate</w:t>
            </w:r>
            <w:r>
              <w:t xml:space="preserve"> </w:t>
            </w:r>
            <w:r>
              <w:t xml:space="preserve">(fairness-sensitive)</w:t>
            </w:r>
          </w:p>
        </w:tc>
        <w:tc>
          <w:tcPr/>
          <w:p>
            <w:pPr>
              <w:pStyle w:val="Compact"/>
              <w:jc w:val="left"/>
            </w:pPr>
            <w:r>
              <w:t xml:space="preserve">Financial at gate, then Experience</w:t>
            </w:r>
          </w:p>
        </w:tc>
      </w:tr>
      <w:tr>
        <w:tc>
          <w:tcPr/>
          <w:p>
            <w:pPr>
              <w:pStyle w:val="Compact"/>
              <w:jc w:val="left"/>
            </w:pPr>
            <w:r>
              <w:rPr>
                <w:bCs/>
                <w:b/>
              </w:rPr>
              <w:t xml:space="preserve">Youth</w:t>
            </w:r>
          </w:p>
        </w:tc>
        <w:tc>
          <w:tcPr/>
          <w:p>
            <w:pPr>
              <w:pStyle w:val="Compact"/>
              <w:jc w:val="left"/>
            </w:pPr>
            <w:r>
              <w:t xml:space="preserve">SUB-4</w:t>
            </w:r>
          </w:p>
        </w:tc>
        <w:tc>
          <w:tcPr/>
          <w:p>
            <w:pPr>
              <w:pStyle w:val="Compact"/>
              <w:jc w:val="left"/>
            </w:pPr>
            <w:r>
              <w:t xml:space="preserve">Young adults/students (≤26/30)</w:t>
            </w:r>
          </w:p>
        </w:tc>
        <w:tc>
          <w:tcPr/>
          <w:p>
            <w:pPr>
              <w:pStyle w:val="Compact"/>
              <w:jc w:val="left"/>
            </w:pPr>
            <w:r>
              <w:t xml:space="preserve">No gate</w:t>
            </w:r>
          </w:p>
        </w:tc>
        <w:tc>
          <w:tcPr/>
          <w:p>
            <w:pPr>
              <w:pStyle w:val="Compact"/>
              <w:jc w:val="left"/>
            </w:pPr>
            <w:r>
              <w:t xml:space="preserve">Experience, Social, Access</w:t>
            </w:r>
          </w:p>
        </w:tc>
      </w:tr>
    </w:tbl>
    <w:p>
      <w:pPr>
        <w:pStyle w:val="BodyText"/>
      </w:pPr>
      <w:r>
        <w:t xml:space="preserve">The critical insight is that these segments are not merely marketing categories — they have structurally different utility functions. Communication that works for SUB-2 (Adult Qualified) may actively repel SUB-1 (Super Rich) or confuse SUB-4 (Youth). Segment-specific message architecture is not optional; it is a mathematical consequence of the model.</w:t>
      </w:r>
    </w:p>
    <w:p>
      <w:r>
        <w:pict>
          <v:rect style="width:0;height:1.5pt" o:hralign="center" o:hrstd="t" o:hr="t"/>
        </w:pict>
      </w:r>
    </w:p>
    <w:bookmarkEnd w:id="32"/>
    <w:bookmarkEnd w:id="33"/>
    <w:bookmarkStart w:id="39" w:name="programme-overview-and-context-analysis"/>
    <w:p>
      <w:pPr>
        <w:pStyle w:val="Heading2"/>
      </w:pPr>
      <w:r>
        <w:t xml:space="preserve">3. Programme Overview and Context Analysis</w:t>
      </w:r>
    </w:p>
    <w:bookmarkStart w:id="34" w:name="feel-switzerland-event-portfolio"/>
    <w:p>
      <w:pPr>
        <w:pStyle w:val="Heading3"/>
      </w:pPr>
      <w:r>
        <w:t xml:space="preserve">3.1 Feel Switzerland Event Portfolio</w:t>
      </w:r>
    </w:p>
    <w:p>
      <w:pPr>
        <w:pStyle w:val="FirstParagraph"/>
      </w:pPr>
      <w:r>
        <w:t xml:space="preserve">The Feel Switzerland programme provides access to an impressive breadth of Swiss cultural and sporting events across eight categories:</w:t>
      </w:r>
    </w:p>
    <w:tbl>
      <w:tblPr>
        <w:tblStyle w:val="Table"/>
        <w:tblW w:type="pct" w:w="5000"/>
        <w:tblLook w:firstRow="1" w:lastRow="0" w:firstColumn="0" w:lastColumn="0" w:noHBand="0" w:noVBand="0" w:val="0020"/>
        <w:jc w:val="start"/>
      </w:tblPr>
      <w:tblGrid>
        <w:gridCol w:w="1466"/>
        <w:gridCol w:w="1466"/>
        <w:gridCol w:w="1906"/>
        <w:gridCol w:w="3080"/>
      </w:tblGrid>
      <w:tr>
        <w:trPr>
          <w:tblHeader w:val="true"/>
        </w:trPr>
        <w:tc>
          <w:tcPr/>
          <w:p>
            <w:pPr>
              <w:pStyle w:val="Compact"/>
              <w:jc w:val="left"/>
            </w:pPr>
            <w:r>
              <w:t xml:space="preserve">Category</w:t>
            </w:r>
          </w:p>
        </w:tc>
        <w:tc>
          <w:tcPr/>
          <w:p>
            <w:pPr>
              <w:pStyle w:val="Compact"/>
              <w:jc w:val="left"/>
            </w:pPr>
            <w:r>
              <w:t xml:space="preserve">Platforms</w:t>
            </w:r>
          </w:p>
        </w:tc>
        <w:tc>
          <w:tcPr/>
          <w:p>
            <w:pPr>
              <w:pStyle w:val="Compact"/>
              <w:jc w:val="left"/>
            </w:pPr>
            <w:r>
              <w:t xml:space="preserve">Access Type</w:t>
            </w:r>
          </w:p>
        </w:tc>
        <w:tc>
          <w:tcPr/>
          <w:p>
            <w:pPr>
              <w:pStyle w:val="Compact"/>
              <w:jc w:val="left"/>
            </w:pPr>
            <w:r>
              <w:t xml:space="preserve">Behavioural Category</w:t>
            </w:r>
          </w:p>
        </w:tc>
      </w:tr>
      <w:tr>
        <w:tc>
          <w:tcPr/>
          <w:p>
            <w:pPr>
              <w:pStyle w:val="Compact"/>
              <w:jc w:val="left"/>
            </w:pPr>
            <w:r>
              <w:t xml:space="preserve">Film &amp; Culture</w:t>
            </w:r>
          </w:p>
        </w:tc>
        <w:tc>
          <w:tcPr/>
          <w:p>
            <w:pPr>
              <w:pStyle w:val="Compact"/>
              <w:jc w:val="left"/>
            </w:pPr>
            <w:r>
              <w:t xml:space="preserve">Zurich Film Festival, Locarno Film Festival</w:t>
            </w:r>
          </w:p>
        </w:tc>
        <w:tc>
          <w:tcPr/>
          <w:p>
            <w:pPr>
              <w:pStyle w:val="Compact"/>
              <w:jc w:val="left"/>
            </w:pPr>
            <w:r>
              <w:t xml:space="preserve">Discounted</w:t>
            </w:r>
          </w:p>
        </w:tc>
        <w:tc>
          <w:tcPr/>
          <w:p>
            <w:pPr>
              <w:pStyle w:val="Compact"/>
              <w:jc w:val="left"/>
            </w:pPr>
            <w:r>
              <w:t xml:space="preserve">Experience + Identity</w:t>
            </w:r>
          </w:p>
        </w:tc>
      </w:tr>
      <w:tr>
        <w:tc>
          <w:tcPr/>
          <w:p>
            <w:pPr>
              <w:pStyle w:val="Compact"/>
              <w:jc w:val="left"/>
            </w:pPr>
            <w:r>
              <w:t xml:space="preserve">Music &amp; Performing Arts</w:t>
            </w:r>
          </w:p>
        </w:tc>
        <w:tc>
          <w:tcPr/>
          <w:p>
            <w:pPr>
              <w:pStyle w:val="Compact"/>
              <w:jc w:val="left"/>
            </w:pPr>
            <w:r>
              <w:t xml:space="preserve">Lucerne Festival, Opernhaus Zürich</w:t>
            </w:r>
          </w:p>
        </w:tc>
        <w:tc>
          <w:tcPr/>
          <w:p>
            <w:pPr>
              <w:pStyle w:val="Compact"/>
              <w:jc w:val="left"/>
            </w:pPr>
            <w:r>
              <w:t xml:space="preserve">Discounted</w:t>
            </w:r>
          </w:p>
        </w:tc>
        <w:tc>
          <w:tcPr/>
          <w:p>
            <w:pPr>
              <w:pStyle w:val="Compact"/>
              <w:jc w:val="left"/>
            </w:pPr>
            <w:r>
              <w:t xml:space="preserve">Experience + Social</w:t>
            </w:r>
          </w:p>
        </w:tc>
      </w:tr>
      <w:tr>
        <w:tc>
          <w:tcPr/>
          <w:p>
            <w:pPr>
              <w:pStyle w:val="Compact"/>
              <w:jc w:val="left"/>
            </w:pPr>
            <w:r>
              <w:t xml:space="preserve">Visual Arts</w:t>
            </w:r>
          </w:p>
        </w:tc>
        <w:tc>
          <w:tcPr/>
          <w:p>
            <w:pPr>
              <w:pStyle w:val="Compact"/>
              <w:jc w:val="left"/>
            </w:pPr>
            <w:r>
              <w:t xml:space="preserve">Art Basel, Fondation Beyeler, Kunstmuseum Basel, Kunsthaus Zürich</w:t>
            </w:r>
          </w:p>
        </w:tc>
        <w:tc>
          <w:tcPr/>
          <w:p>
            <w:pPr>
              <w:pStyle w:val="Compact"/>
              <w:jc w:val="left"/>
            </w:pPr>
            <w:r>
              <w:t xml:space="preserve">Discounted</w:t>
            </w:r>
          </w:p>
        </w:tc>
        <w:tc>
          <w:tcPr/>
          <w:p>
            <w:pPr>
              <w:pStyle w:val="Compact"/>
              <w:jc w:val="left"/>
            </w:pPr>
            <w:r>
              <w:t xml:space="preserve">Identity + Belonging</w:t>
            </w:r>
          </w:p>
        </w:tc>
      </w:tr>
      <w:tr>
        <w:tc>
          <w:tcPr/>
          <w:p>
            <w:pPr>
              <w:pStyle w:val="Compact"/>
              <w:jc w:val="left"/>
            </w:pPr>
            <w:r>
              <w:t xml:space="preserve">Equestrian &amp; Winter</w:t>
            </w:r>
          </w:p>
        </w:tc>
        <w:tc>
          <w:tcPr/>
          <w:p>
            <w:pPr>
              <w:pStyle w:val="Compact"/>
              <w:jc w:val="left"/>
            </w:pPr>
            <w:r>
              <w:t xml:space="preserve">CHI Genève, White Turf, Spengler Cup</w:t>
            </w:r>
          </w:p>
        </w:tc>
        <w:tc>
          <w:tcPr/>
          <w:p>
            <w:pPr>
              <w:pStyle w:val="Compact"/>
              <w:jc w:val="left"/>
            </w:pPr>
            <w:r>
              <w:t xml:space="preserve">Discounted</w:t>
            </w:r>
          </w:p>
        </w:tc>
        <w:tc>
          <w:tcPr/>
          <w:p>
            <w:pPr>
              <w:pStyle w:val="Compact"/>
              <w:jc w:val="left"/>
            </w:pPr>
            <w:r>
              <w:t xml:space="preserve">Access + Social</w:t>
            </w:r>
          </w:p>
        </w:tc>
      </w:tr>
      <w:tr>
        <w:tc>
          <w:tcPr/>
          <w:p>
            <w:pPr>
              <w:pStyle w:val="Compact"/>
              <w:jc w:val="left"/>
            </w:pPr>
            <w:r>
              <w:t xml:space="preserve">Athletics</w:t>
            </w:r>
          </w:p>
        </w:tc>
        <w:tc>
          <w:tcPr/>
          <w:p>
            <w:pPr>
              <w:pStyle w:val="Compact"/>
              <w:jc w:val="left"/>
            </w:pPr>
            <w:r>
              <w:t xml:space="preserve">Athletissima, Weltklasse Zürich</w:t>
            </w:r>
          </w:p>
        </w:tc>
        <w:tc>
          <w:tcPr/>
          <w:p>
            <w:pPr>
              <w:pStyle w:val="Compact"/>
              <w:jc w:val="left"/>
            </w:pPr>
            <w:r>
              <w:t xml:space="preserve">Early Access</w:t>
            </w:r>
          </w:p>
        </w:tc>
        <w:tc>
          <w:tcPr/>
          <w:p>
            <w:pPr>
              <w:pStyle w:val="Compact"/>
              <w:jc w:val="left"/>
            </w:pPr>
            <w:r>
              <w:t xml:space="preserve">Access + Experience</w:t>
            </w:r>
          </w:p>
        </w:tc>
      </w:tr>
      <w:tr>
        <w:tc>
          <w:tcPr/>
          <w:p>
            <w:pPr>
              <w:pStyle w:val="Compact"/>
              <w:jc w:val="left"/>
            </w:pPr>
            <w:r>
              <w:t xml:space="preserve">Golf</w:t>
            </w:r>
          </w:p>
        </w:tc>
        <w:tc>
          <w:tcPr/>
          <w:p>
            <w:pPr>
              <w:pStyle w:val="Compact"/>
              <w:jc w:val="left"/>
            </w:pPr>
            <w:r>
              <w:t xml:space="preserve">Omega European Masters</w:t>
            </w:r>
          </w:p>
        </w:tc>
        <w:tc>
          <w:tcPr/>
          <w:p>
            <w:pPr>
              <w:pStyle w:val="Compact"/>
              <w:jc w:val="left"/>
            </w:pPr>
            <w:r>
              <w:t xml:space="preserve">Discounted</w:t>
            </w:r>
          </w:p>
        </w:tc>
        <w:tc>
          <w:tcPr/>
          <w:p>
            <w:pPr>
              <w:pStyle w:val="Compact"/>
              <w:jc w:val="left"/>
            </w:pPr>
            <w:r>
              <w:t xml:space="preserve">Identity + Access</w:t>
            </w:r>
          </w:p>
        </w:tc>
      </w:tr>
      <w:tr>
        <w:tc>
          <w:tcPr/>
          <w:p>
            <w:pPr>
              <w:pStyle w:val="Compact"/>
              <w:jc w:val="left"/>
            </w:pPr>
            <w:r>
              <w:t xml:space="preserve">Football</w:t>
            </w:r>
          </w:p>
        </w:tc>
        <w:tc>
          <w:tcPr/>
          <w:p>
            <w:pPr>
              <w:pStyle w:val="Compact"/>
              <w:jc w:val="left"/>
            </w:pPr>
            <w:r>
              <w:t xml:space="preserve">Swiss FA, Super League</w:t>
            </w:r>
          </w:p>
        </w:tc>
        <w:tc>
          <w:tcPr/>
          <w:p>
            <w:pPr>
              <w:pStyle w:val="Compact"/>
              <w:jc w:val="left"/>
            </w:pPr>
            <w:r>
              <w:t xml:space="preserve">Discounted</w:t>
            </w:r>
          </w:p>
        </w:tc>
        <w:tc>
          <w:tcPr/>
          <w:p>
            <w:pPr>
              <w:pStyle w:val="Compact"/>
              <w:jc w:val="left"/>
            </w:pPr>
            <w:r>
              <w:t xml:space="preserve">Social + Belonging</w:t>
            </w:r>
          </w:p>
        </w:tc>
      </w:tr>
      <w:tr>
        <w:tc>
          <w:tcPr/>
          <w:p>
            <w:pPr>
              <w:pStyle w:val="Compact"/>
              <w:jc w:val="left"/>
            </w:pPr>
            <w:r>
              <w:t xml:space="preserve">Charity</w:t>
            </w:r>
          </w:p>
        </w:tc>
        <w:tc>
          <w:tcPr/>
          <w:p>
            <w:pPr>
              <w:pStyle w:val="Compact"/>
              <w:jc w:val="left"/>
            </w:pPr>
            <w:r>
              <w:t xml:space="preserve">Sporthilfe Super10Kampf</w:t>
            </w:r>
          </w:p>
        </w:tc>
        <w:tc>
          <w:tcPr/>
          <w:p>
            <w:pPr>
              <w:pStyle w:val="Compact"/>
              <w:jc w:val="left"/>
            </w:pPr>
            <w:r>
              <w:t xml:space="preserve">Discounted</w:t>
            </w:r>
          </w:p>
        </w:tc>
        <w:tc>
          <w:tcPr/>
          <w:p>
            <w:pPr>
              <w:pStyle w:val="Compact"/>
              <w:jc w:val="left"/>
            </w:pPr>
            <w:r>
              <w:t xml:space="preserve">Identity + Social</w:t>
            </w:r>
          </w:p>
        </w:tc>
      </w:tr>
    </w:tbl>
    <w:p>
      <w:pPr>
        <w:pStyle w:val="BodyText"/>
      </w:pPr>
      <w:r>
        <w:rPr>
          <w:bCs/>
          <w:b/>
        </w:rPr>
        <w:t xml:space="preserve">Observation:</w:t>
      </w:r>
      <w:r>
        <w:t xml:space="preserve"> </w:t>
      </w:r>
      <w:r>
        <w:t xml:space="preserve">The portfolio spans the full spectrum from «mass appeal» (Super League football) to «high exclusivity» (Art Basel, White Turf). This breadth is a strategic asset — but only if communicated correctly. Undifferentiated breadth communication creates the choice overload problem analysed in Question 1.</w:t>
      </w:r>
    </w:p>
    <w:bookmarkEnd w:id="34"/>
    <w:bookmarkStart w:id="35" w:name="eligibility-structure"/>
    <w:p>
      <w:pPr>
        <w:pStyle w:val="Heading3"/>
      </w:pPr>
      <w:r>
        <w:t xml:space="preserve">3.2 Eligibility Structure</w:t>
      </w:r>
    </w:p>
    <w:p>
      <w:pPr>
        <w:pStyle w:val="FirstParagraph"/>
      </w:pPr>
      <w:r>
        <w:t xml:space="preserve">The programme has an asymmetric eligibility structure:</w:t>
      </w:r>
    </w:p>
    <w:p>
      <w:pPr>
        <w:pStyle w:val="BodyText"/>
      </w:pPr>
      <w:r>
        <w:rPr>
          <w:bCs/>
          <w:b/>
        </w:rPr>
        <w:t xml:space="preserve">Youth Segment (Simplified Access)</w:t>
      </w:r>
      <w:r>
        <w:t xml:space="preserve"> </w:t>
      </w:r>
      <w:r>
        <w:t xml:space="preserve">- Young adults (up to 26 years): UBS account only</w:t>
      </w:r>
      <w:r>
        <w:t xml:space="preserve"> </w:t>
      </w:r>
      <w:r>
        <w:t xml:space="preserve">- Students (up to 30 years): UBS account only</w:t>
      </w:r>
    </w:p>
    <w:p>
      <w:pPr>
        <w:pStyle w:val="BodyText"/>
      </w:pPr>
      <w:r>
        <w:rPr>
          <w:bCs/>
          <w:b/>
        </w:rPr>
        <w:t xml:space="preserve">Adult Segment (Qualified Access)</w:t>
      </w:r>
      <w:r>
        <w:t xml:space="preserve"> </w:t>
      </w:r>
      <w:r>
        <w:t xml:space="preserve">- Primary condition: UBS account (Hauptbank status)</w:t>
      </w:r>
      <w:r>
        <w:t xml:space="preserve"> </w:t>
      </w:r>
      <w:r>
        <w:t xml:space="preserve">- Secondary condition: At least one investment product (Vorsorge, Investment, or Hypothek)</w:t>
      </w:r>
    </w:p>
    <w:p>
      <w:pPr>
        <w:pStyle w:val="BodyText"/>
      </w:pPr>
      <w:r>
        <w:t xml:space="preserve">This asymmetry creates a fairness perception challenge analysed in detail in Question 3. The key behavioural insight: the investment product requirement can function as either a</w:t>
      </w:r>
      <w:r>
        <w:t xml:space="preserve"> </w:t>
      </w:r>
      <w:r>
        <w:rPr>
          <w:bCs/>
          <w:b/>
        </w:rPr>
        <w:t xml:space="preserve">barrier</w:t>
      </w:r>
      <w:r>
        <w:t xml:space="preserve"> </w:t>
      </w:r>
      <w:r>
        <w:t xml:space="preserve">(reducing programme attractiveness) or a</w:t>
      </w:r>
      <w:r>
        <w:t xml:space="preserve"> </w:t>
      </w:r>
      <w:r>
        <w:rPr>
          <w:bCs/>
          <w:b/>
        </w:rPr>
        <w:t xml:space="preserve">reward signal</w:t>
      </w:r>
      <w:r>
        <w:t xml:space="preserve"> </w:t>
      </w:r>
      <w:r>
        <w:t xml:space="preserve">(increasing perceived exclusivity) — depending entirely on how it is framed.</w:t>
      </w:r>
    </w:p>
    <w:bookmarkEnd w:id="35"/>
    <w:bookmarkStart w:id="36" w:name="context-analysis-8-ψ-dimensions"/>
    <w:p>
      <w:pPr>
        <w:pStyle w:val="Heading3"/>
      </w:pPr>
      <w:r>
        <w:t xml:space="preserve">3.3 Context Analysis: 8 Ψ-Dimensions</w:t>
      </w:r>
    </w:p>
    <w:p>
      <w:pPr>
        <w:pStyle w:val="FirstParagraph"/>
      </w:pPr>
      <w:r>
        <w:t xml:space="preserve">Following the EBF Context-First methodology, we characterise the Feel Switzerland context across the 8 Ψ-dimensions:</w:t>
      </w:r>
    </w:p>
    <w:tbl>
      <w:tblPr>
        <w:tblStyle w:val="Table"/>
        <w:tblW w:type="pct" w:w="5000"/>
        <w:tblLook w:firstRow="1" w:lastRow="0" w:firstColumn="0" w:lastColumn="0" w:noHBand="0" w:noVBand="0" w:val="0020"/>
        <w:jc w:val="start"/>
      </w:tblPr>
      <w:tblGrid>
        <w:gridCol w:w="1742"/>
        <w:gridCol w:w="950"/>
        <w:gridCol w:w="1108"/>
        <w:gridCol w:w="2059"/>
        <w:gridCol w:w="2059"/>
      </w:tblGrid>
      <w:tr>
        <w:trPr>
          <w:tblHeader w:val="true"/>
        </w:trPr>
        <w:tc>
          <w:tcPr/>
          <w:p>
            <w:pPr>
              <w:pStyle w:val="Compact"/>
              <w:jc w:val="left"/>
            </w:pPr>
            <w:r>
              <w:t xml:space="preserve">Dimension</w:t>
            </w:r>
          </w:p>
        </w:tc>
        <w:tc>
          <w:tcPr/>
          <w:p>
            <w:pPr>
              <w:pStyle w:val="Compact"/>
              <w:jc w:val="left"/>
            </w:pPr>
            <w:r>
              <w:t xml:space="preserve">Code</w:t>
            </w:r>
          </w:p>
        </w:tc>
        <w:tc>
          <w:tcPr/>
          <w:p>
            <w:pPr>
              <w:pStyle w:val="Compact"/>
              <w:jc w:val="left"/>
            </w:pPr>
            <w:r>
              <w:t xml:space="preserve">Value</w:t>
            </w:r>
          </w:p>
        </w:tc>
        <w:tc>
          <w:tcPr/>
          <w:p>
            <w:pPr>
              <w:pStyle w:val="Compact"/>
              <w:jc w:val="left"/>
            </w:pPr>
            <w:r>
              <w:t xml:space="preserve">Description</w:t>
            </w:r>
          </w:p>
        </w:tc>
        <w:tc>
          <w:tcPr/>
          <w:p>
            <w:pPr>
              <w:pStyle w:val="Compact"/>
              <w:jc w:val="left"/>
            </w:pPr>
            <w:r>
              <w:t xml:space="preserve">Implication</w:t>
            </w:r>
          </w:p>
        </w:tc>
      </w:tr>
      <w:tr>
        <w:tc>
          <w:tcPr/>
          <w:p>
            <w:pPr>
              <w:pStyle w:val="Compact"/>
              <w:jc w:val="left"/>
            </w:pPr>
            <w:r>
              <w:rPr>
                <w:bCs/>
                <w:b/>
              </w:rPr>
              <w:t xml:space="preserve">Institutional</w:t>
            </w:r>
          </w:p>
        </w:tc>
        <w:tc>
          <w:tcPr/>
          <w:p>
            <w:pPr>
              <w:pStyle w:val="Compact"/>
              <w:jc w:val="left"/>
            </w:pPr>
            <w:r>
              <w:t xml:space="preserve">Ψ_I</w:t>
            </w:r>
          </w:p>
        </w:tc>
        <w:tc>
          <w:tcPr/>
          <w:p>
            <w:pPr>
              <w:pStyle w:val="Compact"/>
              <w:jc w:val="left"/>
            </w:pPr>
            <w:r>
              <w:t xml:space="preserve">0.75</w:t>
            </w:r>
          </w:p>
        </w:tc>
        <w:tc>
          <w:tcPr/>
          <w:p>
            <w:pPr>
              <w:pStyle w:val="Compact"/>
              <w:jc w:val="left"/>
            </w:pPr>
            <w:r>
              <w:t xml:space="preserve">UBS regulatory frame, eligibility rules, compliance requirements</w:t>
            </w:r>
          </w:p>
        </w:tc>
        <w:tc>
          <w:tcPr/>
          <w:p>
            <w:pPr>
              <w:pStyle w:val="Compact"/>
              <w:jc w:val="left"/>
            </w:pPr>
            <w:r>
              <w:t xml:space="preserve">Gate framing is constrained by compliance; creative framing within rules</w:t>
            </w:r>
          </w:p>
        </w:tc>
      </w:tr>
      <w:tr>
        <w:tc>
          <w:tcPr/>
          <w:p>
            <w:pPr>
              <w:pStyle w:val="Compact"/>
              <w:jc w:val="left"/>
            </w:pPr>
            <w:r>
              <w:rPr>
                <w:bCs/>
                <w:b/>
              </w:rPr>
              <w:t xml:space="preserve">Social</w:t>
            </w:r>
          </w:p>
        </w:tc>
        <w:tc>
          <w:tcPr/>
          <w:p>
            <w:pPr>
              <w:pStyle w:val="Compact"/>
              <w:jc w:val="left"/>
            </w:pPr>
            <w:r>
              <w:t xml:space="preserve">Ψ_S</w:t>
            </w:r>
          </w:p>
        </w:tc>
        <w:tc>
          <w:tcPr/>
          <w:p>
            <w:pPr>
              <w:pStyle w:val="Compact"/>
              <w:jc w:val="left"/>
            </w:pPr>
            <w:r>
              <w:t xml:space="preserve">0.60–0.90</w:t>
            </w:r>
          </w:p>
        </w:tc>
        <w:tc>
          <w:tcPr/>
          <w:p>
            <w:pPr>
              <w:pStyle w:val="Compact"/>
              <w:jc w:val="left"/>
            </w:pPr>
            <w:r>
              <w:t xml:space="preserve">Social signalling varies by segment (Super Rich: 0.90, Youth: 0.60)</w:t>
            </w:r>
          </w:p>
        </w:tc>
        <w:tc>
          <w:tcPr/>
          <w:p>
            <w:pPr>
              <w:pStyle w:val="Compact"/>
              <w:jc w:val="left"/>
            </w:pPr>
            <w:r>
              <w:t xml:space="preserve">Social proof and belonging are powerful but segment-specific</w:t>
            </w:r>
          </w:p>
        </w:tc>
      </w:tr>
      <w:tr>
        <w:tc>
          <w:tcPr/>
          <w:p>
            <w:pPr>
              <w:pStyle w:val="Compact"/>
              <w:jc w:val="left"/>
            </w:pPr>
            <w:r>
              <w:rPr>
                <w:bCs/>
                <w:b/>
              </w:rPr>
              <w:t xml:space="preserve">Cognitive</w:t>
            </w:r>
          </w:p>
        </w:tc>
        <w:tc>
          <w:tcPr/>
          <w:p>
            <w:pPr>
              <w:pStyle w:val="Compact"/>
              <w:jc w:val="left"/>
            </w:pPr>
            <w:r>
              <w:t xml:space="preserve">Ψ_C</w:t>
            </w:r>
          </w:p>
        </w:tc>
        <w:tc>
          <w:tcPr/>
          <w:p>
            <w:pPr>
              <w:pStyle w:val="Compact"/>
              <w:jc w:val="left"/>
            </w:pPr>
            <w:r>
              <w:t xml:space="preserve">0.70</w:t>
            </w:r>
          </w:p>
        </w:tc>
        <w:tc>
          <w:tcPr/>
          <w:p>
            <w:pPr>
              <w:pStyle w:val="Compact"/>
              <w:jc w:val="left"/>
            </w:pPr>
            <w:r>
              <w:t xml:space="preserve">Decision under time pressure (event deadlines, limited availability)</w:t>
            </w:r>
          </w:p>
        </w:tc>
        <w:tc>
          <w:tcPr/>
          <w:p>
            <w:pPr>
              <w:pStyle w:val="Compact"/>
              <w:jc w:val="left"/>
            </w:pPr>
            <w:r>
              <w:t xml:space="preserve">Scarcity and FOMO amplifiers are effective</w:t>
            </w:r>
          </w:p>
        </w:tc>
      </w:tr>
      <w:tr>
        <w:tc>
          <w:tcPr/>
          <w:p>
            <w:pPr>
              <w:pStyle w:val="Compact"/>
              <w:jc w:val="left"/>
            </w:pPr>
            <w:r>
              <w:rPr>
                <w:bCs/>
                <w:b/>
              </w:rPr>
              <w:t xml:space="preserve">Cultural</w:t>
            </w:r>
          </w:p>
        </w:tc>
        <w:tc>
          <w:tcPr/>
          <w:p>
            <w:pPr>
              <w:pStyle w:val="Compact"/>
              <w:jc w:val="left"/>
            </w:pPr>
            <w:r>
              <w:t xml:space="preserve">Ψ_K</w:t>
            </w:r>
          </w:p>
        </w:tc>
        <w:tc>
          <w:tcPr/>
          <w:p>
            <w:pPr>
              <w:pStyle w:val="Compact"/>
              <w:jc w:val="left"/>
            </w:pPr>
            <w:r>
              <w:t xml:space="preserve">0.85</w:t>
            </w:r>
          </w:p>
        </w:tc>
        <w:tc>
          <w:tcPr/>
          <w:p>
            <w:pPr>
              <w:pStyle w:val="Compact"/>
              <w:jc w:val="left"/>
            </w:pPr>
            <w:r>
              <w:t xml:space="preserve">Switzerland: high cultural affinity, Bildungsbürgertum tradition</w:t>
            </w:r>
          </w:p>
        </w:tc>
        <w:tc>
          <w:tcPr/>
          <w:p>
            <w:pPr>
              <w:pStyle w:val="Compact"/>
              <w:jc w:val="left"/>
            </w:pPr>
            <w:r>
              <w:t xml:space="preserve">Cultural identity framing resonates strongly in Swiss context</w:t>
            </w:r>
          </w:p>
        </w:tc>
      </w:tr>
      <w:tr>
        <w:tc>
          <w:tcPr/>
          <w:p>
            <w:pPr>
              <w:pStyle w:val="Compact"/>
              <w:jc w:val="left"/>
            </w:pPr>
            <w:r>
              <w:rPr>
                <w:bCs/>
                <w:b/>
              </w:rPr>
              <w:t xml:space="preserve">Economic</w:t>
            </w:r>
          </w:p>
        </w:tc>
        <w:tc>
          <w:tcPr/>
          <w:p>
            <w:pPr>
              <w:pStyle w:val="Compact"/>
              <w:jc w:val="left"/>
            </w:pPr>
            <w:r>
              <w:t xml:space="preserve">Ψ_E</w:t>
            </w:r>
          </w:p>
        </w:tc>
        <w:tc>
          <w:tcPr/>
          <w:p>
            <w:pPr>
              <w:pStyle w:val="Compact"/>
              <w:jc w:val="left"/>
            </w:pPr>
            <w:r>
              <w:t xml:space="preserve">0.80</w:t>
            </w:r>
          </w:p>
        </w:tc>
        <w:tc>
          <w:tcPr/>
          <w:p>
            <w:pPr>
              <w:pStyle w:val="Compact"/>
              <w:jc w:val="left"/>
            </w:pPr>
            <w:r>
              <w:t xml:space="preserve">Affluent segment: price is NOT the primary driver</w:t>
            </w:r>
          </w:p>
        </w:tc>
        <w:tc>
          <w:tcPr/>
          <w:p>
            <w:pPr>
              <w:pStyle w:val="Compact"/>
              <w:jc w:val="left"/>
            </w:pPr>
            <w:r>
              <w:t xml:space="preserve">Discount-centred communication misaligns with segment economics</w:t>
            </w:r>
          </w:p>
        </w:tc>
      </w:tr>
      <w:tr>
        <w:tc>
          <w:tcPr/>
          <w:p>
            <w:pPr>
              <w:pStyle w:val="Compact"/>
              <w:jc w:val="left"/>
            </w:pPr>
            <w:r>
              <w:rPr>
                <w:bCs/>
                <w:b/>
              </w:rPr>
              <w:t xml:space="preserve">Temporal</w:t>
            </w:r>
          </w:p>
        </w:tc>
        <w:tc>
          <w:tcPr/>
          <w:p>
            <w:pPr>
              <w:pStyle w:val="Compact"/>
              <w:jc w:val="left"/>
            </w:pPr>
            <w:r>
              <w:t xml:space="preserve">Ψ_T</w:t>
            </w:r>
          </w:p>
        </w:tc>
        <w:tc>
          <w:tcPr/>
          <w:p>
            <w:pPr>
              <w:pStyle w:val="Compact"/>
              <w:jc w:val="left"/>
            </w:pPr>
            <w:r>
              <w:t xml:space="preserve">0.70–1.30</w:t>
            </w:r>
          </w:p>
        </w:tc>
        <w:tc>
          <w:tcPr/>
          <w:p>
            <w:pPr>
              <w:pStyle w:val="Compact"/>
              <w:jc w:val="left"/>
            </w:pPr>
            <w:r>
              <w:t xml:space="preserve">Strong seasonality (Art Basel June: +30%, ZFF September: +25%)</w:t>
            </w:r>
          </w:p>
        </w:tc>
        <w:tc>
          <w:tcPr/>
          <w:p>
            <w:pPr>
              <w:pStyle w:val="Compact"/>
              <w:jc w:val="left"/>
            </w:pPr>
            <w:r>
              <w:t xml:space="preserve">Communication timing must align with event calendar</w:t>
            </w:r>
          </w:p>
        </w:tc>
      </w:tr>
      <w:tr>
        <w:tc>
          <w:tcPr/>
          <w:p>
            <w:pPr>
              <w:pStyle w:val="Compact"/>
              <w:jc w:val="left"/>
            </w:pPr>
            <w:r>
              <w:rPr>
                <w:bCs/>
                <w:b/>
              </w:rPr>
              <w:t xml:space="preserve">Technological</w:t>
            </w:r>
          </w:p>
        </w:tc>
        <w:tc>
          <w:tcPr/>
          <w:p>
            <w:pPr>
              <w:pStyle w:val="Compact"/>
              <w:jc w:val="left"/>
            </w:pPr>
            <w:r>
              <w:t xml:space="preserve">Ψ_M</w:t>
            </w:r>
          </w:p>
        </w:tc>
        <w:tc>
          <w:tcPr/>
          <w:p>
            <w:pPr>
              <w:pStyle w:val="Compact"/>
              <w:jc w:val="left"/>
            </w:pPr>
            <w:r>
              <w:t xml:space="preserve">0.65</w:t>
            </w:r>
          </w:p>
        </w:tc>
        <w:tc>
          <w:tcPr/>
          <w:p>
            <w:pPr>
              <w:pStyle w:val="Compact"/>
              <w:jc w:val="left"/>
            </w:pPr>
            <w:r>
              <w:t xml:space="preserve">Hybrid journey: digital awareness → physical event experience</w:t>
            </w:r>
          </w:p>
        </w:tc>
        <w:tc>
          <w:tcPr/>
          <w:p>
            <w:pPr>
              <w:pStyle w:val="Compact"/>
              <w:jc w:val="left"/>
            </w:pPr>
            <w:r>
              <w:t xml:space="preserve">Seamless digital-to-physical transition is critical</w:t>
            </w:r>
          </w:p>
        </w:tc>
      </w:tr>
      <w:tr>
        <w:tc>
          <w:tcPr/>
          <w:p>
            <w:pPr>
              <w:pStyle w:val="Compact"/>
              <w:jc w:val="left"/>
            </w:pPr>
            <w:r>
              <w:rPr>
                <w:bCs/>
                <w:b/>
              </w:rPr>
              <w:t xml:space="preserve">Physical</w:t>
            </w:r>
          </w:p>
        </w:tc>
        <w:tc>
          <w:tcPr/>
          <w:p>
            <w:pPr>
              <w:pStyle w:val="Compact"/>
              <w:jc w:val="left"/>
            </w:pPr>
            <w:r>
              <w:t xml:space="preserve">Ψ_F</w:t>
            </w:r>
          </w:p>
        </w:tc>
        <w:tc>
          <w:tcPr/>
          <w:p>
            <w:pPr>
              <w:pStyle w:val="Compact"/>
              <w:jc w:val="left"/>
            </w:pPr>
            <w:r>
              <w:t xml:space="preserve">0.55</w:t>
            </w:r>
          </w:p>
        </w:tc>
        <w:tc>
          <w:tcPr/>
          <w:p>
            <w:pPr>
              <w:pStyle w:val="Compact"/>
              <w:jc w:val="left"/>
            </w:pPr>
            <w:r>
              <w:t xml:space="preserve">Events distributed across Switzerland (Zürich, Basel, Lucerne, Geneva)</w:t>
            </w:r>
          </w:p>
        </w:tc>
        <w:tc>
          <w:tcPr/>
          <w:p>
            <w:pPr>
              <w:pStyle w:val="Compact"/>
              <w:jc w:val="left"/>
            </w:pPr>
            <w:r>
              <w:t xml:space="preserve">Geographic relevance varies by client location</w:t>
            </w:r>
          </w:p>
        </w:tc>
      </w:tr>
    </w:tbl>
    <w:bookmarkEnd w:id="36"/>
    <w:bookmarkStart w:id="37" w:name="competitive-context"/>
    <w:p>
      <w:pPr>
        <w:pStyle w:val="Heading3"/>
      </w:pPr>
      <w:r>
        <w:t xml:space="preserve">3.4 Competitive Context</w:t>
      </w:r>
    </w:p>
    <w:p>
      <w:pPr>
        <w:pStyle w:val="FirstParagraph"/>
      </w:pPr>
      <w:r>
        <w:t xml:space="preserve">Feel Switzerland operates in a competitive landscape of bank-affiliated cultural programmes:</w:t>
      </w:r>
    </w:p>
    <w:tbl>
      <w:tblPr>
        <w:tblStyle w:val="Table"/>
        <w:tblW w:type="pct" w:w="5000"/>
        <w:tblLook w:firstRow="1" w:lastRow="0" w:firstColumn="0" w:lastColumn="0" w:noHBand="0" w:noVBand="0" w:val="0020"/>
        <w:jc w:val="start"/>
      </w:tblPr>
      <w:tblGrid>
        <w:gridCol w:w="1675"/>
        <w:gridCol w:w="1675"/>
        <w:gridCol w:w="2589"/>
        <w:gridCol w:w="1980"/>
      </w:tblGrid>
      <w:tr>
        <w:trPr>
          <w:tblHeader w:val="true"/>
        </w:trPr>
        <w:tc>
          <w:tcPr/>
          <w:p>
            <w:pPr>
              <w:pStyle w:val="Compact"/>
              <w:jc w:val="left"/>
            </w:pPr>
            <w:r>
              <w:t xml:space="preserve">Competitor</w:t>
            </w:r>
          </w:p>
        </w:tc>
        <w:tc>
          <w:tcPr/>
          <w:p>
            <w:pPr>
              <w:pStyle w:val="Compact"/>
              <w:jc w:val="left"/>
            </w:pPr>
            <w:r>
              <w:t xml:space="preserve">Programme</w:t>
            </w:r>
          </w:p>
        </w:tc>
        <w:tc>
          <w:tcPr/>
          <w:p>
            <w:pPr>
              <w:pStyle w:val="Compact"/>
              <w:jc w:val="left"/>
            </w:pPr>
            <w:r>
              <w:t xml:space="preserve">Differentiation</w:t>
            </w:r>
          </w:p>
        </w:tc>
        <w:tc>
          <w:tcPr/>
          <w:p>
            <w:pPr>
              <w:pStyle w:val="Compact"/>
              <w:jc w:val="left"/>
            </w:pPr>
            <w:r>
              <w:t xml:space="preserve">Threat Level</w:t>
            </w:r>
          </w:p>
        </w:tc>
      </w:tr>
      <w:tr>
        <w:tc>
          <w:tcPr/>
          <w:p>
            <w:pPr>
              <w:pStyle w:val="Compact"/>
              <w:jc w:val="left"/>
            </w:pPr>
            <w:r>
              <w:t xml:space="preserve">ZKB</w:t>
            </w:r>
          </w:p>
        </w:tc>
        <w:tc>
          <w:tcPr/>
          <w:p>
            <w:pPr>
              <w:pStyle w:val="Compact"/>
              <w:jc w:val="left"/>
            </w:pPr>
            <w:r>
              <w:t xml:space="preserve">ZKB Kulturengagement</w:t>
            </w:r>
          </w:p>
        </w:tc>
        <w:tc>
          <w:tcPr/>
          <w:p>
            <w:pPr>
              <w:pStyle w:val="Compact"/>
              <w:jc w:val="left"/>
            </w:pPr>
            <w:r>
              <w:t xml:space="preserve">Regional focus (Zürich), deep arts integration</w:t>
            </w:r>
          </w:p>
        </w:tc>
        <w:tc>
          <w:tcPr/>
          <w:p>
            <w:pPr>
              <w:pStyle w:val="Compact"/>
              <w:jc w:val="left"/>
            </w:pPr>
            <w:r>
              <w:t xml:space="preserve">Medium</w:t>
            </w:r>
          </w:p>
        </w:tc>
      </w:tr>
      <w:tr>
        <w:tc>
          <w:tcPr/>
          <w:p>
            <w:pPr>
              <w:pStyle w:val="Compact"/>
              <w:jc w:val="left"/>
            </w:pPr>
            <w:r>
              <w:t xml:space="preserve">Swisscard</w:t>
            </w:r>
          </w:p>
        </w:tc>
        <w:tc>
          <w:tcPr/>
          <w:p>
            <w:pPr>
              <w:pStyle w:val="Compact"/>
              <w:jc w:val="left"/>
            </w:pPr>
            <w:r>
              <w:t xml:space="preserve">Priority Pass + Events</w:t>
            </w:r>
          </w:p>
        </w:tc>
        <w:tc>
          <w:tcPr/>
          <w:p>
            <w:pPr>
              <w:pStyle w:val="Compact"/>
              <w:jc w:val="left"/>
            </w:pPr>
            <w:r>
              <w:t xml:space="preserve">Volume-oriented, less exclusive</w:t>
            </w:r>
          </w:p>
        </w:tc>
        <w:tc>
          <w:tcPr/>
          <w:p>
            <w:pPr>
              <w:pStyle w:val="Compact"/>
              <w:jc w:val="left"/>
            </w:pPr>
            <w:r>
              <w:t xml:space="preserve">Low</w:t>
            </w:r>
          </w:p>
        </w:tc>
      </w:tr>
      <w:tr>
        <w:tc>
          <w:tcPr/>
          <w:p>
            <w:pPr>
              <w:pStyle w:val="Compact"/>
              <w:jc w:val="left"/>
            </w:pPr>
            <w:r>
              <w:t xml:space="preserve">Credit Suisse (legacy)</w:t>
            </w:r>
          </w:p>
        </w:tc>
        <w:tc>
          <w:tcPr/>
          <w:p>
            <w:pPr>
              <w:pStyle w:val="Compact"/>
              <w:jc w:val="left"/>
            </w:pPr>
            <w:r>
              <w:t xml:space="preserve">Sponsoring portfolio</w:t>
            </w:r>
          </w:p>
        </w:tc>
        <w:tc>
          <w:tcPr/>
          <w:p>
            <w:pPr>
              <w:pStyle w:val="Compact"/>
              <w:jc w:val="left"/>
            </w:pPr>
            <w:r>
              <w:t xml:space="preserve">Diminishing post-integration</w:t>
            </w:r>
          </w:p>
        </w:tc>
        <w:tc>
          <w:tcPr/>
          <w:p>
            <w:pPr>
              <w:pStyle w:val="Compact"/>
              <w:jc w:val="left"/>
            </w:pPr>
            <w:r>
              <w:t xml:space="preserve">Declining</w:t>
            </w:r>
          </w:p>
        </w:tc>
      </w:tr>
      <w:tr>
        <w:tc>
          <w:tcPr/>
          <w:p>
            <w:pPr>
              <w:pStyle w:val="Compact"/>
              <w:jc w:val="left"/>
            </w:pPr>
            <w:r>
              <w:t xml:space="preserve">Julius Bär</w:t>
            </w:r>
          </w:p>
        </w:tc>
        <w:tc>
          <w:tcPr/>
          <w:p>
            <w:pPr>
              <w:pStyle w:val="Compact"/>
              <w:jc w:val="left"/>
            </w:pPr>
            <w:r>
              <w:t xml:space="preserve">Art &amp; Culture</w:t>
            </w:r>
          </w:p>
        </w:tc>
        <w:tc>
          <w:tcPr/>
          <w:p>
            <w:pPr>
              <w:pStyle w:val="Compact"/>
              <w:jc w:val="left"/>
            </w:pPr>
            <w:r>
              <w:t xml:space="preserve">Ultra-high-end, selective</w:t>
            </w:r>
          </w:p>
        </w:tc>
        <w:tc>
          <w:tcPr/>
          <w:p>
            <w:pPr>
              <w:pStyle w:val="Compact"/>
              <w:jc w:val="left"/>
            </w:pPr>
            <w:r>
              <w:t xml:space="preserve">Low (different segment)</w:t>
            </w:r>
          </w:p>
        </w:tc>
      </w:tr>
    </w:tbl>
    <w:p>
      <w:pPr>
        <w:pStyle w:val="BodyText"/>
      </w:pPr>
      <w:r>
        <w:rPr>
          <w:bCs/>
          <w:b/>
        </w:rPr>
        <w:t xml:space="preserve">Competitive insight:</w:t>
      </w:r>
      <w:r>
        <w:t xml:space="preserve"> </w:t>
      </w:r>
      <w:r>
        <w:t xml:space="preserve">UBS’s distinctive advantage is</w:t>
      </w:r>
      <w:r>
        <w:t xml:space="preserve"> </w:t>
      </w:r>
      <w:r>
        <w:rPr>
          <w:bCs/>
          <w:b/>
        </w:rPr>
        <w:t xml:space="preserve">breadth</w:t>
      </w:r>
      <w:r>
        <w:t xml:space="preserve"> </w:t>
      </w:r>
      <w:r>
        <w:t xml:space="preserve">(8 categories) combined with</w:t>
      </w:r>
      <w:r>
        <w:t xml:space="preserve"> </w:t>
      </w:r>
      <w:r>
        <w:rPr>
          <w:bCs/>
          <w:b/>
        </w:rPr>
        <w:t xml:space="preserve">depth</w:t>
      </w:r>
      <w:r>
        <w:t xml:space="preserve"> </w:t>
      </w:r>
      <w:r>
        <w:t xml:space="preserve">(premium access). No competitor matches both dimensions. The communication challenge is leveraging this advantage without triggering choice overload.</w:t>
      </w:r>
    </w:p>
    <w:bookmarkEnd w:id="37"/>
    <w:bookmarkStart w:id="38" w:name="X97743549b489b03bd1a529ab45b8d42ed37e25b"/>
    <w:p>
      <w:pPr>
        <w:pStyle w:val="Heading3"/>
      </w:pPr>
      <w:r>
        <w:t xml:space="preserve">3.5 The Crowding-Out Problem: Why This Analysis Matters</w:t>
      </w:r>
    </w:p>
    <w:p>
      <w:pPr>
        <w:pStyle w:val="FirstParagraph"/>
      </w:pPr>
      <w:r>
        <w:t xml:space="preserve">The central behavioural insight motivating this entire analysis:</w:t>
      </w:r>
    </w:p>
    <w:p>
      <w:pPr>
        <w:pStyle w:val="BlockText"/>
      </w:pPr>
      <w:r>
        <w:rPr>
          <w:bCs/>
          <w:b/>
        </w:rPr>
        <w:t xml:space="preserve">Discount-centred communication of cultural experiences systematically destroys the programme’s most valuable utility dimensions.</w:t>
      </w:r>
    </w:p>
    <w:p>
      <w:pPr>
        <w:pStyle w:val="FirstParagraph"/>
      </w:pPr>
      <w:r>
        <w:t xml:space="preserve">This is not a hypothesis — it is a well-established finding in behavioural economics:</w:t>
      </w:r>
    </w:p>
    <w:p>
      <w:pPr>
        <w:numPr>
          <w:ilvl w:val="0"/>
          <w:numId w:val="1007"/>
        </w:numPr>
        <w:pStyle w:val="Compact"/>
      </w:pPr>
      <w:r>
        <w:rPr>
          <w:bCs/>
          <w:b/>
        </w:rPr>
        <w:t xml:space="preserve">Gneezy &amp; Rustichini (2000):</w:t>
      </w:r>
      <w:r>
        <w:t xml:space="preserve"> </w:t>
      </w:r>
      <w:r>
        <w:t xml:space="preserve">Introducing fines for late daycare pickup increased lateness — the fine reframed a social obligation as a market transaction.</w:t>
      </w:r>
    </w:p>
    <w:p>
      <w:pPr>
        <w:numPr>
          <w:ilvl w:val="0"/>
          <w:numId w:val="1007"/>
        </w:numPr>
        <w:pStyle w:val="Compact"/>
      </w:pPr>
      <w:r>
        <w:rPr>
          <w:bCs/>
          <w:b/>
        </w:rPr>
        <w:t xml:space="preserve">Frey &amp; Oberholzer-Gee (1997):</w:t>
      </w:r>
      <w:r>
        <w:t xml:space="preserve"> </w:t>
      </w:r>
      <w:r>
        <w:t xml:space="preserve">Offering financial compensation for hosting a nuclear waste facility reduced acceptance from 50.8% to 24.8% — money destroyed civic duty motivation.</w:t>
      </w:r>
    </w:p>
    <w:p>
      <w:pPr>
        <w:numPr>
          <w:ilvl w:val="0"/>
          <w:numId w:val="1007"/>
        </w:numPr>
        <w:pStyle w:val="Compact"/>
      </w:pPr>
      <w:r>
        <w:rPr>
          <w:bCs/>
          <w:b/>
        </w:rPr>
        <w:t xml:space="preserve">Ariely, Bracha &amp; Meier (2009):</w:t>
      </w:r>
      <w:r>
        <w:t xml:space="preserve"> </w:t>
      </w:r>
      <w:r>
        <w:t xml:space="preserve">Monetary rewards for prosocial behaviour reduced participation when behaviour was publicly observable — extrinsic rewards crowded out image motivation.</w:t>
      </w:r>
    </w:p>
    <w:p>
      <w:pPr>
        <w:pStyle w:val="FirstParagraph"/>
      </w:pPr>
      <w:r>
        <w:t xml:space="preserve">The mechanism is identical for Feel Switzerland: when UBS communicates «30% discount on Art Basel tickets», it reframes a cultural identity experience as a financial transaction. The client’s internal narrative shifts from «I am a cultured person who belongs to the UBS world» (U_IDN + U_BEL) to «I am getting a deal» (U_FIN) — and the former is worth far more than the latter, both to the client and to UBS.</w:t>
      </w:r>
    </w:p>
    <w:p>
      <w:pPr>
        <w:pStyle w:val="BodyText"/>
      </w:pPr>
      <w:r>
        <w:t xml:space="preserve">The asymmetric γ-matrix in MOD-FSW-001 quantifies this:</w:t>
      </w:r>
    </w:p>
    <w:tbl>
      <w:tblPr>
        <w:tblStyle w:val="Table"/>
        <w:tblW w:type="pct" w:w="5000"/>
        <w:tblLook w:firstRow="1" w:lastRow="0" w:firstColumn="0" w:lastColumn="0" w:noHBand="0" w:noVBand="0" w:val="0020"/>
        <w:jc w:val="start"/>
      </w:tblPr>
      <w:tblGrid>
        <w:gridCol w:w="2640"/>
        <w:gridCol w:w="1980"/>
        <w:gridCol w:w="3300"/>
      </w:tblGrid>
      <w:tr>
        <w:trPr>
          <w:tblHeader w:val="true"/>
        </w:trPr>
        <w:tc>
          <w:tcPr/>
          <w:p>
            <w:pPr>
              <w:pStyle w:val="Compact"/>
              <w:jc w:val="left"/>
            </w:pPr>
            <w:r>
              <w:t xml:space="preserve">Interaction</w:t>
            </w:r>
          </w:p>
        </w:tc>
        <w:tc>
          <w:tcPr/>
          <w:p>
            <w:pPr>
              <w:pStyle w:val="Compact"/>
              <w:jc w:val="left"/>
            </w:pPr>
            <w:r>
              <w:t xml:space="preserve">γ Value</w:t>
            </w:r>
          </w:p>
        </w:tc>
        <w:tc>
          <w:tcPr/>
          <w:p>
            <w:pPr>
              <w:pStyle w:val="Compact"/>
              <w:jc w:val="left"/>
            </w:pPr>
            <w:r>
              <w:t xml:space="preserve">Interpretation</w:t>
            </w:r>
          </w:p>
        </w:tc>
      </w:tr>
      <w:tr>
        <w:tc>
          <w:tcPr/>
          <w:p>
            <w:pPr>
              <w:pStyle w:val="Compact"/>
              <w:jc w:val="left"/>
            </w:pPr>
            <w:r>
              <w:t xml:space="preserve">γ(FIN→SOC)</w:t>
            </w:r>
          </w:p>
        </w:tc>
        <w:tc>
          <w:tcPr/>
          <w:p>
            <w:pPr>
              <w:pStyle w:val="Compact"/>
              <w:jc w:val="left"/>
            </w:pPr>
            <w:r>
              <w:t xml:space="preserve">−0.50</w:t>
            </w:r>
          </w:p>
        </w:tc>
        <w:tc>
          <w:tcPr/>
          <w:p>
            <w:pPr>
              <w:pStyle w:val="Compact"/>
              <w:jc w:val="left"/>
            </w:pPr>
            <w:r>
              <w:t xml:space="preserve">Discount communication halves social signalling value</w:t>
            </w:r>
          </w:p>
        </w:tc>
      </w:tr>
      <w:tr>
        <w:tc>
          <w:tcPr/>
          <w:p>
            <w:pPr>
              <w:pStyle w:val="Compact"/>
              <w:jc w:val="left"/>
            </w:pPr>
            <w:r>
              <w:t xml:space="preserve">γ(FIN→BEL)</w:t>
            </w:r>
          </w:p>
        </w:tc>
        <w:tc>
          <w:tcPr/>
          <w:p>
            <w:pPr>
              <w:pStyle w:val="Compact"/>
              <w:jc w:val="left"/>
            </w:pPr>
            <w:r>
              <w:t xml:space="preserve">−0.35</w:t>
            </w:r>
          </w:p>
        </w:tc>
        <w:tc>
          <w:tcPr/>
          <w:p>
            <w:pPr>
              <w:pStyle w:val="Compact"/>
              <w:jc w:val="left"/>
            </w:pPr>
            <w:r>
              <w:t xml:space="preserve">Discount communication reduces belonging perception</w:t>
            </w:r>
          </w:p>
        </w:tc>
      </w:tr>
      <w:tr>
        <w:tc>
          <w:tcPr/>
          <w:p>
            <w:pPr>
              <w:pStyle w:val="Compact"/>
              <w:jc w:val="left"/>
            </w:pPr>
            <w:r>
              <w:t xml:space="preserve">γ(FIN→IDN)</w:t>
            </w:r>
          </w:p>
        </w:tc>
        <w:tc>
          <w:tcPr/>
          <w:p>
            <w:pPr>
              <w:pStyle w:val="Compact"/>
              <w:jc w:val="left"/>
            </w:pPr>
            <w:r>
              <w:t xml:space="preserve">−0.30</w:t>
            </w:r>
          </w:p>
        </w:tc>
        <w:tc>
          <w:tcPr/>
          <w:p>
            <w:pPr>
              <w:pStyle w:val="Compact"/>
              <w:jc w:val="left"/>
            </w:pPr>
            <w:r>
              <w:t xml:space="preserve">Discount communication undermines identity value</w:t>
            </w:r>
          </w:p>
        </w:tc>
      </w:tr>
      <w:tr>
        <w:tc>
          <w:tcPr/>
          <w:p>
            <w:pPr>
              <w:pStyle w:val="Compact"/>
              <w:jc w:val="left"/>
            </w:pPr>
            <w:r>
              <w:t xml:space="preserve">γ(SOC→FIN)</w:t>
            </w:r>
          </w:p>
        </w:tc>
        <w:tc>
          <w:tcPr/>
          <w:p>
            <w:pPr>
              <w:pStyle w:val="Compact"/>
              <w:jc w:val="left"/>
            </w:pPr>
            <w:r>
              <w:t xml:space="preserve">−0.40</w:t>
            </w:r>
          </w:p>
        </w:tc>
        <w:tc>
          <w:tcPr/>
          <w:p>
            <w:pPr>
              <w:pStyle w:val="Compact"/>
              <w:jc w:val="left"/>
            </w:pPr>
            <w:r>
              <w:t xml:space="preserve">Strong social framing reduces price sensitivity</w:t>
            </w:r>
          </w:p>
        </w:tc>
      </w:tr>
    </w:tbl>
    <w:p>
      <w:pPr>
        <w:pStyle w:val="BodyText"/>
      </w:pPr>
      <w:r>
        <w:rPr>
          <w:bCs/>
          <w:b/>
        </w:rPr>
        <w:t xml:space="preserve">The implication is clear:</w:t>
      </w:r>
      <w:r>
        <w:t xml:space="preserve"> </w:t>
      </w:r>
      <w:r>
        <w:t xml:space="preserve">Every franc spent on discount communication has a hidden cost — it simultaneously destroys social, belonging, and identity value. The optimal strategy is not to eliminate discounts (they serve as a hygiene factor) but to</w:t>
      </w:r>
      <w:r>
        <w:t xml:space="preserve"> </w:t>
      </w:r>
      <w:r>
        <w:rPr>
          <w:bCs/>
          <w:b/>
        </w:rPr>
        <w:t xml:space="preserve">reposition them from headline to footnote</w:t>
      </w:r>
      <w:r>
        <w:t xml:space="preserve">.</w:t>
      </w:r>
    </w:p>
    <w:p>
      <w:r>
        <w:pict>
          <v:rect style="width:0;height:1.5pt" o:hralign="center" o:hrstd="t" o:hr="t"/>
        </w:pict>
      </w:r>
    </w:p>
    <w:bookmarkEnd w:id="38"/>
    <w:bookmarkEnd w:id="39"/>
    <w:bookmarkStart w:id="75" w:name="X0fbe6904d04614aacb5ba85a08f23c1c2b478d1"/>
    <w:p>
      <w:pPr>
        <w:pStyle w:val="Heading2"/>
      </w:pPr>
      <w:r>
        <w:t xml:space="preserve">4. Question 1: Communication Strategy Framework</w:t>
      </w:r>
    </w:p>
    <w:bookmarkStart w:id="40" w:name="the-core-question"/>
    <w:p>
      <w:pPr>
        <w:pStyle w:val="Heading3"/>
      </w:pPr>
      <w:r>
        <w:t xml:space="preserve">The Core Question</w:t>
      </w:r>
    </w:p>
    <w:p>
      <w:pPr>
        <w:pStyle w:val="BlockText"/>
      </w:pPr>
      <w:r>
        <w:rPr>
          <w:bCs/>
          <w:b/>
        </w:rPr>
        <w:t xml:space="preserve">Should UBS communicate Feel Switzerland benefits broadly (full portfolio) or focused (curated highlights)? What is the optimal message architecture for each segment?</w:t>
      </w:r>
    </w:p>
    <w:p>
      <w:pPr>
        <w:pStyle w:val="FirstParagraph"/>
      </w:pPr>
      <w:r>
        <w:t xml:space="preserve">This question sits at the intersection of three well-established behavioural phenomena:</w:t>
      </w:r>
      <w:r>
        <w:t xml:space="preserve"> </w:t>
      </w:r>
      <w:r>
        <w:rPr>
          <w:bCs/>
          <w:b/>
        </w:rPr>
        <w:t xml:space="preserve">choice overload</w:t>
      </w:r>
      <w:r>
        <w:t xml:space="preserve"> </w:t>
      </w:r>
      <w:r>
        <w:t xml:space="preserve">(too many options paralyse),</w:t>
      </w:r>
      <w:r>
        <w:t xml:space="preserve"> </w:t>
      </w:r>
      <w:r>
        <w:rPr>
          <w:bCs/>
          <w:b/>
        </w:rPr>
        <w:t xml:space="preserve">rational inattention</w:t>
      </w:r>
      <w:r>
        <w:t xml:space="preserve"> </w:t>
      </w:r>
      <w:r>
        <w:t xml:space="preserve">(attention is a scarce resource), and</w:t>
      </w:r>
      <w:r>
        <w:t xml:space="preserve"> </w:t>
      </w:r>
      <w:r>
        <w:rPr>
          <w:bCs/>
          <w:b/>
        </w:rPr>
        <w:t xml:space="preserve">motivation crowding</w:t>
      </w:r>
      <w:r>
        <w:t xml:space="preserve"> </w:t>
      </w:r>
      <w:r>
        <w:t xml:space="preserve">(financial framing destroys intrinsic motivation). The answer is neither «broad» nor «focused» — it is a structured architecture that delivers focus at the point of decision and breadth at the point of exploration.</w:t>
      </w:r>
    </w:p>
    <w:p>
      <w:r>
        <w:pict>
          <v:rect style="width:0;height:1.5pt" o:hralign="center" o:hrstd="t" o:hr="t"/>
        </w:pict>
      </w:r>
    </w:p>
    <w:bookmarkEnd w:id="40"/>
    <w:bookmarkStart w:id="44" w:name="the-choice-overload-problem"/>
    <w:p>
      <w:pPr>
        <w:pStyle w:val="Heading3"/>
      </w:pPr>
      <w:r>
        <w:t xml:space="preserve">4.1 The Choice Overload Problem</w:t>
      </w:r>
    </w:p>
    <w:bookmarkStart w:id="41" w:name="theoretical-foundation"/>
    <w:p>
      <w:pPr>
        <w:pStyle w:val="Heading4"/>
      </w:pPr>
      <w:r>
        <w:t xml:space="preserve">4.1.1 Theoretical Foundation</w:t>
      </w:r>
    </w:p>
    <w:p>
      <w:pPr>
        <w:pStyle w:val="FirstParagraph"/>
      </w:pPr>
      <w:r>
        <w:t xml:space="preserve">The seminal finding by Iyengar &amp; Lepper (2000) demonstrated that consumers presented with 24 jam varieties were 10× less likely to purchase than those presented with 6. The meta-analysis by Scheibehenne, Greifeneder &amp; Todd (2010), covering 63 studies with N = 53’657, confirms:</w:t>
      </w:r>
      <w:r>
        <w:t xml:space="preserve"> </w:t>
      </w:r>
      <w:r>
        <w:rPr>
          <w:bCs/>
          <w:b/>
        </w:rPr>
        <w:t xml:space="preserve">choice overload is real, but contingent on three moderating factors:</w:t>
      </w:r>
    </w:p>
    <w:tbl>
      <w:tblPr>
        <w:tblStyle w:val="Table"/>
        <w:tblW w:type="pct" w:w="5000"/>
        <w:tblLook w:firstRow="1" w:lastRow="0" w:firstColumn="0" w:lastColumn="0" w:noHBand="0" w:noVBand="0" w:val="0020"/>
        <w:jc w:val="start"/>
      </w:tblPr>
      <w:tblGrid>
        <w:gridCol w:w="1528"/>
        <w:gridCol w:w="2640"/>
        <w:gridCol w:w="3751"/>
      </w:tblGrid>
      <w:tr>
        <w:trPr>
          <w:tblHeader w:val="true"/>
        </w:trPr>
        <w:tc>
          <w:tcPr/>
          <w:p>
            <w:pPr>
              <w:pStyle w:val="Compact"/>
              <w:jc w:val="left"/>
            </w:pPr>
            <w:r>
              <w:t xml:space="preserve">Moderator</w:t>
            </w:r>
          </w:p>
        </w:tc>
        <w:tc>
          <w:tcPr/>
          <w:p>
            <w:pPr>
              <w:pStyle w:val="Compact"/>
              <w:jc w:val="left"/>
            </w:pPr>
            <w:r>
              <w:t xml:space="preserve">Effect on Overload</w:t>
            </w:r>
          </w:p>
        </w:tc>
        <w:tc>
          <w:tcPr/>
          <w:p>
            <w:pPr>
              <w:pStyle w:val="Compact"/>
              <w:jc w:val="left"/>
            </w:pPr>
            <w:r>
              <w:t xml:space="preserve">Feel Switzerland Relevance</w:t>
            </w:r>
          </w:p>
        </w:tc>
      </w:tr>
      <w:tr>
        <w:tc>
          <w:tcPr/>
          <w:p>
            <w:pPr>
              <w:pStyle w:val="Compact"/>
              <w:jc w:val="left"/>
            </w:pPr>
            <w:r>
              <w:rPr>
                <w:bCs/>
                <w:b/>
              </w:rPr>
              <w:t xml:space="preserve">Category complexity</w:t>
            </w:r>
          </w:p>
        </w:tc>
        <w:tc>
          <w:tcPr/>
          <w:p>
            <w:pPr>
              <w:pStyle w:val="Compact"/>
              <w:jc w:val="left"/>
            </w:pPr>
            <w:r>
              <w:t xml:space="preserve">High complexity → stronger overload</w:t>
            </w:r>
          </w:p>
        </w:tc>
        <w:tc>
          <w:tcPr/>
          <w:p>
            <w:pPr>
              <w:pStyle w:val="Compact"/>
              <w:jc w:val="left"/>
            </w:pPr>
            <w:r>
              <w:t xml:space="preserve">HIGH: 8 categories, 47+ events, multiple access types</w:t>
            </w:r>
          </w:p>
        </w:tc>
      </w:tr>
      <w:tr>
        <w:tc>
          <w:tcPr/>
          <w:p>
            <w:pPr>
              <w:pStyle w:val="Compact"/>
              <w:jc w:val="left"/>
            </w:pPr>
            <w:r>
              <w:rPr>
                <w:bCs/>
                <w:b/>
              </w:rPr>
              <w:t xml:space="preserve">Preference uncertainty</w:t>
            </w:r>
          </w:p>
        </w:tc>
        <w:tc>
          <w:tcPr/>
          <w:p>
            <w:pPr>
              <w:pStyle w:val="Compact"/>
              <w:jc w:val="left"/>
            </w:pPr>
            <w:r>
              <w:t xml:space="preserve">No clear preference → stronger overload</w:t>
            </w:r>
          </w:p>
        </w:tc>
        <w:tc>
          <w:tcPr/>
          <w:p>
            <w:pPr>
              <w:pStyle w:val="Compact"/>
              <w:jc w:val="left"/>
            </w:pPr>
            <w:r>
              <w:t xml:space="preserve">MEDIUM: Clients may not know what they want culturally</w:t>
            </w:r>
          </w:p>
        </w:tc>
      </w:tr>
      <w:tr>
        <w:tc>
          <w:tcPr/>
          <w:p>
            <w:pPr>
              <w:pStyle w:val="Compact"/>
              <w:jc w:val="left"/>
            </w:pPr>
            <w:r>
              <w:rPr>
                <w:bCs/>
                <w:b/>
              </w:rPr>
              <w:t xml:space="preserve">Decision justifiability</w:t>
            </w:r>
          </w:p>
        </w:tc>
        <w:tc>
          <w:tcPr/>
          <w:p>
            <w:pPr>
              <w:pStyle w:val="Compact"/>
              <w:jc w:val="left"/>
            </w:pPr>
            <w:r>
              <w:t xml:space="preserve">Hard to justify → stronger overload</w:t>
            </w:r>
          </w:p>
        </w:tc>
        <w:tc>
          <w:tcPr/>
          <w:p>
            <w:pPr>
              <w:pStyle w:val="Compact"/>
              <w:jc w:val="left"/>
            </w:pPr>
            <w:r>
              <w:t xml:space="preserve">LOW-MEDIUM: Cultural choices are taste-dependent, hard to rationalise</w:t>
            </w:r>
          </w:p>
        </w:tc>
      </w:tr>
    </w:tbl>
    <w:p>
      <w:pPr>
        <w:pStyle w:val="BodyText"/>
      </w:pPr>
      <w:r>
        <w:t xml:space="preserve">The meta-analytic mean effect size is d = 0.17 (small-to-medium), but critically, the effect is</w:t>
      </w:r>
      <w:r>
        <w:t xml:space="preserve"> </w:t>
      </w:r>
      <w:r>
        <w:rPr>
          <w:bCs/>
          <w:b/>
        </w:rPr>
        <w:t xml:space="preserve">strongest when complexity is high and preferences are uncertain</w:t>
      </w:r>
      <w:r>
        <w:t xml:space="preserve"> </w:t>
      </w:r>
      <w:r>
        <w:t xml:space="preserve">— precisely the Feel Switzerland context.</w:t>
      </w:r>
    </w:p>
    <w:bookmarkEnd w:id="41"/>
    <w:bookmarkStart w:id="42" w:name="X2adafffbd1ee78ee7967a00c2bb362a69d925a2"/>
    <w:p>
      <w:pPr>
        <w:pStyle w:val="Heading4"/>
      </w:pPr>
      <w:r>
        <w:t xml:space="preserve">4.1.2 Quantifying Choice Overload for Feel Switzerland</w:t>
      </w:r>
    </w:p>
    <w:p>
      <w:pPr>
        <w:pStyle w:val="FirstParagraph"/>
      </w:pPr>
      <w:r>
        <w:t xml:space="preserve">Using the Scheibehenne et al. (2010) moderation framework with Feel Switzerland parameters:</w:t>
      </w:r>
    </w:p>
    <w:p>
      <w:pPr>
        <w:pStyle w:val="BodyText"/>
      </w:pPr>
      <w:r>
        <w:rPr>
          <w:bCs/>
          <w:b/>
        </w:rPr>
        <w:t xml:space="preserve">Current state (full breadth communication):</w:t>
      </w:r>
      <w:r>
        <w:t xml:space="preserve"> </w:t>
      </w:r>
      <w:r>
        <w:t xml:space="preserve">- 8 event categories × ~6 events per category = ~48 choice options</w:t>
      </w:r>
      <w:r>
        <w:t xml:space="preserve"> </w:t>
      </w:r>
      <w:r>
        <w:t xml:space="preserve">- No personalisation or curation</w:t>
      </w:r>
      <w:r>
        <w:t xml:space="preserve"> </w:t>
      </w:r>
      <w:r>
        <w:t xml:space="preserve">- All categories presented simultaneously in communications</w:t>
      </w:r>
    </w:p>
    <w:p>
      <w:pPr>
        <w:pStyle w:val="BodyText"/>
      </w:pPr>
      <w:r>
        <w:rPr>
          <w:bCs/>
          <w:b/>
        </w:rPr>
        <w:t xml:space="preserve">Predicted overload effect:</w:t>
      </w:r>
    </w:p>
    <w:p>
      <w:pPr>
        <w:pStyle w:val="SourceCode"/>
      </w:pPr>
      <w:r>
        <w:rPr>
          <w:rStyle w:val="VerbatimChar"/>
        </w:rPr>
        <w:t xml:space="preserve">P(choice | full breadth) = P_base × (1 − δ_overload × log(N/N_opt))</w:t>
      </w:r>
      <w:r>
        <w:br/>
      </w:r>
      <w:r>
        <w:br/>
      </w:r>
      <w:r>
        <w:rPr>
          <w:rStyle w:val="VerbatimChar"/>
        </w:rPr>
        <w:t xml:space="preserve">Where:</w:t>
      </w:r>
      <w:r>
        <w:br/>
      </w:r>
      <w:r>
        <w:rPr>
          <w:rStyle w:val="VerbatimChar"/>
        </w:rPr>
        <w:t xml:space="preserve">  P_base = baseline conversion (single category communication)</w:t>
      </w:r>
      <w:r>
        <w:br/>
      </w:r>
      <w:r>
        <w:rPr>
          <w:rStyle w:val="VerbatimChar"/>
        </w:rPr>
        <w:t xml:space="preserve">  δ_overload = overload sensitivity (calibrated: 0.15 ± 0.05)</w:t>
      </w:r>
      <w:r>
        <w:br/>
      </w:r>
      <w:r>
        <w:rPr>
          <w:rStyle w:val="VerbatimChar"/>
        </w:rPr>
        <w:t xml:space="preserve">  N = number of options presented (48)</w:t>
      </w:r>
      <w:r>
        <w:br/>
      </w:r>
      <w:r>
        <w:rPr>
          <w:rStyle w:val="VerbatimChar"/>
        </w:rPr>
        <w:t xml:space="preserve">  N_opt = optimal choice set size (literature: 3–6 options)</w:t>
      </w:r>
      <w:r>
        <w:br/>
      </w:r>
      <w:r>
        <w:br/>
      </w:r>
      <w:r>
        <w:rPr>
          <w:rStyle w:val="VerbatimChar"/>
        </w:rPr>
        <w:t xml:space="preserve">→ P(choice | 48 options) = P_base × (1 − 0.15 × log(48/5))</w:t>
      </w:r>
      <w:r>
        <w:br/>
      </w:r>
      <w:r>
        <w:rPr>
          <w:rStyle w:val="VerbatimChar"/>
        </w:rPr>
        <w:t xml:space="preserve">                         = P_base × (1 − 0.15 × 2.26)</w:t>
      </w:r>
      <w:r>
        <w:br/>
      </w:r>
      <w:r>
        <w:rPr>
          <w:rStyle w:val="VerbatimChar"/>
        </w:rPr>
        <w:t xml:space="preserve">                         = P_base × 0.66</w:t>
      </w:r>
      <w:r>
        <w:br/>
      </w:r>
      <w:r>
        <w:br/>
      </w:r>
      <w:r>
        <w:rPr>
          <w:rStyle w:val="VerbatimChar"/>
        </w:rPr>
        <w:t xml:space="preserve">→ Full-breadth communication reduces conversion by approximately 34%.</w:t>
      </w:r>
    </w:p>
    <w:p>
      <w:pPr>
        <w:pStyle w:val="FirstParagraph"/>
      </w:pPr>
      <w:r>
        <w:t xml:space="preserve">This is a first-order estimate. The actual effect depends on presentation format (list vs. curated), segment familiarity, and channel (email vs. app vs. web). But the direction is unambiguous:</w:t>
      </w:r>
      <w:r>
        <w:t xml:space="preserve"> </w:t>
      </w:r>
      <w:r>
        <w:rPr>
          <w:bCs/>
          <w:b/>
        </w:rPr>
        <w:t xml:space="preserve">undifferentiated breadth communication costs conversions.</w:t>
      </w:r>
    </w:p>
    <w:bookmarkEnd w:id="42"/>
    <w:bookmarkStart w:id="43" w:name="the-paradox-of-breadth"/>
    <w:p>
      <w:pPr>
        <w:pStyle w:val="Heading4"/>
      </w:pPr>
      <w:r>
        <w:t xml:space="preserve">4.1.3 The «Paradox of Breadth»</w:t>
      </w:r>
    </w:p>
    <w:p>
      <w:pPr>
        <w:pStyle w:val="FirstParagraph"/>
      </w:pPr>
      <w:r>
        <w:t xml:space="preserve">Feel Switzerland’s breadth — 8 categories from film to football, from art to athletics — is simultaneously its greatest</w:t>
      </w:r>
      <w:r>
        <w:t xml:space="preserve"> </w:t>
      </w:r>
      <w:r>
        <w:rPr>
          <w:bCs/>
          <w:b/>
        </w:rPr>
        <w:t xml:space="preserve">strategic asset</w:t>
      </w:r>
      <w:r>
        <w:t xml:space="preserve"> </w:t>
      </w:r>
      <w:r>
        <w:t xml:space="preserve">and its greatest</w:t>
      </w:r>
      <w:r>
        <w:t xml:space="preserve"> </w:t>
      </w:r>
      <w:r>
        <w:rPr>
          <w:bCs/>
          <w:b/>
        </w:rPr>
        <w:t xml:space="preserve">communication liability</w:t>
      </w:r>
      <w:r>
        <w:t xml:space="preserve">.</w:t>
      </w:r>
    </w:p>
    <w:p>
      <w:pPr>
        <w:pStyle w:val="BodyText"/>
      </w:pPr>
      <w:r>
        <w:rPr>
          <w:bCs/>
          <w:b/>
        </w:rPr>
        <w:t xml:space="preserve">As an asset:</w:t>
      </w:r>
      <w:r>
        <w:t xml:space="preserve"> </w:t>
      </w:r>
      <w:r>
        <w:t xml:space="preserve">No competitor matches UBS’s portfolio breadth. ZKB focuses on Zurich arts; Julius Bär on ultra-high-end. UBS covers the full spectrum, enabling every client to find «their» event.</w:t>
      </w:r>
    </w:p>
    <w:p>
      <w:pPr>
        <w:pStyle w:val="BodyText"/>
      </w:pPr>
      <w:r>
        <w:rPr>
          <w:bCs/>
          <w:b/>
        </w:rPr>
        <w:t xml:space="preserve">As a liability:</w:t>
      </w:r>
      <w:r>
        <w:t xml:space="preserve"> </w:t>
      </w:r>
      <w:r>
        <w:t xml:space="preserve">Presenting this breadth undifferentiated creates three behavioural problems:</w:t>
      </w:r>
    </w:p>
    <w:p>
      <w:pPr>
        <w:numPr>
          <w:ilvl w:val="0"/>
          <w:numId w:val="1008"/>
        </w:numPr>
        <w:pStyle w:val="Compact"/>
      </w:pPr>
      <w:r>
        <w:rPr>
          <w:bCs/>
          <w:b/>
        </w:rPr>
        <w:t xml:space="preserve">Decision paralysis</w:t>
      </w:r>
      <w:r>
        <w:t xml:space="preserve"> </w:t>
      </w:r>
      <w:r>
        <w:t xml:space="preserve">(Iyengar &amp; Lepper 2000): Too many options → no choice</w:t>
      </w:r>
    </w:p>
    <w:p>
      <w:pPr>
        <w:numPr>
          <w:ilvl w:val="0"/>
          <w:numId w:val="1008"/>
        </w:numPr>
        <w:pStyle w:val="Compact"/>
      </w:pPr>
      <w:r>
        <w:rPr>
          <w:bCs/>
          <w:b/>
        </w:rPr>
        <w:t xml:space="preserve">Satisficing substitution</w:t>
      </w:r>
      <w:r>
        <w:t xml:space="preserve"> </w:t>
      </w:r>
      <w:r>
        <w:t xml:space="preserve">(Schwartz 2004): Client picks the first «good enough» option rather than the best match, reducing perceived programme value</w:t>
      </w:r>
    </w:p>
    <w:p>
      <w:pPr>
        <w:numPr>
          <w:ilvl w:val="0"/>
          <w:numId w:val="1008"/>
        </w:numPr>
        <w:pStyle w:val="Compact"/>
      </w:pPr>
      <w:r>
        <w:rPr>
          <w:bCs/>
          <w:b/>
        </w:rPr>
        <w:t xml:space="preserve">Category interference</w:t>
      </w:r>
      <w:r>
        <w:t xml:space="preserve"> </w:t>
      </w:r>
      <w:r>
        <w:t xml:space="preserve">(Sims 2003): Processing 8 categories simultaneously exceeds the 3–4 item working memory limit (Miller 1956; Cowan 2001), causing attention leakage</w:t>
      </w:r>
    </w:p>
    <w:p>
      <w:pPr>
        <w:pStyle w:val="FirstParagraph"/>
      </w:pPr>
      <w:r>
        <w:t xml:space="preserve">The resolution is architectural:</w:t>
      </w:r>
      <w:r>
        <w:t xml:space="preserve"> </w:t>
      </w:r>
      <w:r>
        <w:rPr>
          <w:bCs/>
          <w:b/>
        </w:rPr>
        <w:t xml:space="preserve">communicate focus, enable breadth.</w:t>
      </w:r>
    </w:p>
    <w:p>
      <w:r>
        <w:pict>
          <v:rect style="width:0;height:1.5pt" o:hralign="center" o:hrstd="t" o:hr="t"/>
        </w:pict>
      </w:r>
    </w:p>
    <w:bookmarkEnd w:id="43"/>
    <w:bookmarkEnd w:id="44"/>
    <w:bookmarkStart w:id="48" w:name="the-3-communication-architecture"/>
    <w:p>
      <w:pPr>
        <w:pStyle w:val="Heading3"/>
      </w:pPr>
      <w:r>
        <w:t xml:space="preserve">4.2 The «3+∞» Communication Architecture</w:t>
      </w:r>
    </w:p>
    <w:bookmarkStart w:id="45" w:name="design-principle"/>
    <w:p>
      <w:pPr>
        <w:pStyle w:val="Heading4"/>
      </w:pPr>
      <w:r>
        <w:t xml:space="preserve">4.2.1 Design Principle</w:t>
      </w:r>
    </w:p>
    <w:p>
      <w:pPr>
        <w:pStyle w:val="FirstParagraph"/>
      </w:pPr>
      <w:r>
        <w:t xml:space="preserve">The 3+∞ architecture is based on a fundamental insight from rational inattention theory (Sims 2003):</w:t>
      </w:r>
      <w:r>
        <w:t xml:space="preserve"> </w:t>
      </w:r>
      <w:r>
        <w:rPr>
          <w:bCs/>
          <w:b/>
        </w:rPr>
        <w:t xml:space="preserve">attention is a finite resource with an information-processing cost κ.</w:t>
      </w:r>
      <w:r>
        <w:t xml:space="preserve"> </w:t>
      </w:r>
      <w:r>
        <w:t xml:space="preserve">Optimal communication minimises the attention cost at the critical conversion point while maximising perceived programme value.</w:t>
      </w:r>
    </w:p>
    <w:p>
      <w:pPr>
        <w:pStyle w:val="SourceCode"/>
      </w:pPr>
      <w:r>
        <w:rPr>
          <w:rStyle w:val="VerbatimChar"/>
        </w:rPr>
        <w:t xml:space="preserve">┌─────────────────────────────────────────────────────────────────┐</w:t>
      </w:r>
      <w:r>
        <w:br/>
      </w:r>
      <w:r>
        <w:rPr>
          <w:rStyle w:val="VerbatimChar"/>
        </w:rPr>
        <w:t xml:space="preserve">│  LAYER 1: «FOCUS» (visible, primary communication)              │</w:t>
      </w:r>
      <w:r>
        <w:br/>
      </w:r>
      <w:r>
        <w:rPr>
          <w:rStyle w:val="VerbatimChar"/>
        </w:rPr>
        <w:t xml:space="preserve">│  ─────────────────────────────────────────────────────────────  │</w:t>
      </w:r>
      <w:r>
        <w:br/>
      </w:r>
      <w:r>
        <w:rPr>
          <w:rStyle w:val="VerbatimChar"/>
        </w:rPr>
        <w:t xml:space="preserve">│  3 curated anchor benefits, personalised by segment              │</w:t>
      </w:r>
      <w:r>
        <w:br/>
      </w:r>
      <w:r>
        <w:rPr>
          <w:rStyle w:val="VerbatimChar"/>
        </w:rPr>
        <w:t xml:space="preserve">│  Purpose: Decision activation (overcome inertia)                 │</w:t>
      </w:r>
      <w:r>
        <w:br/>
      </w:r>
      <w:r>
        <w:rPr>
          <w:rStyle w:val="VerbatimChar"/>
        </w:rPr>
        <w:t xml:space="preserve">│  Attention cost: LOW (κ₁ ≈ 0.15)                                │</w:t>
      </w:r>
      <w:r>
        <w:br/>
      </w:r>
      <w:r>
        <w:rPr>
          <w:rStyle w:val="VerbatimChar"/>
        </w:rPr>
        <w:t xml:space="preserve">│                                                                 │</w:t>
      </w:r>
      <w:r>
        <w:br/>
      </w:r>
      <w:r>
        <w:rPr>
          <w:rStyle w:val="VerbatimChar"/>
        </w:rPr>
        <w:t xml:space="preserve">│  ↓  «Alle 47 Events entdecken →»  (single click/tap)           │</w:t>
      </w:r>
      <w:r>
        <w:br/>
      </w:r>
      <w:r>
        <w:rPr>
          <w:rStyle w:val="VerbatimChar"/>
        </w:rPr>
        <w:t xml:space="preserve">│                                                                 │</w:t>
      </w:r>
      <w:r>
        <w:br/>
      </w:r>
      <w:r>
        <w:rPr>
          <w:rStyle w:val="VerbatimChar"/>
        </w:rPr>
        <w:t xml:space="preserve">│  LAYER 2: «BREADTH» (one click deeper, exploration)             │</w:t>
      </w:r>
      <w:r>
        <w:br/>
      </w:r>
      <w:r>
        <w:rPr>
          <w:rStyle w:val="VerbatimChar"/>
        </w:rPr>
        <w:t xml:space="preserve">│  ─────────────────────────────────────────────────────────────  │</w:t>
      </w:r>
      <w:r>
        <w:br/>
      </w:r>
      <w:r>
        <w:rPr>
          <w:rStyle w:val="VerbatimChar"/>
        </w:rPr>
        <w:t xml:space="preserve">│  Full portfolio with smart filtering/search                      │</w:t>
      </w:r>
      <w:r>
        <w:br/>
      </w:r>
      <w:r>
        <w:rPr>
          <w:rStyle w:val="VerbatimChar"/>
        </w:rPr>
        <w:t xml:space="preserve">│  Purpose: Exploration, discovery, personalisation                │</w:t>
      </w:r>
      <w:r>
        <w:br/>
      </w:r>
      <w:r>
        <w:rPr>
          <w:rStyle w:val="VerbatimChar"/>
        </w:rPr>
        <w:t xml:space="preserve">│  Attention cost: SELF-SELECTED (κ₂ varies by engagement)        │</w:t>
      </w:r>
      <w:r>
        <w:br/>
      </w:r>
      <w:r>
        <w:rPr>
          <w:rStyle w:val="VerbatimChar"/>
        </w:rPr>
        <w:t xml:space="preserve">│                                                                 │</w:t>
      </w:r>
      <w:r>
        <w:br/>
      </w:r>
      <w:r>
        <w:rPr>
          <w:rStyle w:val="VerbatimChar"/>
        </w:rPr>
        <w:t xml:space="preserve">│  ↓  Category drilldown or recommendation engine                 │</w:t>
      </w:r>
      <w:r>
        <w:br/>
      </w:r>
      <w:r>
        <w:rPr>
          <w:rStyle w:val="VerbatimChar"/>
        </w:rPr>
        <w:t xml:space="preserve">│                                                                 │</w:t>
      </w:r>
      <w:r>
        <w:br/>
      </w:r>
      <w:r>
        <w:rPr>
          <w:rStyle w:val="VerbatimChar"/>
        </w:rPr>
        <w:t xml:space="preserve">│  LAYER 3: «DEPTH» (event detail page)                           │</w:t>
      </w:r>
      <w:r>
        <w:br/>
      </w:r>
      <w:r>
        <w:rPr>
          <w:rStyle w:val="VerbatimChar"/>
        </w:rPr>
        <w:t xml:space="preserve">│  ─────────────────────────────────────────────────────────────  │</w:t>
      </w:r>
      <w:r>
        <w:br/>
      </w:r>
      <w:r>
        <w:rPr>
          <w:rStyle w:val="VerbatimChar"/>
        </w:rPr>
        <w:t xml:space="preserve">│  Full event information, pricing, booking                        │</w:t>
      </w:r>
      <w:r>
        <w:br/>
      </w:r>
      <w:r>
        <w:rPr>
          <w:rStyle w:val="VerbatimChar"/>
        </w:rPr>
        <w:t xml:space="preserve">│  Purpose: Conversion                                             │</w:t>
      </w:r>
      <w:r>
        <w:br/>
      </w:r>
      <w:r>
        <w:rPr>
          <w:rStyle w:val="VerbatimChar"/>
        </w:rPr>
        <w:t xml:space="preserve">│  Attention cost: JUSTIFIED (client has self-selected interest)   │</w:t>
      </w:r>
      <w:r>
        <w:br/>
      </w:r>
      <w:r>
        <w:rPr>
          <w:rStyle w:val="VerbatimChar"/>
        </w:rPr>
        <w:t xml:space="preserve">└─────────────────────────────────────────────────────────────────┘</w:t>
      </w:r>
    </w:p>
    <w:bookmarkEnd w:id="45"/>
    <w:bookmarkStart w:id="46" w:name="why-3-anchor-benefits"/>
    <w:p>
      <w:pPr>
        <w:pStyle w:val="Heading4"/>
      </w:pPr>
      <w:r>
        <w:t xml:space="preserve">4.2.2 Why «3» Anchor Benefits?</w:t>
      </w:r>
    </w:p>
    <w:p>
      <w:pPr>
        <w:pStyle w:val="FirstParagraph"/>
      </w:pPr>
      <w:r>
        <w:t xml:space="preserve">The number 3 is not arbitrary. It is derived from three converging lines of evidence:</w:t>
      </w:r>
    </w:p>
    <w:p>
      <w:pPr>
        <w:pStyle w:val="BodyText"/>
      </w:pPr>
      <w:r>
        <w:rPr>
          <w:bCs/>
          <w:b/>
        </w:rPr>
        <w:t xml:space="preserve">Working memory constraint (Miller 1956, Cowan 2001):</w:t>
      </w:r>
      <w:r>
        <w:t xml:space="preserve"> </w:t>
      </w:r>
      <w:r>
        <w:t xml:space="preserve">The effective working memory capacity is 3–4 chunks. Three anchor benefits can be processed simultaneously without cognitive strain.</w:t>
      </w:r>
    </w:p>
    <w:p>
      <w:pPr>
        <w:pStyle w:val="BodyText"/>
      </w:pPr>
      <w:r>
        <w:rPr>
          <w:bCs/>
          <w:b/>
        </w:rPr>
        <w:t xml:space="preserve">Attention allocation optimum (Sims 2003):</w:t>
      </w:r>
      <w:r>
        <w:t xml:space="preserve"> </w:t>
      </w:r>
      <w:r>
        <w:t xml:space="preserve">Under rational inattention with processing cost κ, the optimal number of attended attributes n* satisfies:</w:t>
      </w:r>
    </w:p>
    <w:p>
      <w:pPr>
        <w:pStyle w:val="SourceCode"/>
      </w:pPr>
      <w:r>
        <w:rPr>
          <w:rStyle w:val="VerbatimChar"/>
        </w:rPr>
        <w:t xml:space="preserve">n* = arg max { Σᵢ v(xᵢ) − κ · H(n) }</w:t>
      </w:r>
      <w:r>
        <w:br/>
      </w:r>
      <w:r>
        <w:br/>
      </w:r>
      <w:r>
        <w:rPr>
          <w:rStyle w:val="VerbatimChar"/>
        </w:rPr>
        <w:t xml:space="preserve">Where H(n) ≈ log₂(n) is the entropy (information cost) of processing n options.</w:t>
      </w:r>
      <w:r>
        <w:br/>
      </w:r>
      <w:r>
        <w:rPr>
          <w:rStyle w:val="VerbatimChar"/>
        </w:rPr>
        <w:t xml:space="preserve">For v(x) with diminishing marginal returns and κ calibrated to email/app context:</w:t>
      </w:r>
      <w:r>
        <w:br/>
      </w:r>
      <w:r>
        <w:rPr>
          <w:rStyle w:val="VerbatimChar"/>
        </w:rPr>
        <w:t xml:space="preserve">→ n* ∈ [2.5, 4.2], with modal optimum at n* = 3.</w:t>
      </w:r>
    </w:p>
    <w:p>
      <w:pPr>
        <w:pStyle w:val="FirstParagraph"/>
      </w:pPr>
      <w:r>
        <w:rPr>
          <w:bCs/>
          <w:b/>
        </w:rPr>
        <w:t xml:space="preserve">Choice architecture practice (BIT 2014, EAST framework):</w:t>
      </w:r>
      <w:r>
        <w:t xml:space="preserve"> </w:t>
      </w:r>
      <w:r>
        <w:t xml:space="preserve">The UK Behavioural Insights Team’s operational recommendation: «Limit options to 3 in primary communication, with ability to expand.» Validated across 100+ field trials in government and private sector.</w:t>
      </w:r>
    </w:p>
    <w:bookmarkEnd w:id="46"/>
    <w:bookmarkStart w:id="47" w:name="anchor-benefit-selection-by-segment"/>
    <w:p>
      <w:pPr>
        <w:pStyle w:val="Heading4"/>
      </w:pPr>
      <w:r>
        <w:t xml:space="preserve">4.2.3 Anchor Benefit Selection by Segment</w:t>
      </w:r>
    </w:p>
    <w:p>
      <w:pPr>
        <w:pStyle w:val="FirstParagraph"/>
      </w:pPr>
      <w:r>
        <w:t xml:space="preserve">The 3 anchor benefits must be</w:t>
      </w:r>
      <w:r>
        <w:t xml:space="preserve"> </w:t>
      </w:r>
      <w:r>
        <w:rPr>
          <w:bCs/>
          <w:b/>
        </w:rPr>
        <w:t xml:space="preserve">segment-specific</w:t>
      </w:r>
      <w:r>
        <w:t xml:space="preserve">, reflecting the dominant utility dimensions for each segment at the AWARENESS and INTEREST phases:</w:t>
      </w:r>
    </w:p>
    <w:p>
      <w:pPr>
        <w:pStyle w:val="BodyText"/>
      </w:pPr>
      <w:r>
        <w:rPr>
          <w:bCs/>
          <w:b/>
        </w:rPr>
        <w:t xml:space="preserve">SUB-1: Super Rich — «Exklusivität, Identität, Zugang»</w:t>
      </w:r>
    </w:p>
    <w:tbl>
      <w:tblPr>
        <w:tblStyle w:val="Table"/>
        <w:tblW w:type="pct" w:w="5000"/>
        <w:tblLook w:firstRow="1" w:lastRow="0" w:firstColumn="0" w:lastColumn="0" w:noHBand="0" w:noVBand="0" w:val="0020"/>
        <w:jc w:val="start"/>
      </w:tblPr>
      <w:tblGrid>
        <w:gridCol w:w="1056"/>
        <w:gridCol w:w="2508"/>
        <w:gridCol w:w="2904"/>
        <w:gridCol w:w="1452"/>
      </w:tblGrid>
      <w:tr>
        <w:trPr>
          <w:tblHeader w:val="true"/>
        </w:trPr>
        <w:tc>
          <w:tcPr/>
          <w:p>
            <w:pPr>
              <w:pStyle w:val="Compact"/>
              <w:jc w:val="left"/>
            </w:pPr>
            <w:r>
              <w:t xml:space="preserve">Anchor</w:t>
            </w:r>
          </w:p>
        </w:tc>
        <w:tc>
          <w:tcPr/>
          <w:p>
            <w:pPr>
              <w:pStyle w:val="Compact"/>
              <w:jc w:val="left"/>
            </w:pPr>
            <w:r>
              <w:t xml:space="preserve">Utility Dimension</w:t>
            </w:r>
          </w:p>
        </w:tc>
        <w:tc>
          <w:tcPr/>
          <w:p>
            <w:pPr>
              <w:pStyle w:val="Compact"/>
              <w:jc w:val="left"/>
            </w:pPr>
            <w:r>
              <w:t xml:space="preserve">Example Communication</w:t>
            </w:r>
          </w:p>
        </w:tc>
        <w:tc>
          <w:tcPr/>
          <w:p>
            <w:pPr>
              <w:pStyle w:val="Compact"/>
              <w:jc w:val="left"/>
            </w:pPr>
            <w:r>
              <w:t xml:space="preserve">Rationale</w:t>
            </w:r>
          </w:p>
        </w:tc>
      </w:tr>
      <w:tr>
        <w:tc>
          <w:tcPr/>
          <w:p>
            <w:pPr>
              <w:pStyle w:val="Compact"/>
              <w:jc w:val="left"/>
            </w:pPr>
            <w:r>
              <w:t xml:space="preserve">1. Exclusive Access</w:t>
            </w:r>
          </w:p>
        </w:tc>
        <w:tc>
          <w:tcPr/>
          <w:p>
            <w:pPr>
              <w:pStyle w:val="Compact"/>
              <w:jc w:val="left"/>
            </w:pPr>
            <w:r>
              <w:t xml:space="preserve">U_ACC (w = 0.25)</w:t>
            </w:r>
          </w:p>
        </w:tc>
        <w:tc>
          <w:tcPr/>
          <w:p>
            <w:pPr>
              <w:pStyle w:val="Compact"/>
              <w:jc w:val="left"/>
            </w:pPr>
            <w:r>
              <w:t xml:space="preserve">«Privater Empfang vor der Vernissage an der Art Basel»</w:t>
            </w:r>
          </w:p>
        </w:tc>
        <w:tc>
          <w:tcPr/>
          <w:p>
            <w:pPr>
              <w:pStyle w:val="Compact"/>
              <w:jc w:val="left"/>
            </w:pPr>
            <w:r>
              <w:t xml:space="preserve">Access is the primary driver; signals status</w:t>
            </w:r>
          </w:p>
        </w:tc>
      </w:tr>
      <w:tr>
        <w:tc>
          <w:tcPr/>
          <w:p>
            <w:pPr>
              <w:pStyle w:val="Compact"/>
              <w:jc w:val="left"/>
            </w:pPr>
            <w:r>
              <w:t xml:space="preserve">2. Cultural Identity</w:t>
            </w:r>
          </w:p>
        </w:tc>
        <w:tc>
          <w:tcPr/>
          <w:p>
            <w:pPr>
              <w:pStyle w:val="Compact"/>
              <w:jc w:val="left"/>
            </w:pPr>
            <w:r>
              <w:t xml:space="preserve">U_IDN (w = 0.15→0.30)</w:t>
            </w:r>
          </w:p>
        </w:tc>
        <w:tc>
          <w:tcPr/>
          <w:p>
            <w:pPr>
              <w:pStyle w:val="Compact"/>
              <w:jc w:val="left"/>
            </w:pPr>
            <w:r>
              <w:t xml:space="preserve">«Ihr persönlicher Kulturkalender — kuratiert für Sie»</w:t>
            </w:r>
          </w:p>
        </w:tc>
        <w:tc>
          <w:tcPr/>
          <w:p>
            <w:pPr>
              <w:pStyle w:val="Compact"/>
              <w:jc w:val="left"/>
            </w:pPr>
            <w:r>
              <w:t xml:space="preserve">Identity rises sharply from AWARENESS to INTEREST</w:t>
            </w:r>
          </w:p>
        </w:tc>
      </w:tr>
      <w:tr>
        <w:tc>
          <w:tcPr/>
          <w:p>
            <w:pPr>
              <w:pStyle w:val="Compact"/>
              <w:jc w:val="left"/>
            </w:pPr>
            <w:r>
              <w:t xml:space="preserve">3. Inner Circle</w:t>
            </w:r>
          </w:p>
        </w:tc>
        <w:tc>
          <w:tcPr/>
          <w:p>
            <w:pPr>
              <w:pStyle w:val="Compact"/>
              <w:jc w:val="left"/>
            </w:pPr>
            <w:r>
              <w:t xml:space="preserve">U_BEL (w = 0.10→0.25)</w:t>
            </w:r>
          </w:p>
        </w:tc>
        <w:tc>
          <w:tcPr/>
          <w:p>
            <w:pPr>
              <w:pStyle w:val="Compact"/>
              <w:jc w:val="left"/>
            </w:pPr>
            <w:r>
              <w:t xml:space="preserve">«Gemeinsam mit 200 UBS-Kulturfreund:innen erleben»</w:t>
            </w:r>
          </w:p>
        </w:tc>
        <w:tc>
          <w:tcPr/>
          <w:p>
            <w:pPr>
              <w:pStyle w:val="Compact"/>
              <w:jc w:val="left"/>
            </w:pPr>
            <w:r>
              <w:t xml:space="preserve">Belonging to exclusive community</w:t>
            </w:r>
          </w:p>
        </w:tc>
      </w:tr>
    </w:tbl>
    <w:p>
      <w:pPr>
        <w:pStyle w:val="BodyText"/>
      </w:pPr>
      <w:r>
        <w:rPr>
          <w:bCs/>
          <w:b/>
        </w:rPr>
        <w:t xml:space="preserve">Communication style:</w:t>
      </w:r>
      <w:r>
        <w:t xml:space="preserve"> </w:t>
      </w:r>
      <w:r>
        <w:t xml:space="preserve">Understated, personalised, concierge-like. No prices. No discounts. Access-as-recognition.</w:t>
      </w:r>
    </w:p>
    <w:p>
      <w:pPr>
        <w:pStyle w:val="BodyText"/>
      </w:pPr>
      <w:r>
        <w:rPr>
          <w:bCs/>
          <w:b/>
        </w:rPr>
        <w:t xml:space="preserve">What to avoid:</w:t>
      </w:r>
      <w:r>
        <w:t xml:space="preserve"> </w:t>
      </w:r>
      <w:r>
        <w:t xml:space="preserve">Any mention of financial benefits. For Super Rich, discounts signal that the programme is not truly exclusive — γ(FIN→IDN) = −0.25 means discount communication directly erodes the identity value that drives this segment.</w:t>
      </w:r>
    </w:p>
    <w:p>
      <w:r>
        <w:pict>
          <v:rect style="width:0;height:1.5pt" o:hralign="center" o:hrstd="t" o:hr="t"/>
        </w:pict>
      </w:r>
    </w:p>
    <w:p>
      <w:pPr>
        <w:pStyle w:val="FirstParagraph"/>
      </w:pPr>
      <w:r>
        <w:rPr>
          <w:bCs/>
          <w:b/>
        </w:rPr>
        <w:t xml:space="preserve">SUB-2: Adult Qualified — «Erlebnis, Gemeinschaft, Entdeckung»</w:t>
      </w:r>
    </w:p>
    <w:tbl>
      <w:tblPr>
        <w:tblStyle w:val="Table"/>
        <w:tblW w:type="pct" w:w="5000"/>
        <w:tblLook w:firstRow="1" w:lastRow="0" w:firstColumn="0" w:lastColumn="0" w:noHBand="0" w:noVBand="0" w:val="0020"/>
        <w:jc w:val="start"/>
      </w:tblPr>
      <w:tblGrid>
        <w:gridCol w:w="1056"/>
        <w:gridCol w:w="2508"/>
        <w:gridCol w:w="2904"/>
        <w:gridCol w:w="1452"/>
      </w:tblGrid>
      <w:tr>
        <w:trPr>
          <w:tblHeader w:val="true"/>
        </w:trPr>
        <w:tc>
          <w:tcPr/>
          <w:p>
            <w:pPr>
              <w:pStyle w:val="Compact"/>
              <w:jc w:val="left"/>
            </w:pPr>
            <w:r>
              <w:t xml:space="preserve">Anchor</w:t>
            </w:r>
          </w:p>
        </w:tc>
        <w:tc>
          <w:tcPr/>
          <w:p>
            <w:pPr>
              <w:pStyle w:val="Compact"/>
              <w:jc w:val="left"/>
            </w:pPr>
            <w:r>
              <w:t xml:space="preserve">Utility Dimension</w:t>
            </w:r>
          </w:p>
        </w:tc>
        <w:tc>
          <w:tcPr/>
          <w:p>
            <w:pPr>
              <w:pStyle w:val="Compact"/>
              <w:jc w:val="left"/>
            </w:pPr>
            <w:r>
              <w:t xml:space="preserve">Example Communication</w:t>
            </w:r>
          </w:p>
        </w:tc>
        <w:tc>
          <w:tcPr/>
          <w:p>
            <w:pPr>
              <w:pStyle w:val="Compact"/>
              <w:jc w:val="left"/>
            </w:pPr>
            <w:r>
              <w:t xml:space="preserve">Rationale</w:t>
            </w:r>
          </w:p>
        </w:tc>
      </w:tr>
      <w:tr>
        <w:tc>
          <w:tcPr/>
          <w:p>
            <w:pPr>
              <w:pStyle w:val="Compact"/>
              <w:jc w:val="left"/>
            </w:pPr>
            <w:r>
              <w:t xml:space="preserve">1. Curated Experience</w:t>
            </w:r>
          </w:p>
        </w:tc>
        <w:tc>
          <w:tcPr/>
          <w:p>
            <w:pPr>
              <w:pStyle w:val="Compact"/>
              <w:jc w:val="left"/>
            </w:pPr>
            <w:r>
              <w:t xml:space="preserve">U_EXP (w = 0.40)</w:t>
            </w:r>
          </w:p>
        </w:tc>
        <w:tc>
          <w:tcPr/>
          <w:p>
            <w:pPr>
              <w:pStyle w:val="Compact"/>
              <w:jc w:val="left"/>
            </w:pPr>
            <w:r>
              <w:t xml:space="preserve">«Backstage am Lucerne Festival: So klingt Weltklasse aus nächster Nähe»</w:t>
            </w:r>
          </w:p>
        </w:tc>
        <w:tc>
          <w:tcPr/>
          <w:p>
            <w:pPr>
              <w:pStyle w:val="Compact"/>
              <w:jc w:val="left"/>
            </w:pPr>
            <w:r>
              <w:t xml:space="preserve">Experience dominates awareness phase</w:t>
            </w:r>
          </w:p>
        </w:tc>
      </w:tr>
      <w:tr>
        <w:tc>
          <w:tcPr/>
          <w:p>
            <w:pPr>
              <w:pStyle w:val="Compact"/>
              <w:jc w:val="left"/>
            </w:pPr>
            <w:r>
              <w:t xml:space="preserve">2. Community Belonging</w:t>
            </w:r>
          </w:p>
        </w:tc>
        <w:tc>
          <w:tcPr/>
          <w:p>
            <w:pPr>
              <w:pStyle w:val="Compact"/>
              <w:jc w:val="left"/>
            </w:pPr>
            <w:r>
              <w:t xml:space="preserve">U_BEL (w = 0.20)</w:t>
            </w:r>
          </w:p>
        </w:tc>
        <w:tc>
          <w:tcPr/>
          <w:p>
            <w:pPr>
              <w:pStyle w:val="Compact"/>
              <w:jc w:val="left"/>
            </w:pPr>
            <w:r>
              <w:t xml:space="preserve">«3’200 UBS-Kund:innen haben letztes Jahr gemeinsam Kultur erlebt»</w:t>
            </w:r>
          </w:p>
        </w:tc>
        <w:tc>
          <w:tcPr/>
          <w:p>
            <w:pPr>
              <w:pStyle w:val="Compact"/>
              <w:jc w:val="left"/>
            </w:pPr>
            <w:r>
              <w:t xml:space="preserve">Belonging + social proof combined</w:t>
            </w:r>
          </w:p>
        </w:tc>
      </w:tr>
      <w:tr>
        <w:tc>
          <w:tcPr/>
          <w:p>
            <w:pPr>
              <w:pStyle w:val="Compact"/>
              <w:jc w:val="left"/>
            </w:pPr>
            <w:r>
              <w:t xml:space="preserve">3. Discovery</w:t>
            </w:r>
          </w:p>
        </w:tc>
        <w:tc>
          <w:tcPr/>
          <w:p>
            <w:pPr>
              <w:pStyle w:val="Compact"/>
              <w:jc w:val="left"/>
            </w:pPr>
            <w:r>
              <w:t xml:space="preserve">U_EXP × U_IDN (γ = +0.40)</w:t>
            </w:r>
          </w:p>
        </w:tc>
        <w:tc>
          <w:tcPr/>
          <w:p>
            <w:pPr>
              <w:pStyle w:val="Compact"/>
              <w:jc w:val="left"/>
            </w:pPr>
            <w:r>
              <w:t xml:space="preserve">«Von ZFF bis Spengler Cup — Ihr nächstes Lieblingserlebnis wartet»</w:t>
            </w:r>
          </w:p>
        </w:tc>
        <w:tc>
          <w:tcPr/>
          <w:p>
            <w:pPr>
              <w:pStyle w:val="Compact"/>
              <w:jc w:val="left"/>
            </w:pPr>
            <w:r>
              <w:t xml:space="preserve">Complementarity between experience and identity</w:t>
            </w:r>
          </w:p>
        </w:tc>
      </w:tr>
    </w:tbl>
    <w:p>
      <w:pPr>
        <w:pStyle w:val="BodyText"/>
      </w:pPr>
      <w:r>
        <w:rPr>
          <w:bCs/>
          <w:b/>
        </w:rPr>
        <w:t xml:space="preserve">Communication style:</w:t>
      </w:r>
      <w:r>
        <w:t xml:space="preserve"> </w:t>
      </w:r>
      <w:r>
        <w:t xml:space="preserve">Warm, narrative-driven, experiential. Discounts mentioned only on event detail pages (Layer 3), never in headlines.</w:t>
      </w:r>
    </w:p>
    <w:p>
      <w:pPr>
        <w:pStyle w:val="BodyText"/>
      </w:pPr>
      <w:r>
        <w:rPr>
          <w:bCs/>
          <w:b/>
        </w:rPr>
        <w:t xml:space="preserve">Critical rule:</w:t>
      </w:r>
      <w:r>
        <w:t xml:space="preserve"> </w:t>
      </w:r>
      <w:r>
        <w:t xml:space="preserve">The experience description must always precede the financial benefit. The sequence «Exklusiver Filmabend mit Regisseur:in Q&amp;A — als Key4-Vorteil zum Vorzugspreis» is behaviourally optimal. The reverse sequence («30% Rabatt auf ZFF — erleben Sie einen exklusiven Filmabend») activates the crowding-out mechanism.</w:t>
      </w:r>
    </w:p>
    <w:p>
      <w:r>
        <w:pict>
          <v:rect style="width:0;height:1.5pt" o:hralign="center" o:hrstd="t" o:hr="t"/>
        </w:pict>
      </w:r>
    </w:p>
    <w:p>
      <w:pPr>
        <w:pStyle w:val="FirstParagraph"/>
      </w:pPr>
      <w:r>
        <w:rPr>
          <w:bCs/>
          <w:b/>
        </w:rPr>
        <w:t xml:space="preserve">SUB-3: Adult Prospect — «Möglichkeiten, Weg, Belohnung»</w:t>
      </w:r>
    </w:p>
    <w:tbl>
      <w:tblPr>
        <w:tblStyle w:val="Table"/>
        <w:tblW w:type="pct" w:w="5000"/>
        <w:tblLook w:firstRow="1" w:lastRow="0" w:firstColumn="0" w:lastColumn="0" w:noHBand="0" w:noVBand="0" w:val="0020"/>
        <w:jc w:val="start"/>
      </w:tblPr>
      <w:tblGrid>
        <w:gridCol w:w="1056"/>
        <w:gridCol w:w="2508"/>
        <w:gridCol w:w="2904"/>
        <w:gridCol w:w="1452"/>
      </w:tblGrid>
      <w:tr>
        <w:trPr>
          <w:tblHeader w:val="true"/>
        </w:trPr>
        <w:tc>
          <w:tcPr/>
          <w:p>
            <w:pPr>
              <w:pStyle w:val="Compact"/>
              <w:jc w:val="left"/>
            </w:pPr>
            <w:r>
              <w:t xml:space="preserve">Anchor</w:t>
            </w:r>
          </w:p>
        </w:tc>
        <w:tc>
          <w:tcPr/>
          <w:p>
            <w:pPr>
              <w:pStyle w:val="Compact"/>
              <w:jc w:val="left"/>
            </w:pPr>
            <w:r>
              <w:t xml:space="preserve">Utility Dimension</w:t>
            </w:r>
          </w:p>
        </w:tc>
        <w:tc>
          <w:tcPr/>
          <w:p>
            <w:pPr>
              <w:pStyle w:val="Compact"/>
              <w:jc w:val="left"/>
            </w:pPr>
            <w:r>
              <w:t xml:space="preserve">Example Communication</w:t>
            </w:r>
          </w:p>
        </w:tc>
        <w:tc>
          <w:tcPr/>
          <w:p>
            <w:pPr>
              <w:pStyle w:val="Compact"/>
              <w:jc w:val="left"/>
            </w:pPr>
            <w:r>
              <w:t xml:space="preserve">Rationale</w:t>
            </w:r>
          </w:p>
        </w:tc>
      </w:tr>
      <w:tr>
        <w:tc>
          <w:tcPr/>
          <w:p>
            <w:pPr>
              <w:pStyle w:val="Compact"/>
              <w:jc w:val="left"/>
            </w:pPr>
            <w:r>
              <w:t xml:space="preserve">1. Aspiration</w:t>
            </w:r>
          </w:p>
        </w:tc>
        <w:tc>
          <w:tcPr/>
          <w:p>
            <w:pPr>
              <w:pStyle w:val="Compact"/>
              <w:jc w:val="left"/>
            </w:pPr>
            <w:r>
              <w:t xml:space="preserve">U_EXP (w = 0.40)</w:t>
            </w:r>
          </w:p>
        </w:tc>
        <w:tc>
          <w:tcPr/>
          <w:p>
            <w:pPr>
              <w:pStyle w:val="Compact"/>
              <w:jc w:val="left"/>
            </w:pPr>
            <w:r>
              <w:t xml:space="preserve">«Stellen Sie sich vor: Art Basel, Locarno, Lucerne Festival — exklusiv für Sie»</w:t>
            </w:r>
          </w:p>
        </w:tc>
        <w:tc>
          <w:tcPr/>
          <w:p>
            <w:pPr>
              <w:pStyle w:val="Compact"/>
              <w:jc w:val="left"/>
            </w:pPr>
            <w:r>
              <w:t xml:space="preserve">Experience as aspirational pull</w:t>
            </w:r>
          </w:p>
        </w:tc>
      </w:tr>
      <w:tr>
        <w:tc>
          <w:tcPr/>
          <w:p>
            <w:pPr>
              <w:pStyle w:val="Compact"/>
              <w:jc w:val="left"/>
            </w:pPr>
            <w:r>
              <w:t xml:space="preserve">2. Clear Pathway</w:t>
            </w:r>
          </w:p>
        </w:tc>
        <w:tc>
          <w:tcPr/>
          <w:p>
            <w:pPr>
              <w:pStyle w:val="Compact"/>
              <w:jc w:val="left"/>
            </w:pPr>
            <w:r>
              <w:t xml:space="preserve">U_ACC (w = 0.20)</w:t>
            </w:r>
          </w:p>
        </w:tc>
        <w:tc>
          <w:tcPr/>
          <w:p>
            <w:pPr>
              <w:pStyle w:val="Compact"/>
              <w:jc w:val="left"/>
            </w:pPr>
            <w:r>
              <w:t xml:space="preserve">«In 3 Schritten zu Ihrem ersten Kulturerlebnis mit UBS»</w:t>
            </w:r>
          </w:p>
        </w:tc>
        <w:tc>
          <w:tcPr/>
          <w:p>
            <w:pPr>
              <w:pStyle w:val="Compact"/>
              <w:jc w:val="left"/>
            </w:pPr>
            <w:r>
              <w:t xml:space="preserve">Reduce perceived complexity of gate</w:t>
            </w:r>
          </w:p>
        </w:tc>
      </w:tr>
      <w:tr>
        <w:tc>
          <w:tcPr/>
          <w:p>
            <w:pPr>
              <w:pStyle w:val="Compact"/>
              <w:jc w:val="left"/>
            </w:pPr>
            <w:r>
              <w:t xml:space="preserve">3. Recognition</w:t>
            </w:r>
          </w:p>
        </w:tc>
        <w:tc>
          <w:tcPr/>
          <w:p>
            <w:pPr>
              <w:pStyle w:val="Compact"/>
              <w:jc w:val="left"/>
            </w:pPr>
            <w:r>
              <w:t xml:space="preserve">U_BEL + F(·)</w:t>
            </w:r>
          </w:p>
        </w:tc>
        <w:tc>
          <w:tcPr/>
          <w:p>
            <w:pPr>
              <w:pStyle w:val="Compact"/>
              <w:jc w:val="left"/>
            </w:pPr>
            <w:r>
              <w:t xml:space="preserve">«Ihr Engagement wird belohnt — entdecken Sie, was Ihr UBS-Profil freischaltet»</w:t>
            </w:r>
          </w:p>
        </w:tc>
        <w:tc>
          <w:tcPr/>
          <w:p>
            <w:pPr>
              <w:pStyle w:val="Compact"/>
              <w:jc w:val="left"/>
            </w:pPr>
            <w:r>
              <w:t xml:space="preserve">Reward framing of eligibility</w:t>
            </w:r>
          </w:p>
        </w:tc>
      </w:tr>
    </w:tbl>
    <w:p>
      <w:pPr>
        <w:pStyle w:val="BodyText"/>
      </w:pPr>
      <w:r>
        <w:rPr>
          <w:bCs/>
          <w:b/>
        </w:rPr>
        <w:t xml:space="preserve">Communication style:</w:t>
      </w:r>
      <w:r>
        <w:t xml:space="preserve"> </w:t>
      </w:r>
      <w:r>
        <w:t xml:space="preserve">Aspirational but achievable. The gate must feel like a «next step» not a «barrier». Three-step pathway visualisation is critical (see Section 4.5 for implementation details).</w:t>
      </w:r>
    </w:p>
    <w:p>
      <w:pPr>
        <w:pStyle w:val="BodyText"/>
      </w:pPr>
      <w:r>
        <w:rPr>
          <w:bCs/>
          <w:b/>
        </w:rPr>
        <w:t xml:space="preserve">Unique challenge:</w:t>
      </w:r>
      <w:r>
        <w:t xml:space="preserve"> </w:t>
      </w:r>
      <w:r>
        <w:t xml:space="preserve">This segment must be motivated to pass the eligibility gate. The 3 anchor benefits serve double duty: they pull towards the programme AND they provide justification for the gate action (opening an investment product). The aspiration must be strong enough to overcome the transaction cost of the gate.</w:t>
      </w:r>
    </w:p>
    <w:p>
      <w:r>
        <w:pict>
          <v:rect style="width:0;height:1.5pt" o:hralign="center" o:hrstd="t" o:hr="t"/>
        </w:pict>
      </w:r>
    </w:p>
    <w:p>
      <w:pPr>
        <w:pStyle w:val="FirstParagraph"/>
      </w:pPr>
      <w:r>
        <w:rPr>
          <w:bCs/>
          <w:b/>
        </w:rPr>
        <w:t xml:space="preserve">SUB-4: Youth — «Erleben, Teilen, Entdecken»</w:t>
      </w:r>
    </w:p>
    <w:tbl>
      <w:tblPr>
        <w:tblStyle w:val="Table"/>
        <w:tblW w:type="pct" w:w="5000"/>
        <w:tblLook w:firstRow="1" w:lastRow="0" w:firstColumn="0" w:lastColumn="0" w:noHBand="0" w:noVBand="0" w:val="0020"/>
        <w:jc w:val="start"/>
      </w:tblPr>
      <w:tblGrid>
        <w:gridCol w:w="1056"/>
        <w:gridCol w:w="2508"/>
        <w:gridCol w:w="2904"/>
        <w:gridCol w:w="1452"/>
      </w:tblGrid>
      <w:tr>
        <w:trPr>
          <w:tblHeader w:val="true"/>
        </w:trPr>
        <w:tc>
          <w:tcPr/>
          <w:p>
            <w:pPr>
              <w:pStyle w:val="Compact"/>
              <w:jc w:val="left"/>
            </w:pPr>
            <w:r>
              <w:t xml:space="preserve">Anchor</w:t>
            </w:r>
          </w:p>
        </w:tc>
        <w:tc>
          <w:tcPr/>
          <w:p>
            <w:pPr>
              <w:pStyle w:val="Compact"/>
              <w:jc w:val="left"/>
            </w:pPr>
            <w:r>
              <w:t xml:space="preserve">Utility Dimension</w:t>
            </w:r>
          </w:p>
        </w:tc>
        <w:tc>
          <w:tcPr/>
          <w:p>
            <w:pPr>
              <w:pStyle w:val="Compact"/>
              <w:jc w:val="left"/>
            </w:pPr>
            <w:r>
              <w:t xml:space="preserve">Example Communication</w:t>
            </w:r>
          </w:p>
        </w:tc>
        <w:tc>
          <w:tcPr/>
          <w:p>
            <w:pPr>
              <w:pStyle w:val="Compact"/>
              <w:jc w:val="left"/>
            </w:pPr>
            <w:r>
              <w:t xml:space="preserve">Rationale</w:t>
            </w:r>
          </w:p>
        </w:tc>
      </w:tr>
      <w:tr>
        <w:tc>
          <w:tcPr/>
          <w:p>
            <w:pPr>
              <w:pStyle w:val="Compact"/>
              <w:jc w:val="left"/>
            </w:pPr>
            <w:r>
              <w:t xml:space="preserve">1. Social Experience</w:t>
            </w:r>
          </w:p>
        </w:tc>
        <w:tc>
          <w:tcPr/>
          <w:p>
            <w:pPr>
              <w:pStyle w:val="Compact"/>
              <w:jc w:val="left"/>
            </w:pPr>
            <w:r>
              <w:t xml:space="preserve">U_SOC (w = 0.25)</w:t>
            </w:r>
          </w:p>
        </w:tc>
        <w:tc>
          <w:tcPr/>
          <w:p>
            <w:pPr>
              <w:pStyle w:val="Compact"/>
              <w:jc w:val="left"/>
            </w:pPr>
            <w:r>
              <w:t xml:space="preserve">«Dein nächster Story-Moment: White Turf mit Freund:innen»</w:t>
            </w:r>
          </w:p>
        </w:tc>
        <w:tc>
          <w:tcPr/>
          <w:p>
            <w:pPr>
              <w:pStyle w:val="Compact"/>
              <w:jc w:val="left"/>
            </w:pPr>
            <w:r>
              <w:t xml:space="preserve">Social sharing is the dominant driver</w:t>
            </w:r>
          </w:p>
        </w:tc>
      </w:tr>
      <w:tr>
        <w:tc>
          <w:tcPr/>
          <w:p>
            <w:pPr>
              <w:pStyle w:val="Compact"/>
              <w:jc w:val="left"/>
            </w:pPr>
            <w:r>
              <w:t xml:space="preserve">2. Discovery</w:t>
            </w:r>
          </w:p>
        </w:tc>
        <w:tc>
          <w:tcPr/>
          <w:p>
            <w:pPr>
              <w:pStyle w:val="Compact"/>
              <w:jc w:val="left"/>
            </w:pPr>
            <w:r>
              <w:t xml:space="preserve">U_EXP (w = 0.45)</w:t>
            </w:r>
          </w:p>
        </w:tc>
        <w:tc>
          <w:tcPr/>
          <w:p>
            <w:pPr>
              <w:pStyle w:val="Compact"/>
              <w:jc w:val="left"/>
            </w:pPr>
            <w:r>
              <w:t xml:space="preserve">«Von Athletissima bis ZFF — was ist dein nächstes Erlebnis?»</w:t>
            </w:r>
          </w:p>
        </w:tc>
        <w:tc>
          <w:tcPr/>
          <w:p>
            <w:pPr>
              <w:pStyle w:val="Compact"/>
              <w:jc w:val="left"/>
            </w:pPr>
            <w:r>
              <w:t xml:space="preserve">Experience with exploratory framing</w:t>
            </w:r>
          </w:p>
        </w:tc>
      </w:tr>
      <w:tr>
        <w:tc>
          <w:tcPr/>
          <w:p>
            <w:pPr>
              <w:pStyle w:val="Compact"/>
              <w:jc w:val="left"/>
            </w:pPr>
            <w:r>
              <w:t xml:space="preserve">3. Smart Deal</w:t>
            </w:r>
          </w:p>
        </w:tc>
        <w:tc>
          <w:tcPr/>
          <w:p>
            <w:pPr>
              <w:pStyle w:val="Compact"/>
              <w:jc w:val="left"/>
            </w:pPr>
            <w:r>
              <w:t xml:space="preserve">U_FIN (w = 0.05→0.10)</w:t>
            </w:r>
          </w:p>
        </w:tc>
        <w:tc>
          <w:tcPr/>
          <w:p>
            <w:pPr>
              <w:pStyle w:val="Compact"/>
              <w:jc w:val="left"/>
            </w:pPr>
            <w:r>
              <w:t xml:space="preserve">«Weltklasse-Events. Studentenfreundliche Preise.»</w:t>
            </w:r>
          </w:p>
        </w:tc>
        <w:tc>
          <w:tcPr/>
          <w:p>
            <w:pPr>
              <w:pStyle w:val="Compact"/>
              <w:jc w:val="left"/>
            </w:pPr>
            <w:r>
              <w:t xml:space="preserve">Financial benefit reframed as smart (not cheap)</w:t>
            </w:r>
          </w:p>
        </w:tc>
      </w:tr>
    </w:tbl>
    <w:p>
      <w:pPr>
        <w:pStyle w:val="BodyText"/>
      </w:pPr>
      <w:r>
        <w:rPr>
          <w:bCs/>
          <w:b/>
        </w:rPr>
        <w:t xml:space="preserve">Communication style:</w:t>
      </w:r>
      <w:r>
        <w:t xml:space="preserve"> </w:t>
      </w:r>
      <w:r>
        <w:t xml:space="preserve">Direct, visual-first, mobile-optimised, shareable. Youth communication can mention financial benefits more directly than other segments — but framed as «smart» not «discount». The lower γ(FIN→SOC) impact for youth (estimated −0.30 vs. −0.50 for adults) means financial framing is less destructive, though still suboptimal.</w:t>
      </w:r>
    </w:p>
    <w:p>
      <w:pPr>
        <w:pStyle w:val="BodyText"/>
      </w:pPr>
      <w:r>
        <w:rPr>
          <w:bCs/>
          <w:b/>
        </w:rPr>
        <w:t xml:space="preserve">Channel priority:</w:t>
      </w:r>
      <w:r>
        <w:t xml:space="preserve"> </w:t>
      </w:r>
      <w:r>
        <w:t xml:space="preserve">Instagram/TikTok &gt; App notification &gt; Email. Youth attention allocation is fundamentally different: shorter attention windows (κ is higher) but higher social amplification (ρ is higher for viral sharing).</w:t>
      </w:r>
    </w:p>
    <w:p>
      <w:r>
        <w:pict>
          <v:rect style="width:0;height:1.5pt" o:hralign="center" o:hrstd="t" o:hr="t"/>
        </w:pict>
      </w:r>
    </w:p>
    <w:bookmarkEnd w:id="47"/>
    <w:bookmarkEnd w:id="48"/>
    <w:bookmarkStart w:id="51" w:name="X5f7efbe6e824e383f5b6d7c752c404f5801df91"/>
    <w:p>
      <w:pPr>
        <w:pStyle w:val="Heading3"/>
      </w:pPr>
      <w:r>
        <w:t xml:space="preserve">4.3 The Experience-First Communication Hierarchy</w:t>
      </w:r>
    </w:p>
    <w:bookmarkStart w:id="49" w:name="message-hierarchy-framework"/>
    <w:p>
      <w:pPr>
        <w:pStyle w:val="Heading4"/>
      </w:pPr>
      <w:r>
        <w:t xml:space="preserve">4.3.1 Message Hierarchy Framework</w:t>
      </w:r>
    </w:p>
    <w:p>
      <w:pPr>
        <w:pStyle w:val="FirstParagraph"/>
      </w:pPr>
      <w:r>
        <w:t xml:space="preserve">The ordering of message elements is not a design preference — it is a behavioural intervention. Research on primacy effects (Asch 1946), anchoring (Tversky &amp; Kahneman 1974), and processing fluency (Alter &amp; Oppenheimer 2009) demonstrates that</w:t>
      </w:r>
      <w:r>
        <w:t xml:space="preserve"> </w:t>
      </w:r>
      <w:r>
        <w:rPr>
          <w:bCs/>
          <w:b/>
        </w:rPr>
        <w:t xml:space="preserve">the first piece of information encountered disproportionately shapes evaluation.</w:t>
      </w:r>
    </w:p>
    <w:p>
      <w:pPr>
        <w:pStyle w:val="BodyText"/>
      </w:pPr>
      <w:r>
        <w:t xml:space="preserve">The recommended message hierarchy, in strict order:</w:t>
      </w:r>
    </w:p>
    <w:p>
      <w:pPr>
        <w:pStyle w:val="SourceCode"/>
      </w:pPr>
      <w:r>
        <w:rPr>
          <w:rStyle w:val="VerbatimChar"/>
        </w:rPr>
        <w:t xml:space="preserve">LEVEL 1: EXPERIENCE HOOK         «Was werden Sie erleben?»</w:t>
      </w:r>
      <w:r>
        <w:br/>
      </w:r>
      <w:r>
        <w:rPr>
          <w:rStyle w:val="VerbatimChar"/>
        </w:rPr>
        <w:t xml:space="preserve">         ↓</w:t>
      </w:r>
      <w:r>
        <w:br/>
      </w:r>
      <w:r>
        <w:rPr>
          <w:rStyle w:val="VerbatimChar"/>
        </w:rPr>
        <w:t xml:space="preserve">LEVEL 2: SOCIAL PROOF / BELONGING «Wer erlebt es mit Ihnen?»</w:t>
      </w:r>
      <w:r>
        <w:br/>
      </w:r>
      <w:r>
        <w:rPr>
          <w:rStyle w:val="VerbatimChar"/>
        </w:rPr>
        <w:t xml:space="preserve">         ↓</w:t>
      </w:r>
      <w:r>
        <w:br/>
      </w:r>
      <w:r>
        <w:rPr>
          <w:rStyle w:val="VerbatimChar"/>
        </w:rPr>
        <w:t xml:space="preserve">LEVEL 3: ACCESS / EXCLUSIVITY     «Warum ist es besonders?»</w:t>
      </w:r>
      <w:r>
        <w:br/>
      </w:r>
      <w:r>
        <w:rPr>
          <w:rStyle w:val="VerbatimChar"/>
        </w:rPr>
        <w:t xml:space="preserve">         ↓</w:t>
      </w:r>
      <w:r>
        <w:br/>
      </w:r>
      <w:r>
        <w:rPr>
          <w:rStyle w:val="VerbatimChar"/>
        </w:rPr>
        <w:t xml:space="preserve">LEVEL 4: PRACTICAL DETAILS        «Wann, wo, wie?»</w:t>
      </w:r>
      <w:r>
        <w:br/>
      </w:r>
      <w:r>
        <w:rPr>
          <w:rStyle w:val="VerbatimChar"/>
        </w:rPr>
        <w:t xml:space="preserve">         ↓</w:t>
      </w:r>
      <w:r>
        <w:br/>
      </w:r>
      <w:r>
        <w:rPr>
          <w:rStyle w:val="VerbatimChar"/>
        </w:rPr>
        <w:t xml:space="preserve">LEVEL 5: FINANCIAL BENEFIT        «Zu welchen Konditionen?»</w:t>
      </w:r>
    </w:p>
    <w:p>
      <w:pPr>
        <w:pStyle w:val="FirstParagraph"/>
      </w:pPr>
      <w:r>
        <w:rPr>
          <w:bCs/>
          <w:b/>
        </w:rPr>
        <w:t xml:space="preserve">Behavioural rationale for each level:</w:t>
      </w:r>
    </w:p>
    <w:p>
      <w:pPr>
        <w:pStyle w:val="BodyText"/>
      </w:pPr>
      <w:r>
        <w:rPr>
          <w:bCs/>
          <w:b/>
        </w:rPr>
        <w:t xml:space="preserve">Level 1 (Experience)</w:t>
      </w:r>
      <w:r>
        <w:t xml:space="preserve"> </w:t>
      </w:r>
      <w:r>
        <w:t xml:space="preserve">activates the highest-weighted utility dimension across 3 of 4 segments. It answers the question «Is this relevant to me?» before any other consideration. Research on narrative transportation (Green &amp; Brock 2000) shows that experiential descriptions engage System 1 processing, creating emotional engagement before rational evaluation.</w:t>
      </w:r>
    </w:p>
    <w:p>
      <w:pPr>
        <w:pStyle w:val="BodyText"/>
      </w:pPr>
      <w:r>
        <w:rPr>
          <w:bCs/>
          <w:b/>
        </w:rPr>
        <w:t xml:space="preserve">Level 2 (Social/Belonging)</w:t>
      </w:r>
      <w:r>
        <w:t xml:space="preserve"> </w:t>
      </w:r>
      <w:r>
        <w:t xml:space="preserve">leverages the positive complementarity γ(BEL→SOC) = +0.50: once the experience has been imagined, social framing amplifies both belonging AND social signalling value. Social proof numbers («3’200 UBS-Kund:innen haben letztes Jahr…») exploit the descriptive norm effect (Cialdini et al. 2006).</w:t>
      </w:r>
    </w:p>
    <w:p>
      <w:pPr>
        <w:pStyle w:val="BodyText"/>
      </w:pPr>
      <w:r>
        <w:rPr>
          <w:bCs/>
          <w:b/>
        </w:rPr>
        <w:t xml:space="preserve">Level 3 (Access/Exclusivity)</w:t>
      </w:r>
      <w:r>
        <w:t xml:space="preserve"> </w:t>
      </w:r>
      <w:r>
        <w:t xml:space="preserve">capitalises on the strongest positive complementarity in the model: γ(ACC→EXP) = +0.55. Exclusive access amplifies the already-imagined experience. Scarcity cues («Nur noch 23 Plätze», «Nur für Key4-Kund:innen») activate FOMO (ε_FOMO = 0.40) at the optimal point — after emotional engagement, before rational evaluation.</w:t>
      </w:r>
    </w:p>
    <w:p>
      <w:pPr>
        <w:pStyle w:val="BodyText"/>
      </w:pPr>
      <w:r>
        <w:rPr>
          <w:bCs/>
          <w:b/>
        </w:rPr>
        <w:t xml:space="preserve">Level 4 (Practical details)</w:t>
      </w:r>
      <w:r>
        <w:t xml:space="preserve"> </w:t>
      </w:r>
      <w:r>
        <w:t xml:space="preserve">provides the necessary logistics for action. This is a friction-reduction layer, not a persuasion layer. Information should be complete but compact.</w:t>
      </w:r>
    </w:p>
    <w:p>
      <w:pPr>
        <w:pStyle w:val="BodyText"/>
      </w:pPr>
      <w:r>
        <w:rPr>
          <w:bCs/>
          <w:b/>
        </w:rPr>
        <w:t xml:space="preserve">Level 5 (Financial benefit)</w:t>
      </w:r>
      <w:r>
        <w:t xml:space="preserve"> </w:t>
      </w:r>
      <w:r>
        <w:t xml:space="preserve">appears last, as a confirming detail rather than the primary message. This positioning preserves the experience frame while still communicating the tangible financial advantage. The client’s internal narrative: «I’m going to this amazing event — and as a bonus, it costs less.» Not: «I’m getting a discount — on this event.»</w:t>
      </w:r>
    </w:p>
    <w:bookmarkEnd w:id="49"/>
    <w:bookmarkStart w:id="50" w:name="quantified-impact-of-hierarchy-inversion"/>
    <w:p>
      <w:pPr>
        <w:pStyle w:val="Heading4"/>
      </w:pPr>
      <w:r>
        <w:t xml:space="preserve">4.3.2 Quantified Impact of Hierarchy Inversion</w:t>
      </w:r>
    </w:p>
    <w:p>
      <w:pPr>
        <w:pStyle w:val="FirstParagraph"/>
      </w:pPr>
      <w:r>
        <w:t xml:space="preserve">What happens when the hierarchy is inverted (discount-first)?</w:t>
      </w:r>
    </w:p>
    <w:p>
      <w:pPr>
        <w:pStyle w:val="BodyText"/>
      </w:pPr>
      <w:r>
        <w:t xml:space="preserve">Using MOD-FSW-001 with the crowding-out penalty term:</w:t>
      </w:r>
    </w:p>
    <w:p>
      <w:pPr>
        <w:pStyle w:val="SourceCode"/>
      </w:pPr>
      <w:r>
        <w:rPr>
          <w:rStyle w:val="VerbatimChar"/>
        </w:rPr>
        <w:t xml:space="preserve">Scenario A: Experience-First (recommended)</w:t>
      </w:r>
      <w:r>
        <w:br/>
      </w:r>
      <w:r>
        <w:rPr>
          <w:rStyle w:val="VerbatimChar"/>
        </w:rPr>
        <w:t xml:space="preserve">  U_φ = w_EXP·u_EXP · Ψ_mod + w_SOC·u_SOC + w_ACC·u_ACC + ...</w:t>
      </w:r>
      <w:r>
        <w:br/>
      </w:r>
      <w:r>
        <w:rPr>
          <w:rStyle w:val="VerbatimChar"/>
        </w:rPr>
        <w:t xml:space="preserve">      + γ(EXP→SOC)·0.45 + γ(ACC→EXP)·0.55 + γ(BEL→SOC)·0.50</w:t>
      </w:r>
      <w:r>
        <w:br/>
      </w:r>
      <w:r>
        <w:rPr>
          <w:rStyle w:val="VerbatimChar"/>
        </w:rPr>
        <w:t xml:space="preserve">      = 0.78 (normalised)</w:t>
      </w:r>
      <w:r>
        <w:br/>
      </w:r>
      <w:r>
        <w:rPr>
          <w:rStyle w:val="VerbatimChar"/>
        </w:rPr>
        <w:t xml:space="preserve">  [Crowding-out penalty: 0, because u_FIN &lt; θ_crowd]</w:t>
      </w:r>
      <w:r>
        <w:br/>
      </w:r>
      <w:r>
        <w:br/>
      </w:r>
      <w:r>
        <w:rPr>
          <w:rStyle w:val="VerbatimChar"/>
        </w:rPr>
        <w:t xml:space="preserve">Scenario B: Discount-First (current)</w:t>
      </w:r>
      <w:r>
        <w:br/>
      </w:r>
      <w:r>
        <w:rPr>
          <w:rStyle w:val="VerbatimChar"/>
        </w:rPr>
        <w:t xml:space="preserve">  U_φ = w_FIN·u_FIN · Ψ_mod + w_EXP·u_EXP + ...</w:t>
      </w:r>
      <w:r>
        <w:br/>
      </w:r>
      <w:r>
        <w:rPr>
          <w:rStyle w:val="VerbatimChar"/>
        </w:rPr>
        <w:t xml:space="preserve">      + γ(FIN→SOC)·(−0.50) + γ(FIN→BEL)·(−0.35) + γ(FIN→IDN)·(−0.30)</w:t>
      </w:r>
      <w:r>
        <w:br/>
      </w:r>
      <w:r>
        <w:rPr>
          <w:rStyle w:val="VerbatimChar"/>
        </w:rPr>
        <w:t xml:space="preserve">      = 0.52 (normalised)</w:t>
      </w:r>
      <w:r>
        <w:br/>
      </w:r>
      <w:r>
        <w:rPr>
          <w:rStyle w:val="VerbatimChar"/>
        </w:rPr>
        <w:t xml:space="preserve">  [Crowding-out penalty: ACTIVE — u_FIN headline triggers penalty]</w:t>
      </w:r>
      <w:r>
        <w:br/>
      </w:r>
      <w:r>
        <w:br/>
      </w:r>
      <w:r>
        <w:rPr>
          <w:rStyle w:val="VerbatimChar"/>
        </w:rPr>
        <w:t xml:space="preserve">→ ΔU = 0.78 − 0.52 = 0.26 (+50% higher phase utility)</w:t>
      </w:r>
      <w:r>
        <w:br/>
      </w:r>
      <w:r>
        <w:rPr>
          <w:rStyle w:val="VerbatimChar"/>
        </w:rPr>
        <w:t xml:space="preserve">→ ΔConversion ≈ +15–25% (via logistic transition function)</w:t>
      </w:r>
    </w:p>
    <w:p>
      <w:pPr>
        <w:pStyle w:val="FirstParagraph"/>
      </w:pPr>
      <w:r>
        <w:t xml:space="preserve">The 15–25% conversion improvement is driven primarily by:</w:t>
      </w:r>
      <w:r>
        <w:t xml:space="preserve"> </w:t>
      </w:r>
      <w:r>
        <w:t xml:space="preserve">-</w:t>
      </w:r>
      <w:r>
        <w:t xml:space="preserve"> </w:t>
      </w:r>
      <w:r>
        <w:rPr>
          <w:bCs/>
          <w:b/>
        </w:rPr>
        <w:t xml:space="preserve">Elimination of crowding-out penalty</w:t>
      </w:r>
      <w:r>
        <w:t xml:space="preserve"> </w:t>
      </w:r>
      <w:r>
        <w:t xml:space="preserve">(+60% of effect): Not triggering the γ(FIN→SOC/BEL/IDN) negative interactions</w:t>
      </w:r>
      <w:r>
        <w:t xml:space="preserve"> </w:t>
      </w:r>
      <w:r>
        <w:t xml:space="preserve">-</w:t>
      </w:r>
      <w:r>
        <w:t xml:space="preserve"> </w:t>
      </w:r>
      <w:r>
        <w:rPr>
          <w:bCs/>
          <w:b/>
        </w:rPr>
        <w:t xml:space="preserve">Activation of positive complementarities</w:t>
      </w:r>
      <w:r>
        <w:t xml:space="preserve"> </w:t>
      </w:r>
      <w:r>
        <w:t xml:space="preserve">(+30% of effect): γ(EXP→SOC), γ(ACC→EXP), γ(BEL→SOC) synergies</w:t>
      </w:r>
      <w:r>
        <w:t xml:space="preserve"> </w:t>
      </w:r>
      <w:r>
        <w:t xml:space="preserve">-</w:t>
      </w:r>
      <w:r>
        <w:t xml:space="preserve"> </w:t>
      </w:r>
      <w:r>
        <w:rPr>
          <w:bCs/>
          <w:b/>
        </w:rPr>
        <w:t xml:space="preserve">Higher processing fluency</w:t>
      </w:r>
      <w:r>
        <w:t xml:space="preserve"> </w:t>
      </w:r>
      <w:r>
        <w:t xml:space="preserve">(+10% of effect): Experience-first communication is more vivid and engaging</w:t>
      </w:r>
    </w:p>
    <w:p>
      <w:r>
        <w:pict>
          <v:rect style="width:0;height:1.5pt" o:hralign="center" o:hrstd="t" o:hr="t"/>
        </w:pict>
      </w:r>
    </w:p>
    <w:bookmarkEnd w:id="50"/>
    <w:bookmarkEnd w:id="51"/>
    <w:bookmarkStart w:id="56" w:name="channel-specific-communication-design"/>
    <w:p>
      <w:pPr>
        <w:pStyle w:val="Heading3"/>
      </w:pPr>
      <w:r>
        <w:t xml:space="preserve">4.4 Channel-Specific Communication Design</w:t>
      </w:r>
    </w:p>
    <w:bookmarkStart w:id="52" w:name="channel-architecture-and-utility-mapping"/>
    <w:p>
      <w:pPr>
        <w:pStyle w:val="Heading4"/>
      </w:pPr>
      <w:r>
        <w:t xml:space="preserve">4.4.1 Channel Architecture and Utility Mapping</w:t>
      </w:r>
    </w:p>
    <w:p>
      <w:pPr>
        <w:pStyle w:val="FirstParagraph"/>
      </w:pPr>
      <w:r>
        <w:t xml:space="preserve">Different channels activate different utility dimensions and serve different journey phases. The communication hierarchy must be adapted to each channel’s behavioural properties:</w:t>
      </w:r>
    </w:p>
    <w:tbl>
      <w:tblPr>
        <w:tblStyle w:val="Table"/>
        <w:tblW w:type="pct" w:w="5000"/>
        <w:tblLook w:firstRow="1" w:lastRow="0" w:firstColumn="0" w:lastColumn="0" w:noHBand="0" w:noVBand="0" w:val="0020"/>
        <w:jc w:val="start"/>
      </w:tblPr>
      <w:tblGrid>
        <w:gridCol w:w="913"/>
        <w:gridCol w:w="1421"/>
        <w:gridCol w:w="2132"/>
        <w:gridCol w:w="1726"/>
        <w:gridCol w:w="1726"/>
      </w:tblGrid>
      <w:tr>
        <w:trPr>
          <w:tblHeader w:val="true"/>
        </w:trPr>
        <w:tc>
          <w:tcPr/>
          <w:p>
            <w:pPr>
              <w:pStyle w:val="Compact"/>
              <w:jc w:val="left"/>
            </w:pPr>
            <w:r>
              <w:t xml:space="preserve">Channel</w:t>
            </w:r>
          </w:p>
        </w:tc>
        <w:tc>
          <w:tcPr/>
          <w:p>
            <w:pPr>
              <w:pStyle w:val="Compact"/>
              <w:jc w:val="left"/>
            </w:pPr>
            <w:r>
              <w:t xml:space="preserve">Primary Phase</w:t>
            </w:r>
          </w:p>
        </w:tc>
        <w:tc>
          <w:tcPr/>
          <w:p>
            <w:pPr>
              <w:pStyle w:val="Compact"/>
              <w:jc w:val="left"/>
            </w:pPr>
            <w:r>
              <w:t xml:space="preserve">Attention Budget (κ)</w:t>
            </w:r>
          </w:p>
        </w:tc>
        <w:tc>
          <w:tcPr/>
          <w:p>
            <w:pPr>
              <w:pStyle w:val="Compact"/>
              <w:jc w:val="left"/>
            </w:pPr>
            <w:r>
              <w:t xml:space="preserve">Primary Utility</w:t>
            </w:r>
          </w:p>
        </w:tc>
        <w:tc>
          <w:tcPr/>
          <w:p>
            <w:pPr>
              <w:pStyle w:val="Compact"/>
              <w:jc w:val="left"/>
            </w:pPr>
            <w:r>
              <w:t xml:space="preserve">Optimal Message</w:t>
            </w:r>
          </w:p>
        </w:tc>
      </w:tr>
      <w:tr>
        <w:tc>
          <w:tcPr/>
          <w:p>
            <w:pPr>
              <w:pStyle w:val="Compact"/>
              <w:jc w:val="left"/>
            </w:pPr>
            <w:r>
              <w:rPr>
                <w:bCs/>
                <w:b/>
              </w:rPr>
              <w:t xml:space="preserve">Email newsletter</w:t>
            </w:r>
          </w:p>
        </w:tc>
        <w:tc>
          <w:tcPr/>
          <w:p>
            <w:pPr>
              <w:pStyle w:val="Compact"/>
              <w:jc w:val="left"/>
            </w:pPr>
            <w:r>
              <w:t xml:space="preserve">AWARENESS → INTEREST</w:t>
            </w:r>
          </w:p>
        </w:tc>
        <w:tc>
          <w:tcPr/>
          <w:p>
            <w:pPr>
              <w:pStyle w:val="Compact"/>
              <w:jc w:val="left"/>
            </w:pPr>
            <w:r>
              <w:t xml:space="preserve">Medium (κ = 0.20)</w:t>
            </w:r>
          </w:p>
        </w:tc>
        <w:tc>
          <w:tcPr/>
          <w:p>
            <w:pPr>
              <w:pStyle w:val="Compact"/>
              <w:jc w:val="left"/>
            </w:pPr>
            <w:r>
              <w:t xml:space="preserve">U_EXP + U_ACC</w:t>
            </w:r>
          </w:p>
        </w:tc>
        <w:tc>
          <w:tcPr/>
          <w:p>
            <w:pPr>
              <w:pStyle w:val="Compact"/>
              <w:jc w:val="left"/>
            </w:pPr>
            <w:r>
              <w:t xml:space="preserve">Experience hook + 1 anchor event + CTA</w:t>
            </w:r>
          </w:p>
        </w:tc>
      </w:tr>
      <w:tr>
        <w:tc>
          <w:tcPr/>
          <w:p>
            <w:pPr>
              <w:pStyle w:val="Compact"/>
              <w:jc w:val="left"/>
            </w:pPr>
            <w:r>
              <w:rPr>
                <w:bCs/>
                <w:b/>
              </w:rPr>
              <w:t xml:space="preserve">App notification</w:t>
            </w:r>
          </w:p>
        </w:tc>
        <w:tc>
          <w:tcPr/>
          <w:p>
            <w:pPr>
              <w:pStyle w:val="Compact"/>
              <w:jc w:val="left"/>
            </w:pPr>
            <w:r>
              <w:t xml:space="preserve">INTEREST → EVALUATION</w:t>
            </w:r>
          </w:p>
        </w:tc>
        <w:tc>
          <w:tcPr/>
          <w:p>
            <w:pPr>
              <w:pStyle w:val="Compact"/>
              <w:jc w:val="left"/>
            </w:pPr>
            <w:r>
              <w:t xml:space="preserve">Low (κ = 0.35)</w:t>
            </w:r>
          </w:p>
        </w:tc>
        <w:tc>
          <w:tcPr/>
          <w:p>
            <w:pPr>
              <w:pStyle w:val="Compact"/>
              <w:jc w:val="left"/>
            </w:pPr>
            <w:r>
              <w:t xml:space="preserve">U_ACC + U_SOC</w:t>
            </w:r>
          </w:p>
        </w:tc>
        <w:tc>
          <w:tcPr/>
          <w:p>
            <w:pPr>
              <w:pStyle w:val="Compact"/>
              <w:jc w:val="left"/>
            </w:pPr>
            <w:r>
              <w:t xml:space="preserve">Scarcity/FOMO + direct booking link</w:t>
            </w:r>
          </w:p>
        </w:tc>
      </w:tr>
      <w:tr>
        <w:tc>
          <w:tcPr/>
          <w:p>
            <w:pPr>
              <w:pStyle w:val="Compact"/>
              <w:jc w:val="left"/>
            </w:pPr>
            <w:r>
              <w:rPr>
                <w:bCs/>
                <w:b/>
              </w:rPr>
              <w:t xml:space="preserve">Website/app page</w:t>
            </w:r>
          </w:p>
        </w:tc>
        <w:tc>
          <w:tcPr/>
          <w:p>
            <w:pPr>
              <w:pStyle w:val="Compact"/>
              <w:jc w:val="left"/>
            </w:pPr>
            <w:r>
              <w:t xml:space="preserve">EVALUATION → DECISION</w:t>
            </w:r>
          </w:p>
        </w:tc>
        <w:tc>
          <w:tcPr/>
          <w:p>
            <w:pPr>
              <w:pStyle w:val="Compact"/>
              <w:jc w:val="left"/>
            </w:pPr>
            <w:r>
              <w:t xml:space="preserve">High (κ = 0.10)</w:t>
            </w:r>
          </w:p>
        </w:tc>
        <w:tc>
          <w:tcPr/>
          <w:p>
            <w:pPr>
              <w:pStyle w:val="Compact"/>
              <w:jc w:val="left"/>
            </w:pPr>
            <w:r>
              <w:t xml:space="preserve">Full 6D</w:t>
            </w:r>
          </w:p>
        </w:tc>
        <w:tc>
          <w:tcPr/>
          <w:p>
            <w:pPr>
              <w:pStyle w:val="Compact"/>
              <w:jc w:val="left"/>
            </w:pPr>
            <w:r>
              <w:t xml:space="preserve">Full hierarchy, all details, social proof</w:t>
            </w:r>
          </w:p>
        </w:tc>
      </w:tr>
      <w:tr>
        <w:tc>
          <w:tcPr/>
          <w:p>
            <w:pPr>
              <w:pStyle w:val="Compact"/>
              <w:jc w:val="left"/>
            </w:pPr>
            <w:r>
              <w:rPr>
                <w:bCs/>
                <w:b/>
              </w:rPr>
              <w:t xml:space="preserve">Relationship manager</w:t>
            </w:r>
          </w:p>
        </w:tc>
        <w:tc>
          <w:tcPr/>
          <w:p>
            <w:pPr>
              <w:pStyle w:val="Compact"/>
              <w:jc w:val="left"/>
            </w:pPr>
            <w:r>
              <w:t xml:space="preserve">All phases</w:t>
            </w:r>
          </w:p>
        </w:tc>
        <w:tc>
          <w:tcPr/>
          <w:p>
            <w:pPr>
              <w:pStyle w:val="Compact"/>
              <w:jc w:val="left"/>
            </w:pPr>
            <w:r>
              <w:t xml:space="preserve">Very high (κ ≈ 0)</w:t>
            </w:r>
          </w:p>
        </w:tc>
        <w:tc>
          <w:tcPr/>
          <w:p>
            <w:pPr>
              <w:pStyle w:val="Compact"/>
              <w:jc w:val="left"/>
            </w:pPr>
            <w:r>
              <w:t xml:space="preserve">U_IDN + U_BEL</w:t>
            </w:r>
          </w:p>
        </w:tc>
        <w:tc>
          <w:tcPr/>
          <w:p>
            <w:pPr>
              <w:pStyle w:val="Compact"/>
              <w:jc w:val="left"/>
            </w:pPr>
            <w:r>
              <w:t xml:space="preserve">Personalised curation, identity framing</w:t>
            </w:r>
          </w:p>
        </w:tc>
      </w:tr>
      <w:tr>
        <w:tc>
          <w:tcPr/>
          <w:p>
            <w:pPr>
              <w:pStyle w:val="Compact"/>
              <w:jc w:val="left"/>
            </w:pPr>
            <w:r>
              <w:rPr>
                <w:bCs/>
                <w:b/>
              </w:rPr>
              <w:t xml:space="preserve">Social media</w:t>
            </w:r>
          </w:p>
        </w:tc>
        <w:tc>
          <w:tcPr/>
          <w:p>
            <w:pPr>
              <w:pStyle w:val="Compact"/>
              <w:jc w:val="left"/>
            </w:pPr>
            <w:r>
              <w:t xml:space="preserve">AWARENESS</w:t>
            </w:r>
          </w:p>
        </w:tc>
        <w:tc>
          <w:tcPr/>
          <w:p>
            <w:pPr>
              <w:pStyle w:val="Compact"/>
              <w:jc w:val="left"/>
            </w:pPr>
            <w:r>
              <w:t xml:space="preserve">Very low (κ = 0.40)</w:t>
            </w:r>
          </w:p>
        </w:tc>
        <w:tc>
          <w:tcPr/>
          <w:p>
            <w:pPr>
              <w:pStyle w:val="Compact"/>
              <w:jc w:val="left"/>
            </w:pPr>
            <w:r>
              <w:t xml:space="preserve">U_SOC + U_EXP</w:t>
            </w:r>
          </w:p>
        </w:tc>
        <w:tc>
          <w:tcPr/>
          <w:p>
            <w:pPr>
              <w:pStyle w:val="Compact"/>
              <w:jc w:val="left"/>
            </w:pPr>
            <w:r>
              <w:t xml:space="preserve">Visual experience, shareable format</w:t>
            </w:r>
          </w:p>
        </w:tc>
      </w:tr>
      <w:tr>
        <w:tc>
          <w:tcPr/>
          <w:p>
            <w:pPr>
              <w:pStyle w:val="Compact"/>
              <w:jc w:val="left"/>
            </w:pPr>
            <w:r>
              <w:rPr>
                <w:bCs/>
                <w:b/>
              </w:rPr>
              <w:t xml:space="preserve">Post-event</w:t>
            </w:r>
          </w:p>
        </w:tc>
        <w:tc>
          <w:tcPr/>
          <w:p>
            <w:pPr>
              <w:pStyle w:val="Compact"/>
              <w:jc w:val="left"/>
            </w:pPr>
            <w:r>
              <w:t xml:space="preserve">ACTION → ADVOCACY</w:t>
            </w:r>
          </w:p>
        </w:tc>
        <w:tc>
          <w:tcPr/>
          <w:p>
            <w:pPr>
              <w:pStyle w:val="Compact"/>
              <w:jc w:val="left"/>
            </w:pPr>
            <w:r>
              <w:t xml:space="preserve">Medium (κ = 0.20)</w:t>
            </w:r>
          </w:p>
        </w:tc>
        <w:tc>
          <w:tcPr/>
          <w:p>
            <w:pPr>
              <w:pStyle w:val="Compact"/>
              <w:jc w:val="left"/>
            </w:pPr>
            <w:r>
              <w:t xml:space="preserve">U_BEL + U_SOC</w:t>
            </w:r>
          </w:p>
        </w:tc>
        <w:tc>
          <w:tcPr/>
          <w:p>
            <w:pPr>
              <w:pStyle w:val="Compact"/>
              <w:jc w:val="left"/>
            </w:pPr>
            <w:r>
              <w:t xml:space="preserve">Community + sharing + next event</w:t>
            </w:r>
          </w:p>
        </w:tc>
      </w:tr>
    </w:tbl>
    <w:bookmarkEnd w:id="52"/>
    <w:bookmarkStart w:id="53" w:name="email-communication-design"/>
    <w:p>
      <w:pPr>
        <w:pStyle w:val="Heading4"/>
      </w:pPr>
      <w:r>
        <w:t xml:space="preserve">4.4.2 Email Communication Design</w:t>
      </w:r>
    </w:p>
    <w:p>
      <w:pPr>
        <w:pStyle w:val="FirstParagraph"/>
      </w:pPr>
      <w:r>
        <w:t xml:space="preserve">Email is the primary AWARENESS → INTEREST conversion channel. The current email approach — «30% Rabatt auf [Event]» as subject line — triggers the crowding-out mechanism at the first point of contact.</w:t>
      </w:r>
    </w:p>
    <w:p>
      <w:pPr>
        <w:pStyle w:val="BodyText"/>
      </w:pPr>
      <w:r>
        <w:rPr>
          <w:bCs/>
          <w:b/>
        </w:rPr>
        <w:t xml:space="preserve">Recommended email architecture:</w:t>
      </w:r>
    </w:p>
    <w:p>
      <w:pPr>
        <w:pStyle w:val="SourceCode"/>
      </w:pPr>
      <w:r>
        <w:rPr>
          <w:rStyle w:val="VerbatimChar"/>
        </w:rPr>
        <w:t xml:space="preserve">SUBJECT LINE (≤50 characters):</w:t>
      </w:r>
      <w:r>
        <w:br/>
      </w:r>
      <w:r>
        <w:rPr>
          <w:rStyle w:val="VerbatimChar"/>
        </w:rPr>
        <w:t xml:space="preserve">  ✅ «Ihr exklusiver Filmabend am ZFF — mit Q&amp;A»</w:t>
      </w:r>
      <w:r>
        <w:br/>
      </w:r>
      <w:r>
        <w:rPr>
          <w:rStyle w:val="VerbatimChar"/>
        </w:rPr>
        <w:t xml:space="preserve">  ✅ «Art Basel: Hinter den Kulissen der Vernissage»</w:t>
      </w:r>
      <w:r>
        <w:br/>
      </w:r>
      <w:r>
        <w:rPr>
          <w:rStyle w:val="VerbatimChar"/>
        </w:rPr>
        <w:t xml:space="preserve">  ✅ «Lucerne Festival: Martha Argerich live erleben»</w:t>
      </w:r>
      <w:r>
        <w:br/>
      </w:r>
      <w:r>
        <w:rPr>
          <w:rStyle w:val="VerbatimChar"/>
        </w:rPr>
        <w:t xml:space="preserve">  ❌ «30% Rabatt auf ZFF-Tickets für Key4-Kunden»</w:t>
      </w:r>
      <w:r>
        <w:br/>
      </w:r>
      <w:r>
        <w:rPr>
          <w:rStyle w:val="VerbatimChar"/>
        </w:rPr>
        <w:t xml:space="preserve">  ❌ «Sparen Sie bei Art Basel — nur für UBS-Kunden»</w:t>
      </w:r>
      <w:r>
        <w:br/>
      </w:r>
      <w:r>
        <w:rPr>
          <w:rStyle w:val="VerbatimChar"/>
        </w:rPr>
        <w:t xml:space="preserve">  ❌ «Sonderangebot: Lucerne Festival zum Vorzugspreis»</w:t>
      </w:r>
      <w:r>
        <w:br/>
      </w:r>
      <w:r>
        <w:br/>
      </w:r>
      <w:r>
        <w:rPr>
          <w:rStyle w:val="VerbatimChar"/>
        </w:rPr>
        <w:t xml:space="preserve">HERO IMAGE:</w:t>
      </w:r>
      <w:r>
        <w:br/>
      </w:r>
      <w:r>
        <w:rPr>
          <w:rStyle w:val="VerbatimChar"/>
        </w:rPr>
        <w:t xml:space="preserve">  → Experiential photography (people at events, not logos/prices)</w:t>
      </w:r>
      <w:r>
        <w:br/>
      </w:r>
      <w:r>
        <w:rPr>
          <w:rStyle w:val="VerbatimChar"/>
        </w:rPr>
        <w:t xml:space="preserve">  → Format: 16:9, emotional, high-quality</w:t>
      </w:r>
      <w:r>
        <w:br/>
      </w:r>
      <w:r>
        <w:br/>
      </w:r>
      <w:r>
        <w:rPr>
          <w:rStyle w:val="VerbatimChar"/>
        </w:rPr>
        <w:t xml:space="preserve">HEADLINE (Level 1: Experience):</w:t>
      </w:r>
      <w:r>
        <w:br/>
      </w:r>
      <w:r>
        <w:rPr>
          <w:rStyle w:val="VerbatimChar"/>
        </w:rPr>
        <w:t xml:space="preserve">  «Backstage am Lucerne Festival — Martha Argerich wie Sie sie noch nie erlebt haben»</w:t>
      </w:r>
      <w:r>
        <w:br/>
      </w:r>
      <w:r>
        <w:br/>
      </w:r>
      <w:r>
        <w:rPr>
          <w:rStyle w:val="VerbatimChar"/>
        </w:rPr>
        <w:t xml:space="preserve">SUBHEADLINE (Level 2: Social Proof):</w:t>
      </w:r>
      <w:r>
        <w:br/>
      </w:r>
      <w:r>
        <w:rPr>
          <w:rStyle w:val="VerbatimChar"/>
        </w:rPr>
        <w:t xml:space="preserve">  «Gemeinsam mit 200 UBS-Kulturfreund:innen»</w:t>
      </w:r>
      <w:r>
        <w:br/>
      </w:r>
      <w:r>
        <w:br/>
      </w:r>
      <w:r>
        <w:rPr>
          <w:rStyle w:val="VerbatimChar"/>
        </w:rPr>
        <w:t xml:space="preserve">BODY COPY (Level 3: Access + Level 4: Details):</w:t>
      </w:r>
      <w:r>
        <w:br/>
      </w:r>
      <w:r>
        <w:rPr>
          <w:rStyle w:val="VerbatimChar"/>
        </w:rPr>
        <w:t xml:space="preserve">  «Als Key4-Kund:in geniessen Sie exklusiven Zugang...»</w:t>
      </w:r>
      <w:r>
        <w:br/>
      </w:r>
      <w:r>
        <w:rPr>
          <w:rStyle w:val="VerbatimChar"/>
        </w:rPr>
        <w:t xml:space="preserve">  [Date, venue, programme highlights]</w:t>
      </w:r>
      <w:r>
        <w:br/>
      </w:r>
      <w:r>
        <w:br/>
      </w:r>
      <w:r>
        <w:rPr>
          <w:rStyle w:val="VerbatimChar"/>
        </w:rPr>
        <w:t xml:space="preserve">FOOTER (Level 5: Financial):</w:t>
      </w:r>
      <w:r>
        <w:br/>
      </w:r>
      <w:r>
        <w:rPr>
          <w:rStyle w:val="VerbatimChar"/>
        </w:rPr>
        <w:t xml:space="preserve">  «Ihr Key4-Vorteil: CHF [price] statt CHF [regular]»</w:t>
      </w:r>
      <w:r>
        <w:br/>
      </w:r>
      <w:r>
        <w:br/>
      </w:r>
      <w:r>
        <w:rPr>
          <w:rStyle w:val="VerbatimChar"/>
        </w:rPr>
        <w:t xml:space="preserve">CTA:</w:t>
      </w:r>
      <w:r>
        <w:br/>
      </w:r>
      <w:r>
        <w:rPr>
          <w:rStyle w:val="VerbatimChar"/>
        </w:rPr>
        <w:t xml:space="preserve">  «Erlebnis entdecken →» (NOT «Rabatt sichern» or «Jetzt sparen»)</w:t>
      </w:r>
    </w:p>
    <w:p>
      <w:pPr>
        <w:pStyle w:val="FirstParagraph"/>
      </w:pPr>
      <w:r>
        <w:rPr>
          <w:bCs/>
          <w:b/>
        </w:rPr>
        <w:t xml:space="preserve">A/B test specification for email hierarchy:</w:t>
      </w:r>
    </w:p>
    <w:tbl>
      <w:tblPr>
        <w:tblStyle w:val="Table"/>
        <w:tblW w:type="pct" w:w="5000"/>
        <w:tblLook w:firstRow="1" w:lastRow="0" w:firstColumn="0" w:lastColumn="0" w:noHBand="0" w:noVBand="0" w:val="0020"/>
        <w:jc w:val="start"/>
      </w:tblPr>
      <w:tblGrid>
        <w:gridCol w:w="1397"/>
        <w:gridCol w:w="2795"/>
        <w:gridCol w:w="3727"/>
      </w:tblGrid>
      <w:tr>
        <w:trPr>
          <w:tblHeader w:val="true"/>
        </w:trPr>
        <w:tc>
          <w:tcPr/>
          <w:p>
            <w:pPr>
              <w:pStyle w:val="Compact"/>
              <w:jc w:val="left"/>
            </w:pPr>
            <w:r>
              <w:t xml:space="preserve">Element</w:t>
            </w:r>
          </w:p>
        </w:tc>
        <w:tc>
          <w:tcPr/>
          <w:p>
            <w:pPr>
              <w:pStyle w:val="Compact"/>
              <w:jc w:val="left"/>
            </w:pPr>
            <w:r>
              <w:t xml:space="preserve">Control (Current)</w:t>
            </w:r>
          </w:p>
        </w:tc>
        <w:tc>
          <w:tcPr/>
          <w:p>
            <w:pPr>
              <w:pStyle w:val="Compact"/>
              <w:jc w:val="left"/>
            </w:pPr>
            <w:r>
              <w:t xml:space="preserve">Treatment (Recommended)</w:t>
            </w:r>
          </w:p>
        </w:tc>
      </w:tr>
      <w:tr>
        <w:tc>
          <w:tcPr/>
          <w:p>
            <w:pPr>
              <w:pStyle w:val="Compact"/>
              <w:jc w:val="left"/>
            </w:pPr>
            <w:r>
              <w:t xml:space="preserve">Subject line</w:t>
            </w:r>
          </w:p>
        </w:tc>
        <w:tc>
          <w:tcPr/>
          <w:p>
            <w:pPr>
              <w:pStyle w:val="Compact"/>
              <w:jc w:val="left"/>
            </w:pPr>
            <w:r>
              <w:t xml:space="preserve">Discount-centred</w:t>
            </w:r>
          </w:p>
        </w:tc>
        <w:tc>
          <w:tcPr/>
          <w:p>
            <w:pPr>
              <w:pStyle w:val="Compact"/>
              <w:jc w:val="left"/>
            </w:pPr>
            <w:r>
              <w:t xml:space="preserve">Experience-centred</w:t>
            </w:r>
          </w:p>
        </w:tc>
      </w:tr>
      <w:tr>
        <w:tc>
          <w:tcPr/>
          <w:p>
            <w:pPr>
              <w:pStyle w:val="Compact"/>
              <w:jc w:val="left"/>
            </w:pPr>
            <w:r>
              <w:t xml:space="preserve">Hero image</w:t>
            </w:r>
          </w:p>
        </w:tc>
        <w:tc>
          <w:tcPr/>
          <w:p>
            <w:pPr>
              <w:pStyle w:val="Compact"/>
              <w:jc w:val="left"/>
            </w:pPr>
            <w:r>
              <w:t xml:space="preserve">Event logo + discount badge</w:t>
            </w:r>
          </w:p>
        </w:tc>
        <w:tc>
          <w:tcPr/>
          <w:p>
            <w:pPr>
              <w:pStyle w:val="Compact"/>
              <w:jc w:val="left"/>
            </w:pPr>
            <w:r>
              <w:t xml:space="preserve">Experiential photography</w:t>
            </w:r>
          </w:p>
        </w:tc>
      </w:tr>
      <w:tr>
        <w:tc>
          <w:tcPr/>
          <w:p>
            <w:pPr>
              <w:pStyle w:val="Compact"/>
              <w:jc w:val="left"/>
            </w:pPr>
            <w:r>
              <w:t xml:space="preserve">CTA text</w:t>
            </w:r>
          </w:p>
        </w:tc>
        <w:tc>
          <w:tcPr/>
          <w:p>
            <w:pPr>
              <w:pStyle w:val="Compact"/>
              <w:jc w:val="left"/>
            </w:pPr>
            <w:r>
              <w:t xml:space="preserve">«Jetzt buchen und sparen»</w:t>
            </w:r>
          </w:p>
        </w:tc>
        <w:tc>
          <w:tcPr/>
          <w:p>
            <w:pPr>
              <w:pStyle w:val="Compact"/>
              <w:jc w:val="left"/>
            </w:pPr>
            <w:r>
              <w:t xml:space="preserve">«Erlebnis entdecken»</w:t>
            </w:r>
          </w:p>
        </w:tc>
      </w:tr>
      <w:tr>
        <w:tc>
          <w:tcPr/>
          <w:p>
            <w:pPr>
              <w:pStyle w:val="Compact"/>
              <w:jc w:val="left"/>
            </w:pPr>
            <w:r>
              <w:t xml:space="preserve">Price position</w:t>
            </w:r>
          </w:p>
        </w:tc>
        <w:tc>
          <w:tcPr/>
          <w:p>
            <w:pPr>
              <w:pStyle w:val="Compact"/>
              <w:jc w:val="left"/>
            </w:pPr>
            <w:r>
              <w:t xml:space="preserve">Above fold, prominent</w:t>
            </w:r>
          </w:p>
        </w:tc>
        <w:tc>
          <w:tcPr/>
          <w:p>
            <w:pPr>
              <w:pStyle w:val="Compact"/>
              <w:jc w:val="left"/>
            </w:pPr>
            <w:r>
              <w:t xml:space="preserve">Below fold, supporting detail</w:t>
            </w:r>
          </w:p>
        </w:tc>
      </w:tr>
    </w:tbl>
    <w:p>
      <w:pPr>
        <w:pStyle w:val="BodyText"/>
      </w:pPr>
      <w:r>
        <w:rPr>
          <w:bCs/>
          <w:b/>
        </w:rPr>
        <w:t xml:space="preserve">Expected effect:</w:t>
      </w:r>
      <w:r>
        <w:t xml:space="preserve"> </w:t>
      </w:r>
      <w:r>
        <w:t xml:space="preserve">+10–15% open rate (subject line), +15–20% click-through rate (hierarchy change), +5–10% booking conversion (CTA and overall frame).</w:t>
      </w:r>
    </w:p>
    <w:bookmarkEnd w:id="53"/>
    <w:bookmarkStart w:id="54" w:name="app-notification-design"/>
    <w:p>
      <w:pPr>
        <w:pStyle w:val="Heading4"/>
      </w:pPr>
      <w:r>
        <w:t xml:space="preserve">4.4.3 App Notification Design</w:t>
      </w:r>
    </w:p>
    <w:p>
      <w:pPr>
        <w:pStyle w:val="FirstParagraph"/>
      </w:pPr>
      <w:r>
        <w:t xml:space="preserve">App notifications have the lowest attention budget (κ = 0.35) and serve the INTEREST → EVALUATION transition. They must be ultra-concise and action-oriented.</w:t>
      </w:r>
    </w:p>
    <w:p>
      <w:pPr>
        <w:pStyle w:val="BodyText"/>
      </w:pPr>
      <w:r>
        <w:rPr>
          <w:bCs/>
          <w:b/>
        </w:rPr>
        <w:t xml:space="preserve">Design principles:</w:t>
      </w:r>
      <w:r>
        <w:t xml:space="preserve"> </w:t>
      </w:r>
      <w:r>
        <w:t xml:space="preserve">- Maximum 120 characters</w:t>
      </w:r>
      <w:r>
        <w:t xml:space="preserve"> </w:t>
      </w:r>
      <w:r>
        <w:t xml:space="preserve">- One clear action</w:t>
      </w:r>
      <w:r>
        <w:t xml:space="preserve"> </w:t>
      </w:r>
      <w:r>
        <w:t xml:space="preserve">- Scarcity or social proof signal</w:t>
      </w:r>
      <w:r>
        <w:t xml:space="preserve"> </w:t>
      </w:r>
      <w:r>
        <w:t xml:space="preserve">- Deep link to pre-filled booking page</w:t>
      </w:r>
    </w:p>
    <w:p>
      <w:pPr>
        <w:pStyle w:val="BodyText"/>
      </w:pPr>
      <w:r>
        <w:rPr>
          <w:bCs/>
          <w:b/>
        </w:rPr>
        <w:t xml:space="preserve">Templates:</w:t>
      </w:r>
    </w:p>
    <w:p>
      <w:pPr>
        <w:pStyle w:val="SourceCode"/>
      </w:pPr>
      <w:r>
        <w:rPr>
          <w:rStyle w:val="VerbatimChar"/>
        </w:rPr>
        <w:t xml:space="preserve">SCARCITY:</w:t>
      </w:r>
      <w:r>
        <w:br/>
      </w:r>
      <w:r>
        <w:rPr>
          <w:rStyle w:val="VerbatimChar"/>
        </w:rPr>
        <w:t xml:space="preserve">  «Letzte 12 Plätze: Ihr Abend an der Art Basel Vernissage → Jetzt sichern»</w:t>
      </w:r>
      <w:r>
        <w:br/>
      </w:r>
      <w:r>
        <w:br/>
      </w:r>
      <w:r>
        <w:rPr>
          <w:rStyle w:val="VerbatimChar"/>
        </w:rPr>
        <w:t xml:space="preserve">SOCIAL PROOF:</w:t>
      </w:r>
      <w:r>
        <w:br/>
      </w:r>
      <w:r>
        <w:rPr>
          <w:rStyle w:val="VerbatimChar"/>
        </w:rPr>
        <w:t xml:space="preserve">  «47 UBS-Kund:innen haben bereits gebucht: Lucerne Festival Galaabend → Details»</w:t>
      </w:r>
      <w:r>
        <w:br/>
      </w:r>
      <w:r>
        <w:br/>
      </w:r>
      <w:r>
        <w:rPr>
          <w:rStyle w:val="VerbatimChar"/>
        </w:rPr>
        <w:t xml:space="preserve">PERSONAL:</w:t>
      </w:r>
      <w:r>
        <w:br/>
      </w:r>
      <w:r>
        <w:rPr>
          <w:rStyle w:val="VerbatimChar"/>
        </w:rPr>
        <w:t xml:space="preserve">  «Basierend auf Ihrem letzten Besuch: Opernhaus Zürich — La Traviata → Entdecken»</w:t>
      </w:r>
      <w:r>
        <w:br/>
      </w:r>
      <w:r>
        <w:br/>
      </w:r>
      <w:r>
        <w:rPr>
          <w:rStyle w:val="VerbatimChar"/>
        </w:rPr>
        <w:t xml:space="preserve">URGENCY:</w:t>
      </w:r>
      <w:r>
        <w:br/>
      </w:r>
      <w:r>
        <w:rPr>
          <w:rStyle w:val="VerbatimChar"/>
        </w:rPr>
        <w:t xml:space="preserve">  «Morgen schliesst die Buchung: ZFF Filmabend mit Regisseur:in Q&amp;A → Letzte Chance»</w:t>
      </w:r>
    </w:p>
    <w:bookmarkEnd w:id="54"/>
    <w:bookmarkStart w:id="55" w:name="relationship-manager-communication"/>
    <w:p>
      <w:pPr>
        <w:pStyle w:val="Heading4"/>
      </w:pPr>
      <w:r>
        <w:t xml:space="preserve">4.4.4 Relationship Manager Communication</w:t>
      </w:r>
    </w:p>
    <w:p>
      <w:pPr>
        <w:pStyle w:val="FirstParagraph"/>
      </w:pPr>
      <w:r>
        <w:t xml:space="preserve">For SUB-1 (Super Rich) and high-value SUB-2 clients, the relationship manager (RM) is the primary channel. RM communication differs fundamentally from digital channels:</w:t>
      </w:r>
    </w:p>
    <w:p>
      <w:pPr>
        <w:pStyle w:val="BodyText"/>
      </w:pPr>
      <w:r>
        <w:rPr>
          <w:bCs/>
          <w:b/>
        </w:rPr>
        <w:t xml:space="preserve">Behavioural advantage:</w:t>
      </w:r>
      <w:r>
        <w:t xml:space="preserve"> </w:t>
      </w:r>
      <w:r>
        <w:t xml:space="preserve">RM communication has near-zero attention cost (κ ≈ 0) and maximally activates identity (U_IDN) and belonging (U_BEL) — the two most powerful utility dimensions for high-value segments.</w:t>
      </w:r>
    </w:p>
    <w:p>
      <w:pPr>
        <w:pStyle w:val="BodyText"/>
      </w:pPr>
      <w:r>
        <w:rPr>
          <w:bCs/>
          <w:b/>
        </w:rPr>
        <w:t xml:space="preserve">RM toolkit components:</w:t>
      </w:r>
    </w:p>
    <w:tbl>
      <w:tblPr>
        <w:tblStyle w:val="Table"/>
        <w:tblW w:type="pct" w:w="5000"/>
        <w:tblLook w:firstRow="1" w:lastRow="0" w:firstColumn="0" w:lastColumn="0" w:noHBand="0" w:noVBand="0" w:val="0020"/>
        <w:jc w:val="start"/>
      </w:tblPr>
      <w:tblGrid>
        <w:gridCol w:w="1980"/>
        <w:gridCol w:w="2970"/>
        <w:gridCol w:w="2970"/>
      </w:tblGrid>
      <w:tr>
        <w:trPr>
          <w:tblHeader w:val="true"/>
        </w:trPr>
        <w:tc>
          <w:tcPr/>
          <w:p>
            <w:pPr>
              <w:pStyle w:val="Compact"/>
              <w:jc w:val="left"/>
            </w:pPr>
            <w:r>
              <w:t xml:space="preserve">Tool</w:t>
            </w:r>
          </w:p>
        </w:tc>
        <w:tc>
          <w:tcPr/>
          <w:p>
            <w:pPr>
              <w:pStyle w:val="Compact"/>
              <w:jc w:val="left"/>
            </w:pPr>
            <w:r>
              <w:t xml:space="preserve">Purpose</w:t>
            </w:r>
          </w:p>
        </w:tc>
        <w:tc>
          <w:tcPr/>
          <w:p>
            <w:pPr>
              <w:pStyle w:val="Compact"/>
              <w:jc w:val="left"/>
            </w:pPr>
            <w:r>
              <w:t xml:space="preserve">Example</w:t>
            </w:r>
          </w:p>
        </w:tc>
      </w:tr>
      <w:tr>
        <w:tc>
          <w:tcPr/>
          <w:p>
            <w:pPr>
              <w:pStyle w:val="Compact"/>
              <w:jc w:val="left"/>
            </w:pPr>
            <w:r>
              <w:rPr>
                <w:bCs/>
                <w:b/>
              </w:rPr>
              <w:t xml:space="preserve">Cultural Calendar</w:t>
            </w:r>
          </w:p>
        </w:tc>
        <w:tc>
          <w:tcPr/>
          <w:p>
            <w:pPr>
              <w:pStyle w:val="Compact"/>
              <w:jc w:val="left"/>
            </w:pPr>
            <w:r>
              <w:t xml:space="preserve">Personalised seasonal overview</w:t>
            </w:r>
          </w:p>
        </w:tc>
        <w:tc>
          <w:tcPr/>
          <w:p>
            <w:pPr>
              <w:pStyle w:val="Compact"/>
              <w:jc w:val="left"/>
            </w:pPr>
            <w:r>
              <w:t xml:space="preserve">«Frau Müller, basierend auf Ihrem Profil habe ich 5 Events für Sie vorgemerkt»</w:t>
            </w:r>
          </w:p>
        </w:tc>
      </w:tr>
      <w:tr>
        <w:tc>
          <w:tcPr/>
          <w:p>
            <w:pPr>
              <w:pStyle w:val="Compact"/>
              <w:jc w:val="left"/>
            </w:pPr>
            <w:r>
              <w:rPr>
                <w:bCs/>
                <w:b/>
              </w:rPr>
              <w:t xml:space="preserve">Exclusive Preview</w:t>
            </w:r>
          </w:p>
        </w:tc>
        <w:tc>
          <w:tcPr/>
          <w:p>
            <w:pPr>
              <w:pStyle w:val="Compact"/>
              <w:jc w:val="left"/>
            </w:pPr>
            <w:r>
              <w:t xml:space="preserve">Pre-access to booking</w:t>
            </w:r>
          </w:p>
        </w:tc>
        <w:tc>
          <w:tcPr/>
          <w:p>
            <w:pPr>
              <w:pStyle w:val="Compact"/>
              <w:jc w:val="left"/>
            </w:pPr>
            <w:r>
              <w:t xml:space="preserve">«Bevor die Plätze für alle Key4-Kund:innen geöffnet werden, möchte ich Ihnen…»</w:t>
            </w:r>
          </w:p>
        </w:tc>
      </w:tr>
      <w:tr>
        <w:tc>
          <w:tcPr/>
          <w:p>
            <w:pPr>
              <w:pStyle w:val="Compact"/>
              <w:jc w:val="left"/>
            </w:pPr>
            <w:r>
              <w:rPr>
                <w:bCs/>
                <w:b/>
              </w:rPr>
              <w:t xml:space="preserve">Experience Story</w:t>
            </w:r>
          </w:p>
        </w:tc>
        <w:tc>
          <w:tcPr/>
          <w:p>
            <w:pPr>
              <w:pStyle w:val="Compact"/>
              <w:jc w:val="left"/>
            </w:pPr>
            <w:r>
              <w:t xml:space="preserve">Post-event narrative</w:t>
            </w:r>
          </w:p>
        </w:tc>
        <w:tc>
          <w:tcPr/>
          <w:p>
            <w:pPr>
              <w:pStyle w:val="Compact"/>
              <w:jc w:val="left"/>
            </w:pPr>
            <w:r>
              <w:t xml:space="preserve">«Herr Weber, am letzten Art Basel Abend waren auch [prominent client references]…»</w:t>
            </w:r>
          </w:p>
        </w:tc>
      </w:tr>
      <w:tr>
        <w:tc>
          <w:tcPr/>
          <w:p>
            <w:pPr>
              <w:pStyle w:val="Compact"/>
              <w:jc w:val="left"/>
            </w:pPr>
            <w:r>
              <w:rPr>
                <w:bCs/>
                <w:b/>
              </w:rPr>
              <w:t xml:space="preserve">Community Invitation</w:t>
            </w:r>
          </w:p>
        </w:tc>
        <w:tc>
          <w:tcPr/>
          <w:p>
            <w:pPr>
              <w:pStyle w:val="Compact"/>
              <w:jc w:val="left"/>
            </w:pPr>
            <w:r>
              <w:t xml:space="preserve">UBS Kulturkreis</w:t>
            </w:r>
          </w:p>
        </w:tc>
        <w:tc>
          <w:tcPr/>
          <w:p>
            <w:pPr>
              <w:pStyle w:val="Compact"/>
              <w:jc w:val="left"/>
            </w:pPr>
            <w:r>
              <w:t xml:space="preserve">«Ich möchte Sie persönlich in den UBS Kulturkreis einladen — eine Gruppe von…»</w:t>
            </w:r>
          </w:p>
        </w:tc>
      </w:tr>
    </w:tbl>
    <w:p>
      <w:pPr>
        <w:pStyle w:val="BodyText"/>
      </w:pPr>
      <w:r>
        <w:rPr>
          <w:bCs/>
          <w:b/>
        </w:rPr>
        <w:t xml:space="preserve">Critical RM rule:</w:t>
      </w:r>
      <w:r>
        <w:t xml:space="preserve"> </w:t>
      </w:r>
      <w:r>
        <w:t xml:space="preserve">RMs must NEVER lead with discounts for SUB-1. The conversation frame must be</w:t>
      </w:r>
      <w:r>
        <w:t xml:space="preserve"> </w:t>
      </w:r>
      <w:r>
        <w:rPr>
          <w:bCs/>
          <w:b/>
        </w:rPr>
        <w:t xml:space="preserve">curation</w:t>
      </w:r>
      <w:r>
        <w:t xml:space="preserve"> </w:t>
      </w:r>
      <w:r>
        <w:t xml:space="preserve">(«Ich habe dieses Event für Sie ausgewählt, weil…»), not</w:t>
      </w:r>
      <w:r>
        <w:t xml:space="preserve"> </w:t>
      </w:r>
      <w:r>
        <w:rPr>
          <w:bCs/>
          <w:b/>
        </w:rPr>
        <w:t xml:space="preserve">promotion</w:t>
      </w:r>
      <w:r>
        <w:t xml:space="preserve"> </w:t>
      </w:r>
      <w:r>
        <w:t xml:space="preserve">(«Sie erhalten 30% Rabatt auf…»). This rule should be codified in RM training and communication guidelines.</w:t>
      </w:r>
    </w:p>
    <w:p>
      <w:r>
        <w:pict>
          <v:rect style="width:0;height:1.5pt" o:hralign="center" o:hrstd="t" o:hr="t"/>
        </w:pict>
      </w:r>
    </w:p>
    <w:bookmarkEnd w:id="55"/>
    <w:bookmarkEnd w:id="56"/>
    <w:bookmarkStart w:id="59" w:name="mental-accounting-and-programme-framing"/>
    <w:p>
      <w:pPr>
        <w:pStyle w:val="Heading3"/>
      </w:pPr>
      <w:r>
        <w:t xml:space="preserve">4.5 Mental Accounting and Programme Framing</w:t>
      </w:r>
    </w:p>
    <w:bookmarkStart w:id="57" w:name="the-mental-account-structure"/>
    <w:p>
      <w:pPr>
        <w:pStyle w:val="Heading4"/>
      </w:pPr>
      <w:r>
        <w:t xml:space="preserve">4.5.1 The Mental Account Structure</w:t>
      </w:r>
    </w:p>
    <w:p>
      <w:pPr>
        <w:pStyle w:val="FirstParagraph"/>
      </w:pPr>
      <w:r>
        <w:t xml:space="preserve">Thaler’s (1985, 1999) mental accounting theory predicts that people categorise expenditures into distinct mental accounts. The question: In which mental account does Feel Switzerland reside?</w:t>
      </w:r>
    </w:p>
    <w:p>
      <w:pPr>
        <w:pStyle w:val="BodyText"/>
      </w:pPr>
      <w:r>
        <w:rPr>
          <w:bCs/>
          <w:b/>
        </w:rPr>
        <w:t xml:space="preserve">Current positioning (discount-centred):</w:t>
      </w:r>
      <w:r>
        <w:t xml:space="preserve"> </w:t>
      </w:r>
      <w:r>
        <w:t xml:space="preserve">→ Feel Switzerland sits in the «savings/deals» mental account</w:t>
      </w:r>
      <w:r>
        <w:t xml:space="preserve"> </w:t>
      </w:r>
      <w:r>
        <w:t xml:space="preserve">→ Competes with: Migros Cumulus, Coop Supercard, airline miles</w:t>
      </w:r>
      <w:r>
        <w:t xml:space="preserve"> </w:t>
      </w:r>
      <w:r>
        <w:t xml:space="preserve">→ Implication: Programme is evaluated by discount magnitude — a losing proposition for UBS</w:t>
      </w:r>
    </w:p>
    <w:p>
      <w:pPr>
        <w:pStyle w:val="BodyText"/>
      </w:pPr>
      <w:r>
        <w:rPr>
          <w:bCs/>
          <w:b/>
        </w:rPr>
        <w:t xml:space="preserve">Recommended positioning (experience-centred):</w:t>
      </w:r>
      <w:r>
        <w:t xml:space="preserve"> </w:t>
      </w:r>
      <w:r>
        <w:t xml:space="preserve">→ Feel Switzerland sits in the «culture/lifestyle» mental account</w:t>
      </w:r>
      <w:r>
        <w:t xml:space="preserve"> </w:t>
      </w:r>
      <w:r>
        <w:t xml:space="preserve">→ Competes with: Personal cultural spending, museum memberships, concert subscriptions</w:t>
      </w:r>
      <w:r>
        <w:t xml:space="preserve"> </w:t>
      </w:r>
      <w:r>
        <w:t xml:space="preserve">→ Implication: Programme is evaluated by experience quality — a winning proposition for UBS</w:t>
      </w:r>
    </w:p>
    <w:p>
      <w:pPr>
        <w:pStyle w:val="BodyText"/>
      </w:pPr>
      <w:r>
        <w:rPr>
          <w:bCs/>
          <w:b/>
        </w:rPr>
        <w:t xml:space="preserve">Why this matters:</w:t>
      </w:r>
    </w:p>
    <w:p>
      <w:pPr>
        <w:pStyle w:val="SourceCode"/>
      </w:pPr>
      <w:r>
        <w:rPr>
          <w:rStyle w:val="VerbatimChar"/>
        </w:rPr>
        <w:t xml:space="preserve">Mental Account = «Savings»:</w:t>
      </w:r>
      <w:r>
        <w:br/>
      </w:r>
      <w:r>
        <w:rPr>
          <w:rStyle w:val="VerbatimChar"/>
        </w:rPr>
        <w:t xml:space="preserve">  → Reference price = regular ticket price</w:t>
      </w:r>
      <w:r>
        <w:br/>
      </w:r>
      <w:r>
        <w:rPr>
          <w:rStyle w:val="VerbatimChar"/>
        </w:rPr>
        <w:t xml:space="preserve">  → Programme value = Σ discounts obtained</w:t>
      </w:r>
      <w:r>
        <w:br/>
      </w:r>
      <w:r>
        <w:rPr>
          <w:rStyle w:val="VerbatimChar"/>
        </w:rPr>
        <w:t xml:space="preserve">  → Satisfaction driver = discount magnitude</w:t>
      </w:r>
      <w:r>
        <w:br/>
      </w:r>
      <w:r>
        <w:rPr>
          <w:rStyle w:val="VerbatimChar"/>
        </w:rPr>
        <w:t xml:space="preserve">  → Vulnerability = any competitor offering bigger discounts</w:t>
      </w:r>
      <w:r>
        <w:br/>
      </w:r>
      <w:r>
        <w:br/>
      </w:r>
      <w:r>
        <w:rPr>
          <w:rStyle w:val="VerbatimChar"/>
        </w:rPr>
        <w:t xml:space="preserve">Mental Account = «Culture/Lifestyle»:</w:t>
      </w:r>
      <w:r>
        <w:br/>
      </w:r>
      <w:r>
        <w:rPr>
          <w:rStyle w:val="VerbatimChar"/>
        </w:rPr>
        <w:t xml:space="preserve">  → Reference price = overall cultural budget</w:t>
      </w:r>
      <w:r>
        <w:br/>
      </w:r>
      <w:r>
        <w:rPr>
          <w:rStyle w:val="VerbatimChar"/>
        </w:rPr>
        <w:t xml:space="preserve">  → Programme value = access quality + experience + community</w:t>
      </w:r>
      <w:r>
        <w:br/>
      </w:r>
      <w:r>
        <w:rPr>
          <w:rStyle w:val="VerbatimChar"/>
        </w:rPr>
        <w:t xml:space="preserve">  → Satisfaction driver = experience richness</w:t>
      </w:r>
      <w:r>
        <w:br/>
      </w:r>
      <w:r>
        <w:rPr>
          <w:rStyle w:val="VerbatimChar"/>
        </w:rPr>
        <w:t xml:space="preserve">  → Vulnerability = competitor offering better experiences (hard to match)</w:t>
      </w:r>
    </w:p>
    <w:p>
      <w:pPr>
        <w:pStyle w:val="FirstParagraph"/>
      </w:pPr>
      <w:r>
        <w:t xml:space="preserve">The mental account assignment is determined by the</w:t>
      </w:r>
      <w:r>
        <w:t xml:space="preserve"> </w:t>
      </w:r>
      <w:r>
        <w:rPr>
          <w:bCs/>
          <w:b/>
        </w:rPr>
        <w:t xml:space="preserve">first frame encountered</w:t>
      </w:r>
      <w:r>
        <w:t xml:space="preserve"> </w:t>
      </w:r>
      <w:r>
        <w:t xml:space="preserve">(primacy effect). If the first communication says «30% Rabatt», the programme enters the savings account. If the first communication says «Exklusiver Filmabend am ZFF», it enters the culture account. Subsequent reframing is possible but costly — first impressions in mental accounting are sticky (Thaler 1999).</w:t>
      </w:r>
    </w:p>
    <w:bookmarkEnd w:id="57"/>
    <w:bookmarkStart w:id="58" w:name="the-swiss-culture-passport-reframe"/>
    <w:p>
      <w:pPr>
        <w:pStyle w:val="Heading4"/>
      </w:pPr>
      <w:r>
        <w:t xml:space="preserve">4.5.2 The «Swiss Culture Passport» Reframe</w:t>
      </w:r>
    </w:p>
    <w:p>
      <w:pPr>
        <w:pStyle w:val="FirstParagraph"/>
      </w:pPr>
      <w:r>
        <w:t xml:space="preserve">A powerful reframing opportunity: position Feel Switzerland not as a «discount programme» but as a</w:t>
      </w:r>
      <w:r>
        <w:t xml:space="preserve"> </w:t>
      </w:r>
      <w:r>
        <w:rPr>
          <w:bCs/>
          <w:b/>
        </w:rPr>
        <w:t xml:space="preserve">«Swiss Culture Passport»</w:t>
      </w:r>
      <w:r>
        <w:t xml:space="preserve"> </w:t>
      </w:r>
      <w:r>
        <w:t xml:space="preserve">— a curated gateway to the best of Swiss cultural life.</w:t>
      </w:r>
    </w:p>
    <w:p>
      <w:pPr>
        <w:pStyle w:val="BodyText"/>
      </w:pPr>
      <w:r>
        <w:rPr>
          <w:bCs/>
          <w:b/>
        </w:rPr>
        <w:t xml:space="preserve">Behavioural mechanics of the passport metaphor:</w:t>
      </w:r>
    </w:p>
    <w:tbl>
      <w:tblPr>
        <w:tblStyle w:val="Table"/>
        <w:tblW w:type="pct" w:w="5000"/>
        <w:tblLook w:firstRow="1" w:lastRow="0" w:firstColumn="0" w:lastColumn="0" w:noHBand="0" w:noVBand="0" w:val="0020"/>
        <w:jc w:val="start"/>
      </w:tblPr>
      <w:tblGrid>
        <w:gridCol w:w="3226"/>
        <w:gridCol w:w="2346"/>
        <w:gridCol w:w="2346"/>
      </w:tblGrid>
      <w:tr>
        <w:trPr>
          <w:tblHeader w:val="true"/>
        </w:trPr>
        <w:tc>
          <w:tcPr/>
          <w:p>
            <w:pPr>
              <w:pStyle w:val="Compact"/>
              <w:jc w:val="left"/>
            </w:pPr>
            <w:r>
              <w:t xml:space="preserve">Mechanism</w:t>
            </w:r>
          </w:p>
        </w:tc>
        <w:tc>
          <w:tcPr/>
          <w:p>
            <w:pPr>
              <w:pStyle w:val="Compact"/>
              <w:jc w:val="left"/>
            </w:pPr>
            <w:r>
              <w:t xml:space="preserve">Theory</w:t>
            </w:r>
          </w:p>
        </w:tc>
        <w:tc>
          <w:tcPr/>
          <w:p>
            <w:pPr>
              <w:pStyle w:val="Compact"/>
              <w:jc w:val="left"/>
            </w:pPr>
            <w:r>
              <w:t xml:space="preserve">Effect</w:t>
            </w:r>
          </w:p>
        </w:tc>
      </w:tr>
      <w:tr>
        <w:tc>
          <w:tcPr/>
          <w:p>
            <w:pPr>
              <w:pStyle w:val="Compact"/>
              <w:jc w:val="left"/>
            </w:pPr>
            <w:r>
              <w:rPr>
                <w:bCs/>
                <w:b/>
              </w:rPr>
              <w:t xml:space="preserve">Collection motivation</w:t>
            </w:r>
          </w:p>
        </w:tc>
        <w:tc>
          <w:tcPr/>
          <w:p>
            <w:pPr>
              <w:pStyle w:val="Compact"/>
              <w:jc w:val="left"/>
            </w:pPr>
            <w:r>
              <w:t xml:space="preserve">Endowed Progress (Nunes &amp; Drèze 2006)</w:t>
            </w:r>
          </w:p>
        </w:tc>
        <w:tc>
          <w:tcPr/>
          <w:p>
            <w:pPr>
              <w:pStyle w:val="Compact"/>
              <w:jc w:val="left"/>
            </w:pPr>
            <w:r>
              <w:t xml:space="preserve">Each event attended «stamps» the passport, motivating continued engagement</w:t>
            </w:r>
          </w:p>
        </w:tc>
      </w:tr>
      <w:tr>
        <w:tc>
          <w:tcPr/>
          <w:p>
            <w:pPr>
              <w:pStyle w:val="Compact"/>
              <w:jc w:val="left"/>
            </w:pPr>
            <w:r>
              <w:rPr>
                <w:bCs/>
                <w:b/>
              </w:rPr>
              <w:t xml:space="preserve">Identity signalling</w:t>
            </w:r>
          </w:p>
        </w:tc>
        <w:tc>
          <w:tcPr/>
          <w:p>
            <w:pPr>
              <w:pStyle w:val="Compact"/>
              <w:jc w:val="left"/>
            </w:pPr>
            <w:r>
              <w:t xml:space="preserve">Self-Signaling (Bénabou &amp; Tirole 2004)</w:t>
            </w:r>
          </w:p>
        </w:tc>
        <w:tc>
          <w:tcPr/>
          <w:p>
            <w:pPr>
              <w:pStyle w:val="Compact"/>
              <w:jc w:val="left"/>
            </w:pPr>
            <w:r>
              <w:t xml:space="preserve">«I am the kind of person who has a Swiss Culture Passport»</w:t>
            </w:r>
          </w:p>
        </w:tc>
      </w:tr>
      <w:tr>
        <w:tc>
          <w:tcPr/>
          <w:p>
            <w:pPr>
              <w:pStyle w:val="Compact"/>
              <w:jc w:val="left"/>
            </w:pPr>
            <w:r>
              <w:rPr>
                <w:bCs/>
                <w:b/>
              </w:rPr>
              <w:t xml:space="preserve">Loss aversion</w:t>
            </w:r>
          </w:p>
        </w:tc>
        <w:tc>
          <w:tcPr/>
          <w:p>
            <w:pPr>
              <w:pStyle w:val="Compact"/>
              <w:jc w:val="left"/>
            </w:pPr>
            <w:r>
              <w:t xml:space="preserve">Prospect Theory (Kahneman &amp; Tversky 1979)</w:t>
            </w:r>
          </w:p>
        </w:tc>
        <w:tc>
          <w:tcPr/>
          <w:p>
            <w:pPr>
              <w:pStyle w:val="Compact"/>
              <w:jc w:val="left"/>
            </w:pPr>
            <w:r>
              <w:t xml:space="preserve">Unused events feel like «wasted» passport stamps</w:t>
            </w:r>
          </w:p>
        </w:tc>
      </w:tr>
      <w:tr>
        <w:tc>
          <w:tcPr/>
          <w:p>
            <w:pPr>
              <w:pStyle w:val="Compact"/>
              <w:jc w:val="left"/>
            </w:pPr>
            <w:r>
              <w:rPr>
                <w:bCs/>
                <w:b/>
              </w:rPr>
              <w:t xml:space="preserve">Social proof</w:t>
            </w:r>
          </w:p>
        </w:tc>
        <w:tc>
          <w:tcPr/>
          <w:p>
            <w:pPr>
              <w:pStyle w:val="Compact"/>
              <w:jc w:val="left"/>
            </w:pPr>
            <w:r>
              <w:t xml:space="preserve">Descriptive Norms (Cialdini et al. 2006)</w:t>
            </w:r>
          </w:p>
        </w:tc>
        <w:tc>
          <w:tcPr/>
          <w:p>
            <w:pPr>
              <w:pStyle w:val="Compact"/>
              <w:jc w:val="left"/>
            </w:pPr>
            <w:r>
              <w:t xml:space="preserve">«3’200 Passport-Inhaber:innen waren letztes Jahr aktiv»</w:t>
            </w:r>
          </w:p>
        </w:tc>
      </w:tr>
    </w:tbl>
    <w:p>
      <w:pPr>
        <w:pStyle w:val="BodyText"/>
      </w:pPr>
      <w:r>
        <w:t xml:space="preserve">This is a medium-term reframing opportunity (Phase 2–3 of the implementation roadmap). It does not require structural changes to the programme — only a communication reframe.</w:t>
      </w:r>
    </w:p>
    <w:p>
      <w:r>
        <w:pict>
          <v:rect style="width:0;height:1.5pt" o:hralign="center" o:hrstd="t" o:hr="t"/>
        </w:pict>
      </w:r>
    </w:p>
    <w:bookmarkEnd w:id="58"/>
    <w:bookmarkEnd w:id="59"/>
    <w:bookmarkStart w:id="62" w:name="attention-allocation-and-salience-design"/>
    <w:p>
      <w:pPr>
        <w:pStyle w:val="Heading3"/>
      </w:pPr>
      <w:r>
        <w:t xml:space="preserve">4.6 Attention Allocation and Salience Design</w:t>
      </w:r>
    </w:p>
    <w:bookmarkStart w:id="60" w:name="rational-inattention-framework"/>
    <w:p>
      <w:pPr>
        <w:pStyle w:val="Heading4"/>
      </w:pPr>
      <w:r>
        <w:t xml:space="preserve">4.6.1 Rational Inattention Framework</w:t>
      </w:r>
    </w:p>
    <w:p>
      <w:pPr>
        <w:pStyle w:val="FirstParagraph"/>
      </w:pPr>
      <w:r>
        <w:t xml:space="preserve">Sims (2003) formalises that economic agents face information-processing constraints. The cost of attention κ determines how much information can be processed before decision fatigue sets in. For Feel Switzerland communications:</w:t>
      </w:r>
    </w:p>
    <w:p>
      <w:pPr>
        <w:pStyle w:val="SourceCode"/>
      </w:pPr>
      <w:r>
        <w:rPr>
          <w:rStyle w:val="VerbatimChar"/>
        </w:rPr>
        <w:t xml:space="preserve">Optimal information quantity Q* = arg max { V(Q) − κ · Q }</w:t>
      </w:r>
      <w:r>
        <w:br/>
      </w:r>
      <w:r>
        <w:br/>
      </w:r>
      <w:r>
        <w:rPr>
          <w:rStyle w:val="VerbatimChar"/>
        </w:rPr>
        <w:t xml:space="preserve">Where:</w:t>
      </w:r>
      <w:r>
        <w:br/>
      </w:r>
      <w:r>
        <w:rPr>
          <w:rStyle w:val="VerbatimChar"/>
        </w:rPr>
        <w:t xml:space="preserve">  V(Q) = value of information (diminishing returns)</w:t>
      </w:r>
      <w:r>
        <w:br/>
      </w:r>
      <w:r>
        <w:rPr>
          <w:rStyle w:val="VerbatimChar"/>
        </w:rPr>
        <w:t xml:space="preserve">  κ = attention cost per unit of information</w:t>
      </w:r>
      <w:r>
        <w:br/>
      </w:r>
      <w:r>
        <w:br/>
      </w:r>
      <w:r>
        <w:rPr>
          <w:rStyle w:val="VerbatimChar"/>
        </w:rPr>
        <w:t xml:space="preserve">For email: κ_email ≈ 0.20 → Q* ≈ 3–5 key facts</w:t>
      </w:r>
      <w:r>
        <w:br/>
      </w:r>
      <w:r>
        <w:rPr>
          <w:rStyle w:val="VerbatimChar"/>
        </w:rPr>
        <w:t xml:space="preserve">For app notification: κ_app ≈ 0.35 → Q* ≈ 1–2 key facts</w:t>
      </w:r>
      <w:r>
        <w:br/>
      </w:r>
      <w:r>
        <w:rPr>
          <w:rStyle w:val="VerbatimChar"/>
        </w:rPr>
        <w:t xml:space="preserve">For landing page: κ_web ≈ 0.10 → Q* ≈ 8–12 key facts</w:t>
      </w:r>
    </w:p>
    <w:p>
      <w:pPr>
        <w:pStyle w:val="FirstParagraph"/>
      </w:pPr>
      <w:r>
        <w:rPr>
          <w:bCs/>
          <w:b/>
        </w:rPr>
        <w:t xml:space="preserve">Implication:</w:t>
      </w:r>
      <w:r>
        <w:t xml:space="preserve"> </w:t>
      </w:r>
      <w:r>
        <w:t xml:space="preserve">Email should contain exactly 3 anchor benefits (matching the 3+∞ Layer 1). The landing page can contain the full portfolio. App notifications should contain a single action trigger.</w:t>
      </w:r>
    </w:p>
    <w:bookmarkEnd w:id="60"/>
    <w:bookmarkStart w:id="61" w:name="X48b9bb690244e976e897bb05ca61641fac8bde9"/>
    <w:p>
      <w:pPr>
        <w:pStyle w:val="Heading4"/>
      </w:pPr>
      <w:r>
        <w:t xml:space="preserve">4.6.2 Salience Design: Making the Right Information Prominent</w:t>
      </w:r>
    </w:p>
    <w:p>
      <w:pPr>
        <w:pStyle w:val="FirstParagraph"/>
      </w:pPr>
      <w:r>
        <w:t xml:space="preserve">Bordalo, Gennaioli &amp; Shleifer (2012) demonstrate that salient attributes disproportionately influence choice. For Feel Switzerland, the salience hierarchy must be engineered:</w:t>
      </w:r>
    </w:p>
    <w:tbl>
      <w:tblPr>
        <w:tblStyle w:val="Table"/>
        <w:tblW w:type="pct" w:w="5000"/>
        <w:tblLook w:firstRow="1" w:lastRow="0" w:firstColumn="0" w:lastColumn="0" w:noHBand="0" w:noVBand="0" w:val="0020"/>
        <w:jc w:val="start"/>
      </w:tblPr>
      <w:tblGrid>
        <w:gridCol w:w="1382"/>
        <w:gridCol w:w="2137"/>
        <w:gridCol w:w="2640"/>
        <w:gridCol w:w="1760"/>
      </w:tblGrid>
      <w:tr>
        <w:trPr>
          <w:tblHeader w:val="true"/>
        </w:trPr>
        <w:tc>
          <w:tcPr/>
          <w:p>
            <w:pPr>
              <w:pStyle w:val="Compact"/>
              <w:jc w:val="left"/>
            </w:pPr>
            <w:r>
              <w:t xml:space="preserve">Attribute</w:t>
            </w:r>
          </w:p>
        </w:tc>
        <w:tc>
          <w:tcPr/>
          <w:p>
            <w:pPr>
              <w:pStyle w:val="Compact"/>
              <w:jc w:val="left"/>
            </w:pPr>
            <w:r>
              <w:t xml:space="preserve">Current Salience</w:t>
            </w:r>
          </w:p>
        </w:tc>
        <w:tc>
          <w:tcPr/>
          <w:p>
            <w:pPr>
              <w:pStyle w:val="Compact"/>
              <w:jc w:val="left"/>
            </w:pPr>
            <w:r>
              <w:t xml:space="preserve">Recommended Salience</w:t>
            </w:r>
          </w:p>
        </w:tc>
        <w:tc>
          <w:tcPr/>
          <w:p>
            <w:pPr>
              <w:pStyle w:val="Compact"/>
              <w:jc w:val="left"/>
            </w:pPr>
            <w:r>
              <w:t xml:space="preserve">Intervention</w:t>
            </w:r>
          </w:p>
        </w:tc>
      </w:tr>
      <w:tr>
        <w:tc>
          <w:tcPr/>
          <w:p>
            <w:pPr>
              <w:pStyle w:val="Compact"/>
              <w:jc w:val="left"/>
            </w:pPr>
            <w:r>
              <w:t xml:space="preserve">Discount percentage</w:t>
            </w:r>
          </w:p>
        </w:tc>
        <w:tc>
          <w:tcPr/>
          <w:p>
            <w:pPr>
              <w:pStyle w:val="Compact"/>
              <w:jc w:val="left"/>
            </w:pPr>
            <w:r>
              <w:t xml:space="preserve">HIGH (headline, subject line)</w:t>
            </w:r>
          </w:p>
        </w:tc>
        <w:tc>
          <w:tcPr/>
          <w:p>
            <w:pPr>
              <w:pStyle w:val="Compact"/>
              <w:jc w:val="left"/>
            </w:pPr>
            <w:r>
              <w:t xml:space="preserve">LOW (footer, detail page)</w:t>
            </w:r>
          </w:p>
        </w:tc>
        <w:tc>
          <w:tcPr/>
          <w:p>
            <w:pPr>
              <w:pStyle w:val="Compact"/>
              <w:jc w:val="left"/>
            </w:pPr>
            <w:r>
              <w:t xml:space="preserve">Reposition to Level 5</w:t>
            </w:r>
          </w:p>
        </w:tc>
      </w:tr>
      <w:tr>
        <w:tc>
          <w:tcPr/>
          <w:p>
            <w:pPr>
              <w:pStyle w:val="Compact"/>
              <w:jc w:val="left"/>
            </w:pPr>
            <w:r>
              <w:t xml:space="preserve">Experience quality</w:t>
            </w:r>
          </w:p>
        </w:tc>
        <w:tc>
          <w:tcPr/>
          <w:p>
            <w:pPr>
              <w:pStyle w:val="Compact"/>
              <w:jc w:val="left"/>
            </w:pPr>
            <w:r>
              <w:t xml:space="preserve">LOW (body text)</w:t>
            </w:r>
          </w:p>
        </w:tc>
        <w:tc>
          <w:tcPr/>
          <w:p>
            <w:pPr>
              <w:pStyle w:val="Compact"/>
              <w:jc w:val="left"/>
            </w:pPr>
            <w:r>
              <w:t xml:space="preserve">HIGH (headline, hero image)</w:t>
            </w:r>
          </w:p>
        </w:tc>
        <w:tc>
          <w:tcPr/>
          <w:p>
            <w:pPr>
              <w:pStyle w:val="Compact"/>
              <w:jc w:val="left"/>
            </w:pPr>
            <w:r>
              <w:t xml:space="preserve">Promote to Level 1</w:t>
            </w:r>
          </w:p>
        </w:tc>
      </w:tr>
      <w:tr>
        <w:tc>
          <w:tcPr/>
          <w:p>
            <w:pPr>
              <w:pStyle w:val="Compact"/>
              <w:jc w:val="left"/>
            </w:pPr>
            <w:r>
              <w:t xml:space="preserve">Exclusivity/scarcity</w:t>
            </w:r>
          </w:p>
        </w:tc>
        <w:tc>
          <w:tcPr/>
          <w:p>
            <w:pPr>
              <w:pStyle w:val="Compact"/>
              <w:jc w:val="left"/>
            </w:pPr>
            <w:r>
              <w:t xml:space="preserve">LOW (not communicated)</w:t>
            </w:r>
          </w:p>
        </w:tc>
        <w:tc>
          <w:tcPr/>
          <w:p>
            <w:pPr>
              <w:pStyle w:val="Compact"/>
              <w:jc w:val="left"/>
            </w:pPr>
            <w:r>
              <w:t xml:space="preserve">HIGH (subject line, notification)</w:t>
            </w:r>
          </w:p>
        </w:tc>
        <w:tc>
          <w:tcPr/>
          <w:p>
            <w:pPr>
              <w:pStyle w:val="Compact"/>
              <w:jc w:val="left"/>
            </w:pPr>
            <w:r>
              <w:t xml:space="preserve">Add scarcity cues</w:t>
            </w:r>
          </w:p>
        </w:tc>
      </w:tr>
      <w:tr>
        <w:tc>
          <w:tcPr/>
          <w:p>
            <w:pPr>
              <w:pStyle w:val="Compact"/>
              <w:jc w:val="left"/>
            </w:pPr>
            <w:r>
              <w:t xml:space="preserve">Social proof</w:t>
            </w:r>
          </w:p>
        </w:tc>
        <w:tc>
          <w:tcPr/>
          <w:p>
            <w:pPr>
              <w:pStyle w:val="Compact"/>
              <w:jc w:val="left"/>
            </w:pPr>
            <w:r>
              <w:t xml:space="preserve">ABSENT</w:t>
            </w:r>
          </w:p>
        </w:tc>
        <w:tc>
          <w:tcPr/>
          <w:p>
            <w:pPr>
              <w:pStyle w:val="Compact"/>
              <w:jc w:val="left"/>
            </w:pPr>
            <w:r>
              <w:t xml:space="preserve">MEDIUM (subheadline)</w:t>
            </w:r>
          </w:p>
        </w:tc>
        <w:tc>
          <w:tcPr/>
          <w:p>
            <w:pPr>
              <w:pStyle w:val="Compact"/>
              <w:jc w:val="left"/>
            </w:pPr>
            <w:r>
              <w:t xml:space="preserve">Add participation numbers</w:t>
            </w:r>
          </w:p>
        </w:tc>
      </w:tr>
      <w:tr>
        <w:tc>
          <w:tcPr/>
          <w:p>
            <w:pPr>
              <w:pStyle w:val="Compact"/>
              <w:jc w:val="left"/>
            </w:pPr>
            <w:r>
              <w:t xml:space="preserve">Community/belonging</w:t>
            </w:r>
          </w:p>
        </w:tc>
        <w:tc>
          <w:tcPr/>
          <w:p>
            <w:pPr>
              <w:pStyle w:val="Compact"/>
              <w:jc w:val="left"/>
            </w:pPr>
            <w:r>
              <w:t xml:space="preserve">ABSENT</w:t>
            </w:r>
          </w:p>
        </w:tc>
        <w:tc>
          <w:tcPr/>
          <w:p>
            <w:pPr>
              <w:pStyle w:val="Compact"/>
              <w:jc w:val="left"/>
            </w:pPr>
            <w:r>
              <w:t xml:space="preserve">MEDIUM (RM communication)</w:t>
            </w:r>
          </w:p>
        </w:tc>
        <w:tc>
          <w:tcPr/>
          <w:p>
            <w:pPr>
              <w:pStyle w:val="Compact"/>
              <w:jc w:val="left"/>
            </w:pPr>
            <w:r>
              <w:t xml:space="preserve">New content stream</w:t>
            </w:r>
          </w:p>
        </w:tc>
      </w:tr>
    </w:tbl>
    <w:p>
      <w:r>
        <w:pict>
          <v:rect style="width:0;height:1.5pt" o:hralign="center" o:hrstd="t" o:hr="t"/>
        </w:pict>
      </w:r>
    </w:p>
    <w:bookmarkEnd w:id="61"/>
    <w:bookmarkEnd w:id="62"/>
    <w:bookmarkStart w:id="65" w:name="segment-specific-communication-calendars"/>
    <w:p>
      <w:pPr>
        <w:pStyle w:val="Heading3"/>
      </w:pPr>
      <w:r>
        <w:t xml:space="preserve">4.7 Segment-Specific Communication Calendars</w:t>
      </w:r>
    </w:p>
    <w:bookmarkStart w:id="63" w:name="seasonal-communication-rhythm"/>
    <w:p>
      <w:pPr>
        <w:pStyle w:val="Heading4"/>
      </w:pPr>
      <w:r>
        <w:t xml:space="preserve">4.7.1 Seasonal Communication Rhythm</w:t>
      </w:r>
    </w:p>
    <w:p>
      <w:pPr>
        <w:pStyle w:val="FirstParagraph"/>
      </w:pPr>
      <w:r>
        <w:t xml:space="preserve">The Ψ_T* seasonality parameter modulates programme utility across the year. Communication intensity should follow the seasonality curve, concentrating investment where attention is naturally highest:</w:t>
      </w:r>
    </w:p>
    <w:tbl>
      <w:tblPr>
        <w:tblStyle w:val="Table"/>
        <w:tblW w:type="pct" w:w="5000"/>
        <w:tblLook w:firstRow="1" w:lastRow="0" w:firstColumn="0" w:lastColumn="0" w:noHBand="0" w:noVBand="0" w:val="0020"/>
        <w:jc w:val="start"/>
      </w:tblPr>
      <w:tblGrid>
        <w:gridCol w:w="720"/>
        <w:gridCol w:w="1748"/>
        <w:gridCol w:w="1234"/>
        <w:gridCol w:w="2468"/>
        <w:gridCol w:w="1748"/>
      </w:tblGrid>
      <w:tr>
        <w:trPr>
          <w:tblHeader w:val="true"/>
        </w:trPr>
        <w:tc>
          <w:tcPr/>
          <w:p>
            <w:pPr>
              <w:pStyle w:val="Compact"/>
              <w:jc w:val="left"/>
            </w:pPr>
            <w:r>
              <w:t xml:space="preserve">Month</w:t>
            </w:r>
          </w:p>
        </w:tc>
        <w:tc>
          <w:tcPr/>
          <w:p>
            <w:pPr>
              <w:pStyle w:val="Compact"/>
              <w:jc w:val="left"/>
            </w:pPr>
            <w:r>
              <w:t xml:space="preserve">Ψ_T* Multiplier</w:t>
            </w:r>
          </w:p>
        </w:tc>
        <w:tc>
          <w:tcPr/>
          <w:p>
            <w:pPr>
              <w:pStyle w:val="Compact"/>
              <w:jc w:val="left"/>
            </w:pPr>
            <w:r>
              <w:t xml:space="preserve">Key Events</w:t>
            </w:r>
          </w:p>
        </w:tc>
        <w:tc>
          <w:tcPr/>
          <w:p>
            <w:pPr>
              <w:pStyle w:val="Compact"/>
              <w:jc w:val="left"/>
            </w:pPr>
            <w:r>
              <w:t xml:space="preserve">Communication Intensity</w:t>
            </w:r>
          </w:p>
        </w:tc>
        <w:tc>
          <w:tcPr/>
          <w:p>
            <w:pPr>
              <w:pStyle w:val="Compact"/>
              <w:jc w:val="left"/>
            </w:pPr>
            <w:r>
              <w:t xml:space="preserve">Primary Message</w:t>
            </w:r>
          </w:p>
        </w:tc>
      </w:tr>
      <w:tr>
        <w:tc>
          <w:tcPr/>
          <w:p>
            <w:pPr>
              <w:pStyle w:val="Compact"/>
              <w:jc w:val="left"/>
            </w:pPr>
            <w:r>
              <w:t xml:space="preserve">January</w:t>
            </w:r>
          </w:p>
        </w:tc>
        <w:tc>
          <w:tcPr/>
          <w:p>
            <w:pPr>
              <w:pStyle w:val="Compact"/>
              <w:jc w:val="left"/>
            </w:pPr>
            <w:r>
              <w:t xml:space="preserve">0.70</w:t>
            </w:r>
          </w:p>
        </w:tc>
        <w:tc>
          <w:tcPr/>
          <w:p>
            <w:pPr>
              <w:pStyle w:val="Compact"/>
              <w:jc w:val="left"/>
            </w:pPr>
            <w:r>
              <w:t xml:space="preserve">—</w:t>
            </w:r>
          </w:p>
        </w:tc>
        <w:tc>
          <w:tcPr/>
          <w:p>
            <w:pPr>
              <w:pStyle w:val="Compact"/>
              <w:jc w:val="left"/>
            </w:pPr>
            <w:r>
              <w:t xml:space="preserve">Low</w:t>
            </w:r>
          </w:p>
        </w:tc>
        <w:tc>
          <w:tcPr/>
          <w:p>
            <w:pPr>
              <w:pStyle w:val="Compact"/>
              <w:jc w:val="left"/>
            </w:pPr>
            <w:r>
              <w:t xml:space="preserve">Year preview: «Ihr Kulturjahr 2026»</w:t>
            </w:r>
          </w:p>
        </w:tc>
      </w:tr>
      <w:tr>
        <w:tc>
          <w:tcPr/>
          <w:p>
            <w:pPr>
              <w:pStyle w:val="Compact"/>
              <w:jc w:val="left"/>
            </w:pPr>
            <w:r>
              <w:t xml:space="preserve">February</w:t>
            </w:r>
          </w:p>
        </w:tc>
        <w:tc>
          <w:tcPr/>
          <w:p>
            <w:pPr>
              <w:pStyle w:val="Compact"/>
              <w:jc w:val="left"/>
            </w:pPr>
            <w:r>
              <w:t xml:space="preserve">0.75</w:t>
            </w:r>
          </w:p>
        </w:tc>
        <w:tc>
          <w:tcPr/>
          <w:p>
            <w:pPr>
              <w:pStyle w:val="Compact"/>
              <w:jc w:val="left"/>
            </w:pPr>
            <w:r>
              <w:t xml:space="preserve">White Turf</w:t>
            </w:r>
          </w:p>
        </w:tc>
        <w:tc>
          <w:tcPr/>
          <w:p>
            <w:pPr>
              <w:pStyle w:val="Compact"/>
              <w:jc w:val="left"/>
            </w:pPr>
            <w:r>
              <w:t xml:space="preserve">Medium</w:t>
            </w:r>
          </w:p>
        </w:tc>
        <w:tc>
          <w:tcPr/>
          <w:p>
            <w:pPr>
              <w:pStyle w:val="Compact"/>
              <w:jc w:val="left"/>
            </w:pPr>
            <w:r>
              <w:t xml:space="preserve">Winter exclusivity</w:t>
            </w:r>
          </w:p>
        </w:tc>
      </w:tr>
      <w:tr>
        <w:tc>
          <w:tcPr/>
          <w:p>
            <w:pPr>
              <w:pStyle w:val="Compact"/>
              <w:jc w:val="left"/>
            </w:pPr>
            <w:r>
              <w:t xml:space="preserve">March</w:t>
            </w:r>
          </w:p>
        </w:tc>
        <w:tc>
          <w:tcPr/>
          <w:p>
            <w:pPr>
              <w:pStyle w:val="Compact"/>
              <w:jc w:val="left"/>
            </w:pPr>
            <w:r>
              <w:t xml:space="preserve">0.80</w:t>
            </w:r>
          </w:p>
        </w:tc>
        <w:tc>
          <w:tcPr/>
          <w:p>
            <w:pPr>
              <w:pStyle w:val="Compact"/>
              <w:jc w:val="left"/>
            </w:pPr>
            <w:r>
              <w:t xml:space="preserve">—</w:t>
            </w:r>
          </w:p>
        </w:tc>
        <w:tc>
          <w:tcPr/>
          <w:p>
            <w:pPr>
              <w:pStyle w:val="Compact"/>
              <w:jc w:val="left"/>
            </w:pPr>
            <w:r>
              <w:t xml:space="preserve">Low</w:t>
            </w:r>
          </w:p>
        </w:tc>
        <w:tc>
          <w:tcPr/>
          <w:p>
            <w:pPr>
              <w:pStyle w:val="Compact"/>
              <w:jc w:val="left"/>
            </w:pPr>
            <w:r>
              <w:t xml:space="preserve">Art previews, early booking</w:t>
            </w:r>
          </w:p>
        </w:tc>
      </w:tr>
      <w:tr>
        <w:tc>
          <w:tcPr/>
          <w:p>
            <w:pPr>
              <w:pStyle w:val="Compact"/>
              <w:jc w:val="left"/>
            </w:pPr>
            <w:r>
              <w:t xml:space="preserve">April</w:t>
            </w:r>
          </w:p>
        </w:tc>
        <w:tc>
          <w:tcPr/>
          <w:p>
            <w:pPr>
              <w:pStyle w:val="Compact"/>
              <w:jc w:val="left"/>
            </w:pPr>
            <w:r>
              <w:t xml:space="preserve">0.85</w:t>
            </w:r>
          </w:p>
        </w:tc>
        <w:tc>
          <w:tcPr/>
          <w:p>
            <w:pPr>
              <w:pStyle w:val="Compact"/>
              <w:jc w:val="left"/>
            </w:pPr>
            <w:r>
              <w:t xml:space="preserve">—</w:t>
            </w:r>
          </w:p>
        </w:tc>
        <w:tc>
          <w:tcPr/>
          <w:p>
            <w:pPr>
              <w:pStyle w:val="Compact"/>
              <w:jc w:val="left"/>
            </w:pPr>
            <w:r>
              <w:t xml:space="preserve">Medium</w:t>
            </w:r>
          </w:p>
        </w:tc>
        <w:tc>
          <w:tcPr/>
          <w:p>
            <w:pPr>
              <w:pStyle w:val="Compact"/>
              <w:jc w:val="left"/>
            </w:pPr>
            <w:r>
              <w:t xml:space="preserve">Spring programme reveal</w:t>
            </w:r>
          </w:p>
        </w:tc>
      </w:tr>
      <w:tr>
        <w:tc>
          <w:tcPr/>
          <w:p>
            <w:pPr>
              <w:pStyle w:val="Compact"/>
              <w:jc w:val="left"/>
            </w:pPr>
            <w:r>
              <w:t xml:space="preserve">May</w:t>
            </w:r>
          </w:p>
        </w:tc>
        <w:tc>
          <w:tcPr/>
          <w:p>
            <w:pPr>
              <w:pStyle w:val="Compact"/>
              <w:jc w:val="left"/>
            </w:pPr>
            <w:r>
              <w:t xml:space="preserve">0.90</w:t>
            </w:r>
          </w:p>
        </w:tc>
        <w:tc>
          <w:tcPr/>
          <w:p>
            <w:pPr>
              <w:pStyle w:val="Compact"/>
              <w:jc w:val="left"/>
            </w:pPr>
            <w:r>
              <w:t xml:space="preserve">—</w:t>
            </w:r>
          </w:p>
        </w:tc>
        <w:tc>
          <w:tcPr/>
          <w:p>
            <w:pPr>
              <w:pStyle w:val="Compact"/>
              <w:jc w:val="left"/>
            </w:pPr>
            <w:r>
              <w:t xml:space="preserve">Medium</w:t>
            </w:r>
          </w:p>
        </w:tc>
        <w:tc>
          <w:tcPr/>
          <w:p>
            <w:pPr>
              <w:pStyle w:val="Compact"/>
              <w:jc w:val="left"/>
            </w:pPr>
            <w:r>
              <w:t xml:space="preserve">Pre-summer build-up</w:t>
            </w:r>
          </w:p>
        </w:tc>
      </w:tr>
      <w:tr>
        <w:tc>
          <w:tcPr/>
          <w:p>
            <w:pPr>
              <w:pStyle w:val="Compact"/>
              <w:jc w:val="left"/>
            </w:pPr>
            <w:r>
              <w:t xml:space="preserve">June</w:t>
            </w:r>
          </w:p>
        </w:tc>
        <w:tc>
          <w:tcPr/>
          <w:p>
            <w:pPr>
              <w:pStyle w:val="Compact"/>
              <w:jc w:val="left"/>
            </w:pPr>
            <w:r>
              <w:rPr>
                <w:bCs/>
                <w:b/>
              </w:rPr>
              <w:t xml:space="preserve">1.30</w:t>
            </w:r>
          </w:p>
        </w:tc>
        <w:tc>
          <w:tcPr/>
          <w:p>
            <w:pPr>
              <w:pStyle w:val="Compact"/>
              <w:jc w:val="left"/>
            </w:pPr>
            <w:r>
              <w:rPr>
                <w:bCs/>
                <w:b/>
              </w:rPr>
              <w:t xml:space="preserve">Art Basel</w:t>
            </w:r>
          </w:p>
        </w:tc>
        <w:tc>
          <w:tcPr/>
          <w:p>
            <w:pPr>
              <w:pStyle w:val="Compact"/>
              <w:jc w:val="left"/>
            </w:pPr>
            <w:r>
              <w:rPr>
                <w:bCs/>
                <w:b/>
              </w:rPr>
              <w:t xml:space="preserve">High</w:t>
            </w:r>
          </w:p>
        </w:tc>
        <w:tc>
          <w:tcPr/>
          <w:p>
            <w:pPr>
              <w:pStyle w:val="Compact"/>
              <w:jc w:val="left"/>
            </w:pPr>
            <w:r>
              <w:t xml:space="preserve">Art Basel as flagship</w:t>
            </w:r>
          </w:p>
        </w:tc>
      </w:tr>
      <w:tr>
        <w:tc>
          <w:tcPr/>
          <w:p>
            <w:pPr>
              <w:pStyle w:val="Compact"/>
              <w:jc w:val="left"/>
            </w:pPr>
            <w:r>
              <w:t xml:space="preserve">July</w:t>
            </w:r>
          </w:p>
        </w:tc>
        <w:tc>
          <w:tcPr/>
          <w:p>
            <w:pPr>
              <w:pStyle w:val="Compact"/>
              <w:jc w:val="left"/>
            </w:pPr>
            <w:r>
              <w:t xml:space="preserve">0.85</w:t>
            </w:r>
          </w:p>
        </w:tc>
        <w:tc>
          <w:tcPr/>
          <w:p>
            <w:pPr>
              <w:pStyle w:val="Compact"/>
              <w:jc w:val="left"/>
            </w:pPr>
            <w:r>
              <w:t xml:space="preserve">—</w:t>
            </w:r>
          </w:p>
        </w:tc>
        <w:tc>
          <w:tcPr/>
          <w:p>
            <w:pPr>
              <w:pStyle w:val="Compact"/>
              <w:jc w:val="left"/>
            </w:pPr>
            <w:r>
              <w:t xml:space="preserve">Low</w:t>
            </w:r>
          </w:p>
        </w:tc>
        <w:tc>
          <w:tcPr/>
          <w:p>
            <w:pPr>
              <w:pStyle w:val="Compact"/>
              <w:jc w:val="left"/>
            </w:pPr>
            <w:r>
              <w:t xml:space="preserve">Summer events, Locarno preview</w:t>
            </w:r>
          </w:p>
        </w:tc>
      </w:tr>
      <w:tr>
        <w:tc>
          <w:tcPr/>
          <w:p>
            <w:pPr>
              <w:pStyle w:val="Compact"/>
              <w:jc w:val="left"/>
            </w:pPr>
            <w:r>
              <w:t xml:space="preserve">August</w:t>
            </w:r>
          </w:p>
        </w:tc>
        <w:tc>
          <w:tcPr/>
          <w:p>
            <w:pPr>
              <w:pStyle w:val="Compact"/>
              <w:jc w:val="left"/>
            </w:pPr>
            <w:r>
              <w:t xml:space="preserve">0.95</w:t>
            </w:r>
          </w:p>
        </w:tc>
        <w:tc>
          <w:tcPr/>
          <w:p>
            <w:pPr>
              <w:pStyle w:val="Compact"/>
              <w:jc w:val="left"/>
            </w:pPr>
            <w:r>
              <w:rPr>
                <w:bCs/>
                <w:b/>
              </w:rPr>
              <w:t xml:space="preserve">Locarno FF, Athletissima</w:t>
            </w:r>
          </w:p>
        </w:tc>
        <w:tc>
          <w:tcPr/>
          <w:p>
            <w:pPr>
              <w:pStyle w:val="Compact"/>
              <w:jc w:val="left"/>
            </w:pPr>
            <w:r>
              <w:t xml:space="preserve">High</w:t>
            </w:r>
          </w:p>
        </w:tc>
        <w:tc>
          <w:tcPr/>
          <w:p>
            <w:pPr>
              <w:pStyle w:val="Compact"/>
              <w:jc w:val="left"/>
            </w:pPr>
            <w:r>
              <w:t xml:space="preserve">Film + athletics</w:t>
            </w:r>
          </w:p>
        </w:tc>
      </w:tr>
      <w:tr>
        <w:tc>
          <w:tcPr/>
          <w:p>
            <w:pPr>
              <w:pStyle w:val="Compact"/>
              <w:jc w:val="left"/>
            </w:pPr>
            <w:r>
              <w:t xml:space="preserve">September</w:t>
            </w:r>
          </w:p>
        </w:tc>
        <w:tc>
          <w:tcPr/>
          <w:p>
            <w:pPr>
              <w:pStyle w:val="Compact"/>
              <w:jc w:val="left"/>
            </w:pPr>
            <w:r>
              <w:rPr>
                <w:bCs/>
                <w:b/>
              </w:rPr>
              <w:t xml:space="preserve">1.25</w:t>
            </w:r>
          </w:p>
        </w:tc>
        <w:tc>
          <w:tcPr/>
          <w:p>
            <w:pPr>
              <w:pStyle w:val="Compact"/>
              <w:jc w:val="left"/>
            </w:pPr>
            <w:r>
              <w:rPr>
                <w:bCs/>
                <w:b/>
              </w:rPr>
              <w:t xml:space="preserve">ZFF, Lucerne Festival</w:t>
            </w:r>
          </w:p>
        </w:tc>
        <w:tc>
          <w:tcPr/>
          <w:p>
            <w:pPr>
              <w:pStyle w:val="Compact"/>
              <w:jc w:val="left"/>
            </w:pPr>
            <w:r>
              <w:rPr>
                <w:bCs/>
                <w:b/>
              </w:rPr>
              <w:t xml:space="preserve">High</w:t>
            </w:r>
          </w:p>
        </w:tc>
        <w:tc>
          <w:tcPr/>
          <w:p>
            <w:pPr>
              <w:pStyle w:val="Compact"/>
              <w:jc w:val="left"/>
            </w:pPr>
            <w:r>
              <w:t xml:space="preserve">Cultural autumn peak</w:t>
            </w:r>
          </w:p>
        </w:tc>
      </w:tr>
      <w:tr>
        <w:tc>
          <w:tcPr/>
          <w:p>
            <w:pPr>
              <w:pStyle w:val="Compact"/>
              <w:jc w:val="left"/>
            </w:pPr>
            <w:r>
              <w:t xml:space="preserve">October</w:t>
            </w:r>
          </w:p>
        </w:tc>
        <w:tc>
          <w:tcPr/>
          <w:p>
            <w:pPr>
              <w:pStyle w:val="Compact"/>
              <w:jc w:val="left"/>
            </w:pPr>
            <w:r>
              <w:t xml:space="preserve">1.00</w:t>
            </w:r>
          </w:p>
        </w:tc>
        <w:tc>
          <w:tcPr/>
          <w:p>
            <w:pPr>
              <w:pStyle w:val="Compact"/>
              <w:jc w:val="left"/>
            </w:pPr>
            <w:r>
              <w:t xml:space="preserve">Weltklasse Zürich</w:t>
            </w:r>
          </w:p>
        </w:tc>
        <w:tc>
          <w:tcPr/>
          <w:p>
            <w:pPr>
              <w:pStyle w:val="Compact"/>
              <w:jc w:val="left"/>
            </w:pPr>
            <w:r>
              <w:t xml:space="preserve">Medium</w:t>
            </w:r>
          </w:p>
        </w:tc>
        <w:tc>
          <w:tcPr/>
          <w:p>
            <w:pPr>
              <w:pStyle w:val="Compact"/>
              <w:jc w:val="left"/>
            </w:pPr>
            <w:r>
              <w:t xml:space="preserve">Athletics + autumn culture</w:t>
            </w:r>
          </w:p>
        </w:tc>
      </w:tr>
      <w:tr>
        <w:tc>
          <w:tcPr/>
          <w:p>
            <w:pPr>
              <w:pStyle w:val="Compact"/>
              <w:jc w:val="left"/>
            </w:pPr>
            <w:r>
              <w:t xml:space="preserve">November</w:t>
            </w:r>
          </w:p>
        </w:tc>
        <w:tc>
          <w:tcPr/>
          <w:p>
            <w:pPr>
              <w:pStyle w:val="Compact"/>
              <w:jc w:val="left"/>
            </w:pPr>
            <w:r>
              <w:t xml:space="preserve">0.75</w:t>
            </w:r>
          </w:p>
        </w:tc>
        <w:tc>
          <w:tcPr/>
          <w:p>
            <w:pPr>
              <w:pStyle w:val="Compact"/>
              <w:jc w:val="left"/>
            </w:pPr>
            <w:r>
              <w:t xml:space="preserve">—</w:t>
            </w:r>
          </w:p>
        </w:tc>
        <w:tc>
          <w:tcPr/>
          <w:p>
            <w:pPr>
              <w:pStyle w:val="Compact"/>
              <w:jc w:val="left"/>
            </w:pPr>
            <w:r>
              <w:t xml:space="preserve">Low</w:t>
            </w:r>
          </w:p>
        </w:tc>
        <w:tc>
          <w:tcPr/>
          <w:p>
            <w:pPr>
              <w:pStyle w:val="Compact"/>
              <w:jc w:val="left"/>
            </w:pPr>
            <w:r>
              <w:t xml:space="preserve">Year review, loyalty reinforcement</w:t>
            </w:r>
          </w:p>
        </w:tc>
      </w:tr>
      <w:tr>
        <w:tc>
          <w:tcPr/>
          <w:p>
            <w:pPr>
              <w:pStyle w:val="Compact"/>
              <w:jc w:val="left"/>
            </w:pPr>
            <w:r>
              <w:t xml:space="preserve">December</w:t>
            </w:r>
          </w:p>
        </w:tc>
        <w:tc>
          <w:tcPr/>
          <w:p>
            <w:pPr>
              <w:pStyle w:val="Compact"/>
              <w:jc w:val="left"/>
            </w:pPr>
            <w:r>
              <w:t xml:space="preserve">0.85</w:t>
            </w:r>
          </w:p>
        </w:tc>
        <w:tc>
          <w:tcPr/>
          <w:p>
            <w:pPr>
              <w:pStyle w:val="Compact"/>
              <w:jc w:val="left"/>
            </w:pPr>
            <w:r>
              <w:rPr>
                <w:bCs/>
                <w:b/>
              </w:rPr>
              <w:t xml:space="preserve">Spengler Cup</w:t>
            </w:r>
          </w:p>
        </w:tc>
        <w:tc>
          <w:tcPr/>
          <w:p>
            <w:pPr>
              <w:pStyle w:val="Compact"/>
              <w:jc w:val="left"/>
            </w:pPr>
            <w:r>
              <w:t xml:space="preserve">Medium</w:t>
            </w:r>
          </w:p>
        </w:tc>
        <w:tc>
          <w:tcPr/>
          <w:p>
            <w:pPr>
              <w:pStyle w:val="Compact"/>
              <w:jc w:val="left"/>
            </w:pPr>
            <w:r>
              <w:t xml:space="preserve">Winter events + year wrap-up</w:t>
            </w:r>
          </w:p>
        </w:tc>
      </w:tr>
    </w:tbl>
    <w:bookmarkEnd w:id="63"/>
    <w:bookmarkStart w:id="64" w:name="communication-frequency-guidelines"/>
    <w:p>
      <w:pPr>
        <w:pStyle w:val="Heading4"/>
      </w:pPr>
      <w:r>
        <w:t xml:space="preserve">4.7.2 Communication Frequency Guidelines</w:t>
      </w:r>
    </w:p>
    <w:p>
      <w:pPr>
        <w:pStyle w:val="FirstParagraph"/>
      </w:pPr>
      <w:r>
        <w:t xml:space="preserve">Optimal communication frequency balances attention with fatigue:</w:t>
      </w:r>
    </w:p>
    <w:tbl>
      <w:tblPr>
        <w:tblStyle w:val="Table"/>
        <w:tblW w:type="pct" w:w="5000"/>
        <w:tblLook w:firstRow="1" w:lastRow="0" w:firstColumn="0" w:lastColumn="0" w:noHBand="0" w:noVBand="0" w:val="0020"/>
        <w:jc w:val="start"/>
      </w:tblPr>
      <w:tblGrid>
        <w:gridCol w:w="925"/>
        <w:gridCol w:w="1337"/>
        <w:gridCol w:w="2468"/>
        <w:gridCol w:w="2057"/>
        <w:gridCol w:w="1131"/>
      </w:tblGrid>
      <w:tr>
        <w:trPr>
          <w:tblHeader w:val="true"/>
        </w:trPr>
        <w:tc>
          <w:tcPr/>
          <w:p>
            <w:pPr>
              <w:pStyle w:val="Compact"/>
              <w:jc w:val="left"/>
            </w:pPr>
            <w:r>
              <w:t xml:space="preserve">Segment</w:t>
            </w:r>
          </w:p>
        </w:tc>
        <w:tc>
          <w:tcPr/>
          <w:p>
            <w:pPr>
              <w:pStyle w:val="Compact"/>
              <w:jc w:val="left"/>
            </w:pPr>
            <w:r>
              <w:t xml:space="preserve">Email/Month</w:t>
            </w:r>
          </w:p>
        </w:tc>
        <w:tc>
          <w:tcPr/>
          <w:p>
            <w:pPr>
              <w:pStyle w:val="Compact"/>
              <w:jc w:val="left"/>
            </w:pPr>
            <w:r>
              <w:t xml:space="preserve">App Notifications/Month</w:t>
            </w:r>
          </w:p>
        </w:tc>
        <w:tc>
          <w:tcPr/>
          <w:p>
            <w:pPr>
              <w:pStyle w:val="Compact"/>
              <w:jc w:val="left"/>
            </w:pPr>
            <w:r>
              <w:t xml:space="preserve">RM Contacts/Quarter</w:t>
            </w:r>
          </w:p>
        </w:tc>
        <w:tc>
          <w:tcPr/>
          <w:p>
            <w:pPr>
              <w:pStyle w:val="Compact"/>
              <w:jc w:val="left"/>
            </w:pPr>
            <w:r>
              <w:t xml:space="preserve">Rationale</w:t>
            </w:r>
          </w:p>
        </w:tc>
      </w:tr>
      <w:tr>
        <w:tc>
          <w:tcPr/>
          <w:p>
            <w:pPr>
              <w:pStyle w:val="Compact"/>
              <w:jc w:val="left"/>
            </w:pPr>
            <w:r>
              <w:t xml:space="preserve">SUB-1: Super Rich</w:t>
            </w:r>
          </w:p>
        </w:tc>
        <w:tc>
          <w:tcPr/>
          <w:p>
            <w:pPr>
              <w:pStyle w:val="Compact"/>
              <w:jc w:val="left"/>
            </w:pPr>
            <w:r>
              <w:t xml:space="preserve">1–2</w:t>
            </w:r>
          </w:p>
        </w:tc>
        <w:tc>
          <w:tcPr/>
          <w:p>
            <w:pPr>
              <w:pStyle w:val="Compact"/>
              <w:jc w:val="left"/>
            </w:pPr>
            <w:r>
              <w:t xml:space="preserve">0–1</w:t>
            </w:r>
          </w:p>
        </w:tc>
        <w:tc>
          <w:tcPr/>
          <w:p>
            <w:pPr>
              <w:pStyle w:val="Compact"/>
              <w:jc w:val="left"/>
            </w:pPr>
            <w:r>
              <w:t xml:space="preserve">2–3</w:t>
            </w:r>
          </w:p>
        </w:tc>
        <w:tc>
          <w:tcPr/>
          <w:p>
            <w:pPr>
              <w:pStyle w:val="Compact"/>
              <w:jc w:val="left"/>
            </w:pPr>
            <w:r>
              <w:t xml:space="preserve">Low frequency, high personalisation</w:t>
            </w:r>
          </w:p>
        </w:tc>
      </w:tr>
      <w:tr>
        <w:tc>
          <w:tcPr/>
          <w:p>
            <w:pPr>
              <w:pStyle w:val="Compact"/>
              <w:jc w:val="left"/>
            </w:pPr>
            <w:r>
              <w:t xml:space="preserve">SUB-2: Adult Qualified</w:t>
            </w:r>
          </w:p>
        </w:tc>
        <w:tc>
          <w:tcPr/>
          <w:p>
            <w:pPr>
              <w:pStyle w:val="Compact"/>
              <w:jc w:val="left"/>
            </w:pPr>
            <w:r>
              <w:t xml:space="preserve">2–3</w:t>
            </w:r>
          </w:p>
        </w:tc>
        <w:tc>
          <w:tcPr/>
          <w:p>
            <w:pPr>
              <w:pStyle w:val="Compact"/>
              <w:jc w:val="left"/>
            </w:pPr>
            <w:r>
              <w:t xml:space="preserve">2–4</w:t>
            </w:r>
          </w:p>
        </w:tc>
        <w:tc>
          <w:tcPr/>
          <w:p>
            <w:pPr>
              <w:pStyle w:val="Compact"/>
              <w:jc w:val="left"/>
            </w:pPr>
            <w:r>
              <w:t xml:space="preserve">0–1</w:t>
            </w:r>
          </w:p>
        </w:tc>
        <w:tc>
          <w:tcPr/>
          <w:p>
            <w:pPr>
              <w:pStyle w:val="Compact"/>
              <w:jc w:val="left"/>
            </w:pPr>
            <w:r>
              <w:t xml:space="preserve">Moderate frequency, experience-focused</w:t>
            </w:r>
          </w:p>
        </w:tc>
      </w:tr>
      <w:tr>
        <w:tc>
          <w:tcPr/>
          <w:p>
            <w:pPr>
              <w:pStyle w:val="Compact"/>
              <w:jc w:val="left"/>
            </w:pPr>
            <w:r>
              <w:t xml:space="preserve">SUB-3: Adult Prospect</w:t>
            </w:r>
          </w:p>
        </w:tc>
        <w:tc>
          <w:tcPr/>
          <w:p>
            <w:pPr>
              <w:pStyle w:val="Compact"/>
              <w:jc w:val="left"/>
            </w:pPr>
            <w:r>
              <w:t xml:space="preserve">2–3</w:t>
            </w:r>
          </w:p>
        </w:tc>
        <w:tc>
          <w:tcPr/>
          <w:p>
            <w:pPr>
              <w:pStyle w:val="Compact"/>
              <w:jc w:val="left"/>
            </w:pPr>
            <w:r>
              <w:t xml:space="preserve">1–2</w:t>
            </w:r>
          </w:p>
        </w:tc>
        <w:tc>
          <w:tcPr/>
          <w:p>
            <w:pPr>
              <w:pStyle w:val="Compact"/>
              <w:jc w:val="left"/>
            </w:pPr>
            <w:r>
              <w:t xml:space="preserve">0</w:t>
            </w:r>
          </w:p>
        </w:tc>
        <w:tc>
          <w:tcPr/>
          <w:p>
            <w:pPr>
              <w:pStyle w:val="Compact"/>
              <w:jc w:val="left"/>
            </w:pPr>
            <w:r>
              <w:t xml:space="preserve">Aspiration + pathway, not overwhelming</w:t>
            </w:r>
          </w:p>
        </w:tc>
      </w:tr>
      <w:tr>
        <w:tc>
          <w:tcPr/>
          <w:p>
            <w:pPr>
              <w:pStyle w:val="Compact"/>
              <w:jc w:val="left"/>
            </w:pPr>
            <w:r>
              <w:t xml:space="preserve">SUB-4: Youth</w:t>
            </w:r>
          </w:p>
        </w:tc>
        <w:tc>
          <w:tcPr/>
          <w:p>
            <w:pPr>
              <w:pStyle w:val="Compact"/>
              <w:jc w:val="left"/>
            </w:pPr>
            <w:r>
              <w:t xml:space="preserve">1–2</w:t>
            </w:r>
          </w:p>
        </w:tc>
        <w:tc>
          <w:tcPr/>
          <w:p>
            <w:pPr>
              <w:pStyle w:val="Compact"/>
              <w:jc w:val="left"/>
            </w:pPr>
            <w:r>
              <w:t xml:space="preserve">3–5</w:t>
            </w:r>
          </w:p>
        </w:tc>
        <w:tc>
          <w:tcPr/>
          <w:p>
            <w:pPr>
              <w:pStyle w:val="Compact"/>
              <w:jc w:val="left"/>
            </w:pPr>
            <w:r>
              <w:t xml:space="preserve">0</w:t>
            </w:r>
          </w:p>
        </w:tc>
        <w:tc>
          <w:tcPr/>
          <w:p>
            <w:pPr>
              <w:pStyle w:val="Compact"/>
              <w:jc w:val="left"/>
            </w:pPr>
            <w:r>
              <w:t xml:space="preserve">App-first, high notification tolerance</w:t>
            </w:r>
          </w:p>
        </w:tc>
      </w:tr>
    </w:tbl>
    <w:p>
      <w:pPr>
        <w:pStyle w:val="BodyText"/>
      </w:pPr>
      <w:r>
        <w:rPr>
          <w:bCs/>
          <w:b/>
        </w:rPr>
        <w:t xml:space="preserve">Over-communication risk:</w:t>
      </w:r>
      <w:r>
        <w:t xml:space="preserve"> </w:t>
      </w:r>
      <w:r>
        <w:t xml:space="preserve">Research on email fatigue (Sahni, Wheeler &amp; Chintagunta 2018) shows that exceeding optimal frequency reduces open rates by approximately 2.5% per additional email per month. The recommended frequencies are calibrated to stay below the fatigue threshold while maintaining top-of-mind awareness.</w:t>
      </w:r>
    </w:p>
    <w:p>
      <w:r>
        <w:pict>
          <v:rect style="width:0;height:1.5pt" o:hralign="center" o:hrstd="t" o:hr="t"/>
        </w:pict>
      </w:r>
    </w:p>
    <w:bookmarkEnd w:id="64"/>
    <w:bookmarkEnd w:id="65"/>
    <w:bookmarkStart w:id="66" w:name="benefit-hierarchy-by-event-category"/>
    <w:p>
      <w:pPr>
        <w:pStyle w:val="Heading3"/>
      </w:pPr>
      <w:r>
        <w:t xml:space="preserve">4.8 Benefit Hierarchy by Event Category</w:t>
      </w:r>
    </w:p>
    <w:p>
      <w:pPr>
        <w:pStyle w:val="FirstParagraph"/>
      </w:pPr>
      <w:r>
        <w:t xml:space="preserve">Not all events serve the same utility dimensions. The 3+∞ anchor selection should be informed by the behavioural profile of each event category:</w:t>
      </w:r>
    </w:p>
    <w:tbl>
      <w:tblPr>
        <w:tblStyle w:val="Table"/>
        <w:tblW w:type="pct" w:w="5000"/>
        <w:tblLook w:firstRow="1" w:lastRow="0" w:firstColumn="0" w:lastColumn="0" w:noHBand="0" w:noVBand="0" w:val="0020"/>
        <w:jc w:val="start"/>
      </w:tblPr>
      <w:tblGrid>
        <w:gridCol w:w="1334"/>
        <w:gridCol w:w="1512"/>
        <w:gridCol w:w="1690"/>
        <w:gridCol w:w="1690"/>
        <w:gridCol w:w="1690"/>
      </w:tblGrid>
      <w:tr>
        <w:trPr>
          <w:tblHeader w:val="true"/>
        </w:trPr>
        <w:tc>
          <w:tcPr/>
          <w:p>
            <w:pPr>
              <w:pStyle w:val="Compact"/>
              <w:jc w:val="left"/>
            </w:pPr>
            <w:r>
              <w:t xml:space="preserve">Event Category</w:t>
            </w:r>
          </w:p>
        </w:tc>
        <w:tc>
          <w:tcPr/>
          <w:p>
            <w:pPr>
              <w:pStyle w:val="Compact"/>
              <w:jc w:val="left"/>
            </w:pPr>
            <w:r>
              <w:t xml:space="preserve">Primary Utility</w:t>
            </w:r>
          </w:p>
        </w:tc>
        <w:tc>
          <w:tcPr/>
          <w:p>
            <w:pPr>
              <w:pStyle w:val="Compact"/>
              <w:jc w:val="left"/>
            </w:pPr>
            <w:r>
              <w:t xml:space="preserve">Secondary Utility</w:t>
            </w:r>
          </w:p>
        </w:tc>
        <w:tc>
          <w:tcPr/>
          <w:p>
            <w:pPr>
              <w:pStyle w:val="Compact"/>
              <w:jc w:val="left"/>
            </w:pPr>
            <w:r>
              <w:t xml:space="preserve">Crowding-Out Risk</w:t>
            </w:r>
          </w:p>
        </w:tc>
        <w:tc>
          <w:tcPr/>
          <w:p>
            <w:pPr>
              <w:pStyle w:val="Compact"/>
              <w:jc w:val="left"/>
            </w:pPr>
            <w:r>
              <w:t xml:space="preserve">Recommended Frame</w:t>
            </w:r>
          </w:p>
        </w:tc>
      </w:tr>
      <w:tr>
        <w:tc>
          <w:tcPr/>
          <w:p>
            <w:pPr>
              <w:pStyle w:val="Compact"/>
              <w:jc w:val="left"/>
            </w:pPr>
            <w:r>
              <w:rPr>
                <w:bCs/>
                <w:b/>
              </w:rPr>
              <w:t xml:space="preserve">Film (ZFF, Locarno)</w:t>
            </w:r>
          </w:p>
        </w:tc>
        <w:tc>
          <w:tcPr/>
          <w:p>
            <w:pPr>
              <w:pStyle w:val="Compact"/>
              <w:jc w:val="left"/>
            </w:pPr>
            <w:r>
              <w:t xml:space="preserve">U_EXP (0.45)</w:t>
            </w:r>
          </w:p>
        </w:tc>
        <w:tc>
          <w:tcPr/>
          <w:p>
            <w:pPr>
              <w:pStyle w:val="Compact"/>
              <w:jc w:val="left"/>
            </w:pPr>
            <w:r>
              <w:t xml:space="preserve">U_SOC (0.25)</w:t>
            </w:r>
          </w:p>
        </w:tc>
        <w:tc>
          <w:tcPr/>
          <w:p>
            <w:pPr>
              <w:pStyle w:val="Compact"/>
              <w:jc w:val="left"/>
            </w:pPr>
            <w:r>
              <w:t xml:space="preserve">Medium (premium events)</w:t>
            </w:r>
          </w:p>
        </w:tc>
        <w:tc>
          <w:tcPr/>
          <w:p>
            <w:pPr>
              <w:pStyle w:val="Compact"/>
              <w:jc w:val="left"/>
            </w:pPr>
            <w:r>
              <w:t xml:space="preserve">«Exklusiver Filmabend + Q&amp;A mit Regisseur:in»</w:t>
            </w:r>
          </w:p>
        </w:tc>
      </w:tr>
      <w:tr>
        <w:tc>
          <w:tcPr/>
          <w:p>
            <w:pPr>
              <w:pStyle w:val="Compact"/>
              <w:jc w:val="left"/>
            </w:pPr>
            <w:r>
              <w:rPr>
                <w:bCs/>
                <w:b/>
              </w:rPr>
              <w:t xml:space="preserve">Music (Lucerne Festival)</w:t>
            </w:r>
          </w:p>
        </w:tc>
        <w:tc>
          <w:tcPr/>
          <w:p>
            <w:pPr>
              <w:pStyle w:val="Compact"/>
              <w:jc w:val="left"/>
            </w:pPr>
            <w:r>
              <w:t xml:space="preserve">U_EXP (0.50)</w:t>
            </w:r>
          </w:p>
        </w:tc>
        <w:tc>
          <w:tcPr/>
          <w:p>
            <w:pPr>
              <w:pStyle w:val="Compact"/>
              <w:jc w:val="left"/>
            </w:pPr>
            <w:r>
              <w:t xml:space="preserve">U_IDN (0.20)</w:t>
            </w:r>
          </w:p>
        </w:tc>
        <w:tc>
          <w:tcPr/>
          <w:p>
            <w:pPr>
              <w:pStyle w:val="Compact"/>
              <w:jc w:val="left"/>
            </w:pPr>
            <w:r>
              <w:t xml:space="preserve">High (classical = identity-heavy)</w:t>
            </w:r>
          </w:p>
        </w:tc>
        <w:tc>
          <w:tcPr/>
          <w:p>
            <w:pPr>
              <w:pStyle w:val="Compact"/>
              <w:jc w:val="left"/>
            </w:pPr>
            <w:r>
              <w:t xml:space="preserve">«Martha Argerich: Ein Abend, der Ihr Leben verändert»</w:t>
            </w:r>
          </w:p>
        </w:tc>
      </w:tr>
      <w:tr>
        <w:tc>
          <w:tcPr/>
          <w:p>
            <w:pPr>
              <w:pStyle w:val="Compact"/>
              <w:jc w:val="left"/>
            </w:pPr>
            <w:r>
              <w:rPr>
                <w:bCs/>
                <w:b/>
              </w:rPr>
              <w:t xml:space="preserve">Visual Arts (Art Basel)</w:t>
            </w:r>
          </w:p>
        </w:tc>
        <w:tc>
          <w:tcPr/>
          <w:p>
            <w:pPr>
              <w:pStyle w:val="Compact"/>
              <w:jc w:val="left"/>
            </w:pPr>
            <w:r>
              <w:t xml:space="preserve">U_IDN (0.35)</w:t>
            </w:r>
          </w:p>
        </w:tc>
        <w:tc>
          <w:tcPr/>
          <w:p>
            <w:pPr>
              <w:pStyle w:val="Compact"/>
              <w:jc w:val="left"/>
            </w:pPr>
            <w:r>
              <w:t xml:space="preserve">U_ACC (0.30)</w:t>
            </w:r>
          </w:p>
        </w:tc>
        <w:tc>
          <w:tcPr/>
          <w:p>
            <w:pPr>
              <w:pStyle w:val="Compact"/>
              <w:jc w:val="left"/>
            </w:pPr>
            <w:r>
              <w:t xml:space="preserve">Very high (art = identity + exclusivity)</w:t>
            </w:r>
          </w:p>
        </w:tc>
        <w:tc>
          <w:tcPr/>
          <w:p>
            <w:pPr>
              <w:pStyle w:val="Compact"/>
              <w:jc w:val="left"/>
            </w:pPr>
            <w:r>
              <w:t xml:space="preserve">«Vernissage-Zugang: Art Basel erleben, bevor alle anderen kommen»</w:t>
            </w:r>
          </w:p>
        </w:tc>
      </w:tr>
      <w:tr>
        <w:tc>
          <w:tcPr/>
          <w:p>
            <w:pPr>
              <w:pStyle w:val="Compact"/>
              <w:jc w:val="left"/>
            </w:pPr>
            <w:r>
              <w:rPr>
                <w:bCs/>
                <w:b/>
              </w:rPr>
              <w:t xml:space="preserve">Equestrian (White Turf, CHI)</w:t>
            </w:r>
          </w:p>
        </w:tc>
        <w:tc>
          <w:tcPr/>
          <w:p>
            <w:pPr>
              <w:pStyle w:val="Compact"/>
              <w:jc w:val="left"/>
            </w:pPr>
            <w:r>
              <w:t xml:space="preserve">U_ACC (0.40)</w:t>
            </w:r>
          </w:p>
        </w:tc>
        <w:tc>
          <w:tcPr/>
          <w:p>
            <w:pPr>
              <w:pStyle w:val="Compact"/>
              <w:jc w:val="left"/>
            </w:pPr>
            <w:r>
              <w:t xml:space="preserve">U_SOC (0.25)</w:t>
            </w:r>
          </w:p>
        </w:tc>
        <w:tc>
          <w:tcPr/>
          <w:p>
            <w:pPr>
              <w:pStyle w:val="Compact"/>
              <w:jc w:val="left"/>
            </w:pPr>
            <w:r>
              <w:t xml:space="preserve">High (luxury = social signalling)</w:t>
            </w:r>
          </w:p>
        </w:tc>
        <w:tc>
          <w:tcPr/>
          <w:p>
            <w:pPr>
              <w:pStyle w:val="Compact"/>
              <w:jc w:val="left"/>
            </w:pPr>
            <w:r>
              <w:t xml:space="preserve">«White Turf: Einzigartige Winteratmosphäre — exklusiv für Sie»</w:t>
            </w:r>
          </w:p>
        </w:tc>
      </w:tr>
      <w:tr>
        <w:tc>
          <w:tcPr/>
          <w:p>
            <w:pPr>
              <w:pStyle w:val="Compact"/>
              <w:jc w:val="left"/>
            </w:pPr>
            <w:r>
              <w:rPr>
                <w:bCs/>
                <w:b/>
              </w:rPr>
              <w:t xml:space="preserve">Athletics (Athletissima)</w:t>
            </w:r>
          </w:p>
        </w:tc>
        <w:tc>
          <w:tcPr/>
          <w:p>
            <w:pPr>
              <w:pStyle w:val="Compact"/>
              <w:jc w:val="left"/>
            </w:pPr>
            <w:r>
              <w:t xml:space="preserve">U_EXP (0.45)</w:t>
            </w:r>
          </w:p>
        </w:tc>
        <w:tc>
          <w:tcPr/>
          <w:p>
            <w:pPr>
              <w:pStyle w:val="Compact"/>
              <w:jc w:val="left"/>
            </w:pPr>
            <w:r>
              <w:t xml:space="preserve">U_SOC (0.25)</w:t>
            </w:r>
          </w:p>
        </w:tc>
        <w:tc>
          <w:tcPr/>
          <w:p>
            <w:pPr>
              <w:pStyle w:val="Compact"/>
              <w:jc w:val="left"/>
            </w:pPr>
            <w:r>
              <w:t xml:space="preserve">Low (sport = mass appeal)</w:t>
            </w:r>
          </w:p>
        </w:tc>
        <w:tc>
          <w:tcPr/>
          <w:p>
            <w:pPr>
              <w:pStyle w:val="Compact"/>
              <w:jc w:val="left"/>
            </w:pPr>
            <w:r>
              <w:t xml:space="preserve">«Weltklasse hautnah: Die schnellsten der Welt in Lausanne»</w:t>
            </w:r>
          </w:p>
        </w:tc>
      </w:tr>
      <w:tr>
        <w:tc>
          <w:tcPr/>
          <w:p>
            <w:pPr>
              <w:pStyle w:val="Compact"/>
              <w:jc w:val="left"/>
            </w:pPr>
            <w:r>
              <w:rPr>
                <w:bCs/>
                <w:b/>
              </w:rPr>
              <w:t xml:space="preserve">Golf (Omega European Masters)</w:t>
            </w:r>
          </w:p>
        </w:tc>
        <w:tc>
          <w:tcPr/>
          <w:p>
            <w:pPr>
              <w:pStyle w:val="Compact"/>
              <w:jc w:val="left"/>
            </w:pPr>
            <w:r>
              <w:t xml:space="preserve">U_IDN (0.30)</w:t>
            </w:r>
          </w:p>
        </w:tc>
        <w:tc>
          <w:tcPr/>
          <w:p>
            <w:pPr>
              <w:pStyle w:val="Compact"/>
              <w:jc w:val="left"/>
            </w:pPr>
            <w:r>
              <w:t xml:space="preserve">U_ACC (0.35)</w:t>
            </w:r>
          </w:p>
        </w:tc>
        <w:tc>
          <w:tcPr/>
          <w:p>
            <w:pPr>
              <w:pStyle w:val="Compact"/>
              <w:jc w:val="left"/>
            </w:pPr>
            <w:r>
              <w:t xml:space="preserve">Medium</w:t>
            </w:r>
          </w:p>
        </w:tc>
        <w:tc>
          <w:tcPr/>
          <w:p>
            <w:pPr>
              <w:pStyle w:val="Compact"/>
              <w:jc w:val="left"/>
            </w:pPr>
            <w:r>
              <w:t xml:space="preserve">«Crans-Montana: Golf-Legenden treffen — Ihr VIP-Zugang»</w:t>
            </w:r>
          </w:p>
        </w:tc>
      </w:tr>
      <w:tr>
        <w:tc>
          <w:tcPr/>
          <w:p>
            <w:pPr>
              <w:pStyle w:val="Compact"/>
              <w:jc w:val="left"/>
            </w:pPr>
            <w:r>
              <w:rPr>
                <w:bCs/>
                <w:b/>
              </w:rPr>
              <w:t xml:space="preserve">Football (Super League)</w:t>
            </w:r>
          </w:p>
        </w:tc>
        <w:tc>
          <w:tcPr/>
          <w:p>
            <w:pPr>
              <w:pStyle w:val="Compact"/>
              <w:jc w:val="left"/>
            </w:pPr>
            <w:r>
              <w:t xml:space="preserve">U_SOC (0.35)</w:t>
            </w:r>
          </w:p>
        </w:tc>
        <w:tc>
          <w:tcPr/>
          <w:p>
            <w:pPr>
              <w:pStyle w:val="Compact"/>
              <w:jc w:val="left"/>
            </w:pPr>
            <w:r>
              <w:t xml:space="preserve">U_EXP (0.30)</w:t>
            </w:r>
          </w:p>
        </w:tc>
        <w:tc>
          <w:tcPr/>
          <w:p>
            <w:pPr>
              <w:pStyle w:val="Compact"/>
              <w:jc w:val="left"/>
            </w:pPr>
            <w:r>
              <w:t xml:space="preserve">Low (mass market)</w:t>
            </w:r>
          </w:p>
        </w:tc>
        <w:tc>
          <w:tcPr/>
          <w:p>
            <w:pPr>
              <w:pStyle w:val="Compact"/>
              <w:jc w:val="left"/>
            </w:pPr>
            <w:r>
              <w:t xml:space="preserve">«Live dabei: FC Zürich/Basel — mit Ihrem UBS-Erlebnis»</w:t>
            </w:r>
          </w:p>
        </w:tc>
      </w:tr>
      <w:tr>
        <w:tc>
          <w:tcPr/>
          <w:p>
            <w:pPr>
              <w:pStyle w:val="Compact"/>
              <w:jc w:val="left"/>
            </w:pPr>
            <w:r>
              <w:rPr>
                <w:bCs/>
                <w:b/>
              </w:rPr>
              <w:t xml:space="preserve">Charity (Sporthilfe)</w:t>
            </w:r>
          </w:p>
        </w:tc>
        <w:tc>
          <w:tcPr/>
          <w:p>
            <w:pPr>
              <w:pStyle w:val="Compact"/>
              <w:jc w:val="left"/>
            </w:pPr>
            <w:r>
              <w:t xml:space="preserve">U_IDN (0.30)</w:t>
            </w:r>
          </w:p>
        </w:tc>
        <w:tc>
          <w:tcPr/>
          <w:p>
            <w:pPr>
              <w:pStyle w:val="Compact"/>
              <w:jc w:val="left"/>
            </w:pPr>
            <w:r>
              <w:t xml:space="preserve">U_SOC (0.30)</w:t>
            </w:r>
          </w:p>
        </w:tc>
        <w:tc>
          <w:tcPr/>
          <w:p>
            <w:pPr>
              <w:pStyle w:val="Compact"/>
              <w:jc w:val="left"/>
            </w:pPr>
            <w:r>
              <w:t xml:space="preserve">Very low</w:t>
            </w:r>
          </w:p>
        </w:tc>
        <w:tc>
          <w:tcPr/>
          <w:p>
            <w:pPr>
              <w:pStyle w:val="Compact"/>
              <w:jc w:val="left"/>
            </w:pPr>
            <w:r>
              <w:t xml:space="preserve">«Sporttalente fördern: Gemeinsam beim Super10Kampf»</w:t>
            </w:r>
          </w:p>
        </w:tc>
      </w:tr>
    </w:tbl>
    <w:p>
      <w:pPr>
        <w:pStyle w:val="BodyText"/>
      </w:pPr>
      <w:r>
        <w:rPr>
          <w:bCs/>
          <w:b/>
        </w:rPr>
        <w:t xml:space="preserve">Selection algorithm for 3+∞ anchors:</w:t>
      </w:r>
    </w:p>
    <w:p>
      <w:pPr>
        <w:pStyle w:val="SourceCode"/>
      </w:pPr>
      <w:r>
        <w:rPr>
          <w:rStyle w:val="VerbatimChar"/>
        </w:rPr>
        <w:t xml:space="preserve">For each segment s and communication period t:</w:t>
      </w:r>
      <w:r>
        <w:br/>
      </w:r>
      <w:r>
        <w:rPr>
          <w:rStyle w:val="VerbatimChar"/>
        </w:rPr>
        <w:t xml:space="preserve">  1. Identify top 3 events by U_φ(s, Ψ, t) across available events in period</w:t>
      </w:r>
      <w:r>
        <w:br/>
      </w:r>
      <w:r>
        <w:rPr>
          <w:rStyle w:val="VerbatimChar"/>
        </w:rPr>
        <w:t xml:space="preserve">  2. Ensure diversity: maximum 2 events from same category</w:t>
      </w:r>
      <w:r>
        <w:br/>
      </w:r>
      <w:r>
        <w:rPr>
          <w:rStyle w:val="VerbatimChar"/>
        </w:rPr>
        <w:t xml:space="preserve">  3. Ensure complementarity: selected events should span ≥2 utility dimensions</w:t>
      </w:r>
      <w:r>
        <w:br/>
      </w:r>
      <w:r>
        <w:rPr>
          <w:rStyle w:val="VerbatimChar"/>
        </w:rPr>
        <w:t xml:space="preserve">  4. Apply Ψ_T* seasonality multiplier</w:t>
      </w:r>
      <w:r>
        <w:br/>
      </w:r>
      <w:r>
        <w:rPr>
          <w:rStyle w:val="VerbatimChar"/>
        </w:rPr>
        <w:t xml:space="preserve">  5. Present selected 3 as Layer 1 anchors</w:t>
      </w:r>
    </w:p>
    <w:p>
      <w:r>
        <w:pict>
          <v:rect style="width:0;height:1.5pt" o:hralign="center" o:hrstd="t" o:hr="t"/>
        </w:pict>
      </w:r>
    </w:p>
    <w:bookmarkEnd w:id="66"/>
    <w:bookmarkStart w:id="69" w:name="processing-fluency-and-language-design"/>
    <w:p>
      <w:pPr>
        <w:pStyle w:val="Heading3"/>
      </w:pPr>
      <w:r>
        <w:t xml:space="preserve">4.9 Processing Fluency and Language Design</w:t>
      </w:r>
    </w:p>
    <w:bookmarkStart w:id="67" w:name="the-fluency-advantage"/>
    <w:p>
      <w:pPr>
        <w:pStyle w:val="Heading4"/>
      </w:pPr>
      <w:r>
        <w:t xml:space="preserve">4.9.1 The Fluency Advantage</w:t>
      </w:r>
    </w:p>
    <w:p>
      <w:pPr>
        <w:pStyle w:val="FirstParagraph"/>
      </w:pPr>
      <w:r>
        <w:t xml:space="preserve">Alter &amp; Oppenheimer (2009) demonstrate that processing fluency — the ease with which information is mentally processed — directly predicts preference and conversion. Fluent stimuli are perceived as more trustworthy, more pleasant, and more likely to be chosen.</w:t>
      </w:r>
    </w:p>
    <w:p>
      <w:pPr>
        <w:pStyle w:val="BodyText"/>
      </w:pPr>
      <w:r>
        <w:rPr>
          <w:bCs/>
          <w:b/>
        </w:rPr>
        <w:t xml:space="preserve">Fluency design principles for Feel Switzerland:</w:t>
      </w:r>
    </w:p>
    <w:tbl>
      <w:tblPr>
        <w:tblStyle w:val="Table"/>
        <w:tblW w:type="pct" w:w="5000"/>
        <w:tblLook w:firstRow="1" w:lastRow="0" w:firstColumn="0" w:lastColumn="0" w:noHBand="0" w:noVBand="0" w:val="0020"/>
        <w:jc w:val="start"/>
      </w:tblPr>
      <w:tblGrid>
        <w:gridCol w:w="2640"/>
        <w:gridCol w:w="3120"/>
        <w:gridCol w:w="2160"/>
      </w:tblGrid>
      <w:tr>
        <w:trPr>
          <w:tblHeader w:val="true"/>
        </w:trPr>
        <w:tc>
          <w:tcPr/>
          <w:p>
            <w:pPr>
              <w:pStyle w:val="Compact"/>
              <w:jc w:val="left"/>
            </w:pPr>
            <w:r>
              <w:t xml:space="preserve">Principle</w:t>
            </w:r>
          </w:p>
        </w:tc>
        <w:tc>
          <w:tcPr/>
          <w:p>
            <w:pPr>
              <w:pStyle w:val="Compact"/>
              <w:jc w:val="left"/>
            </w:pPr>
            <w:r>
              <w:t xml:space="preserve">Application</w:t>
            </w:r>
          </w:p>
        </w:tc>
        <w:tc>
          <w:tcPr/>
          <w:p>
            <w:pPr>
              <w:pStyle w:val="Compact"/>
              <w:jc w:val="left"/>
            </w:pPr>
            <w:r>
              <w:t xml:space="preserve">Example</w:t>
            </w:r>
          </w:p>
        </w:tc>
      </w:tr>
      <w:tr>
        <w:tc>
          <w:tcPr/>
          <w:p>
            <w:pPr>
              <w:pStyle w:val="Compact"/>
              <w:jc w:val="left"/>
            </w:pPr>
            <w:r>
              <w:rPr>
                <w:bCs/>
                <w:b/>
              </w:rPr>
              <w:t xml:space="preserve">Concrete &gt; Abstract</w:t>
            </w:r>
          </w:p>
        </w:tc>
        <w:tc>
          <w:tcPr/>
          <w:p>
            <w:pPr>
              <w:pStyle w:val="Compact"/>
              <w:jc w:val="left"/>
            </w:pPr>
            <w:r>
              <w:t xml:space="preserve">Describe specific experiences, not generic benefits</w:t>
            </w:r>
          </w:p>
        </w:tc>
        <w:tc>
          <w:tcPr/>
          <w:p>
            <w:pPr>
              <w:pStyle w:val="Compact"/>
              <w:jc w:val="left"/>
            </w:pPr>
            <w:r>
              <w:t xml:space="preserve">«Martha Argerich in Reihe 3» &gt; «Erstklassige Musikerlebnisse»</w:t>
            </w:r>
          </w:p>
        </w:tc>
      </w:tr>
      <w:tr>
        <w:tc>
          <w:tcPr/>
          <w:p>
            <w:pPr>
              <w:pStyle w:val="Compact"/>
              <w:jc w:val="left"/>
            </w:pPr>
            <w:r>
              <w:rPr>
                <w:bCs/>
                <w:b/>
              </w:rPr>
              <w:t xml:space="preserve">Vivid &gt; Bland</w:t>
            </w:r>
          </w:p>
        </w:tc>
        <w:tc>
          <w:tcPr/>
          <w:p>
            <w:pPr>
              <w:pStyle w:val="Compact"/>
              <w:jc w:val="left"/>
            </w:pPr>
            <w:r>
              <w:t xml:space="preserve">Use sensory and emotional language</w:t>
            </w:r>
          </w:p>
        </w:tc>
        <w:tc>
          <w:tcPr/>
          <w:p>
            <w:pPr>
              <w:pStyle w:val="Compact"/>
              <w:jc w:val="left"/>
            </w:pPr>
            <w:r>
              <w:t xml:space="preserve">«Der Applaus bricht los, Sie sind mittendrin» &gt; «Besuchen Sie ein Konzert»</w:t>
            </w:r>
          </w:p>
        </w:tc>
      </w:tr>
      <w:tr>
        <w:tc>
          <w:tcPr/>
          <w:p>
            <w:pPr>
              <w:pStyle w:val="Compact"/>
              <w:jc w:val="left"/>
            </w:pPr>
            <w:r>
              <w:rPr>
                <w:bCs/>
                <w:b/>
              </w:rPr>
              <w:t xml:space="preserve">Short &gt; Long</w:t>
            </w:r>
          </w:p>
        </w:tc>
        <w:tc>
          <w:tcPr/>
          <w:p>
            <w:pPr>
              <w:pStyle w:val="Compact"/>
              <w:jc w:val="left"/>
            </w:pPr>
            <w:r>
              <w:t xml:space="preserve">Headlines ≤8 words; sentences ≤20 words</w:t>
            </w:r>
          </w:p>
        </w:tc>
        <w:tc>
          <w:tcPr/>
          <w:p>
            <w:pPr>
              <w:pStyle w:val="Compact"/>
              <w:jc w:val="left"/>
            </w:pPr>
            <w:r>
              <w:t xml:space="preserve">«Ihr exklusiver Filmabend am ZFF» &gt; «Als Key4-Kundin erhalten Sie…»</w:t>
            </w:r>
          </w:p>
        </w:tc>
      </w:tr>
      <w:tr>
        <w:tc>
          <w:tcPr/>
          <w:p>
            <w:pPr>
              <w:pStyle w:val="Compact"/>
              <w:jc w:val="left"/>
            </w:pPr>
            <w:r>
              <w:rPr>
                <w:bCs/>
                <w:b/>
              </w:rPr>
              <w:t xml:space="preserve">Active &gt; Passive</w:t>
            </w:r>
          </w:p>
        </w:tc>
        <w:tc>
          <w:tcPr/>
          <w:p>
            <w:pPr>
              <w:pStyle w:val="Compact"/>
              <w:jc w:val="left"/>
            </w:pPr>
            <w:r>
              <w:t xml:space="preserve">Use active voice with the client as agent</w:t>
            </w:r>
          </w:p>
        </w:tc>
        <w:tc>
          <w:tcPr/>
          <w:p>
            <w:pPr>
              <w:pStyle w:val="Compact"/>
              <w:jc w:val="left"/>
            </w:pPr>
            <w:r>
              <w:t xml:space="preserve">«Sie erleben» &gt; «Es wird angeboten»</w:t>
            </w:r>
          </w:p>
        </w:tc>
      </w:tr>
      <w:tr>
        <w:tc>
          <w:tcPr/>
          <w:p>
            <w:pPr>
              <w:pStyle w:val="Compact"/>
              <w:jc w:val="left"/>
            </w:pPr>
            <w:r>
              <w:rPr>
                <w:bCs/>
                <w:b/>
              </w:rPr>
              <w:t xml:space="preserve">Familiar &gt; Novel</w:t>
            </w:r>
          </w:p>
        </w:tc>
        <w:tc>
          <w:tcPr/>
          <w:p>
            <w:pPr>
              <w:pStyle w:val="Compact"/>
              <w:jc w:val="left"/>
            </w:pPr>
            <w:r>
              <w:t xml:space="preserve">Use established event names, known venues</w:t>
            </w:r>
          </w:p>
        </w:tc>
        <w:tc>
          <w:tcPr/>
          <w:p>
            <w:pPr>
              <w:pStyle w:val="Compact"/>
              <w:jc w:val="left"/>
            </w:pPr>
            <w:r>
              <w:t xml:space="preserve">«Art Basel» &gt; «Internationale Kunstmesse»</w:t>
            </w:r>
          </w:p>
        </w:tc>
      </w:tr>
    </w:tbl>
    <w:bookmarkEnd w:id="67"/>
    <w:bookmarkStart w:id="68" w:name="language-toolkit"/>
    <w:p>
      <w:pPr>
        <w:pStyle w:val="Heading4"/>
      </w:pPr>
      <w:r>
        <w:t xml:space="preserve">4.9.2 Language Toolkit</w:t>
      </w:r>
    </w:p>
    <w:p>
      <w:pPr>
        <w:pStyle w:val="FirstParagraph"/>
      </w:pPr>
      <w:r>
        <w:rPr>
          <w:bCs/>
          <w:b/>
        </w:rPr>
        <w:t xml:space="preserve">Power words for experience-first communication (validated by conversion research):</w:t>
      </w:r>
    </w:p>
    <w:tbl>
      <w:tblPr>
        <w:tblStyle w:val="Table"/>
        <w:tblW w:type="pct" w:w="5000"/>
        <w:tblLook w:firstRow="1" w:lastRow="0" w:firstColumn="0" w:lastColumn="0" w:noHBand="0" w:noVBand="0" w:val="0020"/>
        <w:jc w:val="start"/>
      </w:tblPr>
      <w:tblGrid>
        <w:gridCol w:w="2200"/>
        <w:gridCol w:w="1540"/>
        <w:gridCol w:w="4180"/>
      </w:tblGrid>
      <w:tr>
        <w:trPr>
          <w:tblHeader w:val="true"/>
        </w:trPr>
        <w:tc>
          <w:tcPr/>
          <w:p>
            <w:pPr>
              <w:pStyle w:val="Compact"/>
              <w:jc w:val="left"/>
            </w:pPr>
            <w:r>
              <w:t xml:space="preserve">Category</w:t>
            </w:r>
          </w:p>
        </w:tc>
        <w:tc>
          <w:tcPr/>
          <w:p>
            <w:pPr>
              <w:pStyle w:val="Compact"/>
              <w:jc w:val="left"/>
            </w:pPr>
            <w:r>
              <w:t xml:space="preserve">Words</w:t>
            </w:r>
          </w:p>
        </w:tc>
        <w:tc>
          <w:tcPr/>
          <w:p>
            <w:pPr>
              <w:pStyle w:val="Compact"/>
              <w:jc w:val="left"/>
            </w:pPr>
            <w:r>
              <w:t xml:space="preserve">Utility Activated</w:t>
            </w:r>
          </w:p>
        </w:tc>
      </w:tr>
      <w:tr>
        <w:tc>
          <w:tcPr/>
          <w:p>
            <w:pPr>
              <w:pStyle w:val="Compact"/>
              <w:jc w:val="left"/>
            </w:pPr>
            <w:r>
              <w:rPr>
                <w:bCs/>
                <w:b/>
              </w:rPr>
              <w:t xml:space="preserve">Exclusivity</w:t>
            </w:r>
          </w:p>
        </w:tc>
        <w:tc>
          <w:tcPr/>
          <w:p>
            <w:pPr>
              <w:pStyle w:val="Compact"/>
              <w:jc w:val="left"/>
            </w:pPr>
            <w:r>
              <w:t xml:space="preserve">exklusiv, nur für Sie, privilegiert, VIP, Ihr Zugang</w:t>
            </w:r>
          </w:p>
        </w:tc>
        <w:tc>
          <w:tcPr/>
          <w:p>
            <w:pPr>
              <w:pStyle w:val="Compact"/>
              <w:jc w:val="left"/>
            </w:pPr>
            <w:r>
              <w:t xml:space="preserve">U_ACC</w:t>
            </w:r>
          </w:p>
        </w:tc>
      </w:tr>
      <w:tr>
        <w:tc>
          <w:tcPr/>
          <w:p>
            <w:pPr>
              <w:pStyle w:val="Compact"/>
              <w:jc w:val="left"/>
            </w:pPr>
            <w:r>
              <w:rPr>
                <w:bCs/>
                <w:b/>
              </w:rPr>
              <w:t xml:space="preserve">Experience</w:t>
            </w:r>
          </w:p>
        </w:tc>
        <w:tc>
          <w:tcPr/>
          <w:p>
            <w:pPr>
              <w:pStyle w:val="Compact"/>
              <w:jc w:val="left"/>
            </w:pPr>
            <w:r>
              <w:t xml:space="preserve">erleben, eintauchen, hautnah, live, mittendrin</w:t>
            </w:r>
          </w:p>
        </w:tc>
        <w:tc>
          <w:tcPr/>
          <w:p>
            <w:pPr>
              <w:pStyle w:val="Compact"/>
              <w:jc w:val="left"/>
            </w:pPr>
            <w:r>
              <w:t xml:space="preserve">U_EXP</w:t>
            </w:r>
          </w:p>
        </w:tc>
      </w:tr>
      <w:tr>
        <w:tc>
          <w:tcPr/>
          <w:p>
            <w:pPr>
              <w:pStyle w:val="Compact"/>
              <w:jc w:val="left"/>
            </w:pPr>
            <w:r>
              <w:rPr>
                <w:bCs/>
                <w:b/>
              </w:rPr>
              <w:t xml:space="preserve">Belonging</w:t>
            </w:r>
          </w:p>
        </w:tc>
        <w:tc>
          <w:tcPr/>
          <w:p>
            <w:pPr>
              <w:pStyle w:val="Compact"/>
              <w:jc w:val="left"/>
            </w:pPr>
            <w:r>
              <w:t xml:space="preserve">gemeinsam, zusammen, Teil von, Kulturkreis, Gemeinschaft</w:t>
            </w:r>
          </w:p>
        </w:tc>
        <w:tc>
          <w:tcPr/>
          <w:p>
            <w:pPr>
              <w:pStyle w:val="Compact"/>
              <w:jc w:val="left"/>
            </w:pPr>
            <w:r>
              <w:t xml:space="preserve">U_BEL</w:t>
            </w:r>
          </w:p>
        </w:tc>
      </w:tr>
      <w:tr>
        <w:tc>
          <w:tcPr/>
          <w:p>
            <w:pPr>
              <w:pStyle w:val="Compact"/>
              <w:jc w:val="left"/>
            </w:pPr>
            <w:r>
              <w:rPr>
                <w:bCs/>
                <w:b/>
              </w:rPr>
              <w:t xml:space="preserve">Identity</w:t>
            </w:r>
          </w:p>
        </w:tc>
        <w:tc>
          <w:tcPr/>
          <w:p>
            <w:pPr>
              <w:pStyle w:val="Compact"/>
              <w:jc w:val="left"/>
            </w:pPr>
            <w:r>
              <w:t xml:space="preserve">Ihr persönlicher, kuratiert, ausgewählt für, Kenner:in</w:t>
            </w:r>
          </w:p>
        </w:tc>
        <w:tc>
          <w:tcPr/>
          <w:p>
            <w:pPr>
              <w:pStyle w:val="Compact"/>
              <w:jc w:val="left"/>
            </w:pPr>
            <w:r>
              <w:t xml:space="preserve">U_IDN</w:t>
            </w:r>
          </w:p>
        </w:tc>
      </w:tr>
      <w:tr>
        <w:tc>
          <w:tcPr/>
          <w:p>
            <w:pPr>
              <w:pStyle w:val="Compact"/>
              <w:jc w:val="left"/>
            </w:pPr>
            <w:r>
              <w:rPr>
                <w:bCs/>
                <w:b/>
              </w:rPr>
              <w:t xml:space="preserve">Scarcity</w:t>
            </w:r>
          </w:p>
        </w:tc>
        <w:tc>
          <w:tcPr/>
          <w:p>
            <w:pPr>
              <w:pStyle w:val="Compact"/>
              <w:jc w:val="left"/>
            </w:pPr>
            <w:r>
              <w:t xml:space="preserve">letzte Plätze, nur noch, morgen schliesst, limitiert</w:t>
            </w:r>
          </w:p>
        </w:tc>
        <w:tc>
          <w:tcPr/>
          <w:p>
            <w:pPr>
              <w:pStyle w:val="Compact"/>
              <w:jc w:val="left"/>
            </w:pPr>
            <w:r>
              <w:t xml:space="preserve">ε_FOMO</w:t>
            </w:r>
          </w:p>
        </w:tc>
      </w:tr>
      <w:tr>
        <w:tc>
          <w:tcPr/>
          <w:p>
            <w:pPr>
              <w:pStyle w:val="Compact"/>
              <w:jc w:val="left"/>
            </w:pPr>
            <w:r>
              <w:rPr>
                <w:bCs/>
                <w:b/>
              </w:rPr>
              <w:t xml:space="preserve">Social Proof</w:t>
            </w:r>
          </w:p>
        </w:tc>
        <w:tc>
          <w:tcPr/>
          <w:p>
            <w:pPr>
              <w:pStyle w:val="Compact"/>
              <w:jc w:val="left"/>
            </w:pPr>
            <w:r>
              <w:t xml:space="preserve">3’200 Kund:innen, bereits gebucht, beliebtestes Event</w:t>
            </w:r>
          </w:p>
        </w:tc>
        <w:tc>
          <w:tcPr/>
          <w:p>
            <w:pPr>
              <w:pStyle w:val="Compact"/>
              <w:jc w:val="left"/>
            </w:pPr>
            <w:r>
              <w:t xml:space="preserve">Ψ_S*</w:t>
            </w:r>
          </w:p>
        </w:tc>
      </w:tr>
    </w:tbl>
    <w:p>
      <w:pPr>
        <w:pStyle w:val="BodyText"/>
      </w:pPr>
      <w:r>
        <w:rPr>
          <w:bCs/>
          <w:b/>
        </w:rPr>
        <w:t xml:space="preserve">Words to avoid in primary communication:</w:t>
      </w:r>
    </w:p>
    <w:tbl>
      <w:tblPr>
        <w:tblStyle w:val="Table"/>
        <w:tblW w:type="pct" w:w="5000"/>
        <w:tblLook w:firstRow="1" w:lastRow="0" w:firstColumn="0" w:lastColumn="0" w:noHBand="0" w:noVBand="0" w:val="0020"/>
        <w:jc w:val="start"/>
      </w:tblPr>
      <w:tblGrid>
        <w:gridCol w:w="3443"/>
        <w:gridCol w:w="2410"/>
        <w:gridCol w:w="2066"/>
      </w:tblGrid>
      <w:tr>
        <w:trPr>
          <w:tblHeader w:val="true"/>
        </w:trPr>
        <w:tc>
          <w:tcPr/>
          <w:p>
            <w:pPr>
              <w:pStyle w:val="Compact"/>
              <w:jc w:val="left"/>
            </w:pPr>
            <w:r>
              <w:t xml:space="preserve">Category</w:t>
            </w:r>
          </w:p>
        </w:tc>
        <w:tc>
          <w:tcPr/>
          <w:p>
            <w:pPr>
              <w:pStyle w:val="Compact"/>
              <w:jc w:val="left"/>
            </w:pPr>
            <w:r>
              <w:t xml:space="preserve">Words</w:t>
            </w:r>
          </w:p>
        </w:tc>
        <w:tc>
          <w:tcPr/>
          <w:p>
            <w:pPr>
              <w:pStyle w:val="Compact"/>
              <w:jc w:val="left"/>
            </w:pPr>
            <w:r>
              <w:t xml:space="preserve">Risk</w:t>
            </w:r>
          </w:p>
        </w:tc>
      </w:tr>
      <w:tr>
        <w:tc>
          <w:tcPr/>
          <w:p>
            <w:pPr>
              <w:pStyle w:val="Compact"/>
              <w:jc w:val="left"/>
            </w:pPr>
            <w:r>
              <w:rPr>
                <w:bCs/>
                <w:b/>
              </w:rPr>
              <w:t xml:space="preserve">Price-first</w:t>
            </w:r>
          </w:p>
        </w:tc>
        <w:tc>
          <w:tcPr/>
          <w:p>
            <w:pPr>
              <w:pStyle w:val="Compact"/>
              <w:jc w:val="left"/>
            </w:pPr>
            <w:r>
              <w:t xml:space="preserve">Rabatt, Sparen, günstiger, Sonderangebot, Aktion</w:t>
            </w:r>
          </w:p>
        </w:tc>
        <w:tc>
          <w:tcPr/>
          <w:p>
            <w:pPr>
              <w:pStyle w:val="Compact"/>
              <w:jc w:val="left"/>
            </w:pPr>
            <w:r>
              <w:t xml:space="preserve">Crowding-out activation</w:t>
            </w:r>
          </w:p>
        </w:tc>
      </w:tr>
      <w:tr>
        <w:tc>
          <w:tcPr/>
          <w:p>
            <w:pPr>
              <w:pStyle w:val="Compact"/>
              <w:jc w:val="left"/>
            </w:pPr>
            <w:r>
              <w:rPr>
                <w:bCs/>
                <w:b/>
              </w:rPr>
              <w:t xml:space="preserve">Transactional</w:t>
            </w:r>
          </w:p>
        </w:tc>
        <w:tc>
          <w:tcPr/>
          <w:p>
            <w:pPr>
              <w:pStyle w:val="Compact"/>
              <w:jc w:val="left"/>
            </w:pPr>
            <w:r>
              <w:t xml:space="preserve">Kaufen, Bestellen, Warenkorb, Checkout</w:t>
            </w:r>
          </w:p>
        </w:tc>
        <w:tc>
          <w:tcPr/>
          <w:p>
            <w:pPr>
              <w:pStyle w:val="Compact"/>
              <w:jc w:val="left"/>
            </w:pPr>
            <w:r>
              <w:t xml:space="preserve">Mental account = shopping</w:t>
            </w:r>
          </w:p>
        </w:tc>
      </w:tr>
      <w:tr>
        <w:tc>
          <w:tcPr/>
          <w:p>
            <w:pPr>
              <w:pStyle w:val="Compact"/>
              <w:jc w:val="left"/>
            </w:pPr>
            <w:r>
              <w:rPr>
                <w:bCs/>
                <w:b/>
              </w:rPr>
              <w:t xml:space="preserve">Generic</w:t>
            </w:r>
          </w:p>
        </w:tc>
        <w:tc>
          <w:tcPr/>
          <w:p>
            <w:pPr>
              <w:pStyle w:val="Compact"/>
              <w:jc w:val="left"/>
            </w:pPr>
            <w:r>
              <w:t xml:space="preserve">Angebot, Programm, Benefits, Vorteile</w:t>
            </w:r>
          </w:p>
        </w:tc>
        <w:tc>
          <w:tcPr/>
          <w:p>
            <w:pPr>
              <w:pStyle w:val="Compact"/>
              <w:jc w:val="left"/>
            </w:pPr>
            <w:r>
              <w:t xml:space="preserve">Low processing fluency</w:t>
            </w:r>
          </w:p>
        </w:tc>
      </w:tr>
      <w:tr>
        <w:tc>
          <w:tcPr/>
          <w:p>
            <w:pPr>
              <w:pStyle w:val="Compact"/>
              <w:jc w:val="left"/>
            </w:pPr>
            <w:r>
              <w:rPr>
                <w:bCs/>
                <w:b/>
              </w:rPr>
              <w:t xml:space="preserve">Compliance</w:t>
            </w:r>
          </w:p>
        </w:tc>
        <w:tc>
          <w:tcPr/>
          <w:p>
            <w:pPr>
              <w:pStyle w:val="Compact"/>
              <w:jc w:val="left"/>
            </w:pPr>
            <w:r>
              <w:t xml:space="preserve">Berechtigung, Voraussetzungen, Bedingungen, müssen</w:t>
            </w:r>
          </w:p>
        </w:tc>
        <w:tc>
          <w:tcPr/>
          <w:p>
            <w:pPr>
              <w:pStyle w:val="Compact"/>
              <w:jc w:val="left"/>
            </w:pPr>
            <w:r>
              <w:t xml:space="preserve">Barrier framing (see Q3)</w:t>
            </w:r>
          </w:p>
        </w:tc>
      </w:tr>
    </w:tbl>
    <w:p>
      <w:r>
        <w:pict>
          <v:rect style="width:0;height:1.5pt" o:hralign="center" o:hrstd="t" o:hr="t"/>
        </w:pict>
      </w:r>
    </w:p>
    <w:bookmarkEnd w:id="68"/>
    <w:bookmarkEnd w:id="69"/>
    <w:bookmarkStart w:id="73" w:name="ab-testing-framework-for-question-1"/>
    <w:p>
      <w:pPr>
        <w:pStyle w:val="Heading3"/>
      </w:pPr>
      <w:r>
        <w:t xml:space="preserve">4.10 A/B Testing Framework for Question 1</w:t>
      </w:r>
    </w:p>
    <w:bookmarkStart w:id="70" w:name="test-matrix"/>
    <w:p>
      <w:pPr>
        <w:pStyle w:val="Heading4"/>
      </w:pPr>
      <w:r>
        <w:t xml:space="preserve">4.10.1 Test Matrix</w:t>
      </w:r>
    </w:p>
    <w:tbl>
      <w:tblPr>
        <w:tblStyle w:val="Table"/>
        <w:tblW w:type="pct" w:w="5000"/>
        <w:tblLook w:firstRow="1" w:lastRow="0" w:firstColumn="0" w:lastColumn="0" w:noHBand="0" w:noVBand="0" w:val="0020"/>
        <w:jc w:val="start"/>
      </w:tblPr>
      <w:tblGrid>
        <w:gridCol w:w="976"/>
        <w:gridCol w:w="1193"/>
        <w:gridCol w:w="976"/>
        <w:gridCol w:w="1193"/>
        <w:gridCol w:w="867"/>
        <w:gridCol w:w="1084"/>
        <w:gridCol w:w="1627"/>
      </w:tblGrid>
      <w:tr>
        <w:trPr>
          <w:tblHeader w:val="true"/>
        </w:trPr>
        <w:tc>
          <w:tcPr/>
          <w:p>
            <w:pPr>
              <w:pStyle w:val="Compact"/>
              <w:jc w:val="left"/>
            </w:pPr>
            <w:r>
              <w:t xml:space="preserve">Test ID</w:t>
            </w:r>
          </w:p>
        </w:tc>
        <w:tc>
          <w:tcPr/>
          <w:p>
            <w:pPr>
              <w:pStyle w:val="Compact"/>
              <w:jc w:val="left"/>
            </w:pPr>
            <w:r>
              <w:t xml:space="preserve">Hypothesis</w:t>
            </w:r>
          </w:p>
        </w:tc>
        <w:tc>
          <w:tcPr/>
          <w:p>
            <w:pPr>
              <w:pStyle w:val="Compact"/>
              <w:jc w:val="left"/>
            </w:pPr>
            <w:r>
              <w:t xml:space="preserve">Control</w:t>
            </w:r>
          </w:p>
        </w:tc>
        <w:tc>
          <w:tcPr/>
          <w:p>
            <w:pPr>
              <w:pStyle w:val="Compact"/>
              <w:jc w:val="left"/>
            </w:pPr>
            <w:r>
              <w:t xml:space="preserve">Treatment</w:t>
            </w:r>
          </w:p>
        </w:tc>
        <w:tc>
          <w:tcPr/>
          <w:p>
            <w:pPr>
              <w:pStyle w:val="Compact"/>
              <w:jc w:val="left"/>
            </w:pPr>
            <w:r>
              <w:t xml:space="preserve">Sample</w:t>
            </w:r>
          </w:p>
        </w:tc>
        <w:tc>
          <w:tcPr/>
          <w:p>
            <w:pPr>
              <w:pStyle w:val="Compact"/>
              <w:jc w:val="left"/>
            </w:pPr>
            <w:r>
              <w:t xml:space="preserve">Duration</w:t>
            </w:r>
          </w:p>
        </w:tc>
        <w:tc>
          <w:tcPr/>
          <w:p>
            <w:pPr>
              <w:pStyle w:val="Compact"/>
              <w:jc w:val="left"/>
            </w:pPr>
            <w:r>
              <w:t xml:space="preserve">Primary Metric</w:t>
            </w:r>
          </w:p>
        </w:tc>
      </w:tr>
      <w:tr>
        <w:tc>
          <w:tcPr/>
          <w:p>
            <w:pPr>
              <w:pStyle w:val="Compact"/>
              <w:jc w:val="left"/>
            </w:pPr>
            <w:r>
              <w:t xml:space="preserve">Q1-T1</w:t>
            </w:r>
          </w:p>
        </w:tc>
        <w:tc>
          <w:tcPr/>
          <w:p>
            <w:pPr>
              <w:pStyle w:val="Compact"/>
              <w:jc w:val="left"/>
            </w:pPr>
            <w:r>
              <w:t xml:space="preserve">3+∞ &gt; Full Breadth</w:t>
            </w:r>
          </w:p>
        </w:tc>
        <w:tc>
          <w:tcPr/>
          <w:p>
            <w:pPr>
              <w:pStyle w:val="Compact"/>
              <w:jc w:val="left"/>
            </w:pPr>
            <w:r>
              <w:t xml:space="preserve">All 8 categories listed</w:t>
            </w:r>
          </w:p>
        </w:tc>
        <w:tc>
          <w:tcPr/>
          <w:p>
            <w:pPr>
              <w:pStyle w:val="Compact"/>
              <w:jc w:val="left"/>
            </w:pPr>
            <w:r>
              <w:t xml:space="preserve">3 curated + «Alle entdecken»</w:t>
            </w:r>
          </w:p>
        </w:tc>
        <w:tc>
          <w:tcPr/>
          <w:p>
            <w:pPr>
              <w:pStyle w:val="Compact"/>
              <w:jc w:val="left"/>
            </w:pPr>
            <w:r>
              <w:t xml:space="preserve">2’400</w:t>
            </w:r>
          </w:p>
        </w:tc>
        <w:tc>
          <w:tcPr/>
          <w:p>
            <w:pPr>
              <w:pStyle w:val="Compact"/>
              <w:jc w:val="left"/>
            </w:pPr>
            <w:r>
              <w:t xml:space="preserve">8 weeks</w:t>
            </w:r>
          </w:p>
        </w:tc>
        <w:tc>
          <w:tcPr/>
          <w:p>
            <w:pPr>
              <w:pStyle w:val="Compact"/>
              <w:jc w:val="left"/>
            </w:pPr>
            <w:r>
              <w:t xml:space="preserve">Click-to-booking CR</w:t>
            </w:r>
          </w:p>
        </w:tc>
      </w:tr>
      <w:tr>
        <w:tc>
          <w:tcPr/>
          <w:p>
            <w:pPr>
              <w:pStyle w:val="Compact"/>
              <w:jc w:val="left"/>
            </w:pPr>
            <w:r>
              <w:t xml:space="preserve">Q1-T2</w:t>
            </w:r>
          </w:p>
        </w:tc>
        <w:tc>
          <w:tcPr/>
          <w:p>
            <w:pPr>
              <w:pStyle w:val="Compact"/>
              <w:jc w:val="left"/>
            </w:pPr>
            <w:r>
              <w:t xml:space="preserve">Experience-First &gt; Discount-First (Email)</w:t>
            </w:r>
          </w:p>
        </w:tc>
        <w:tc>
          <w:tcPr/>
          <w:p>
            <w:pPr>
              <w:pStyle w:val="Compact"/>
              <w:jc w:val="left"/>
            </w:pPr>
            <w:r>
              <w:t xml:space="preserve">«30% Rabatt auf [Event]»</w:t>
            </w:r>
          </w:p>
        </w:tc>
        <w:tc>
          <w:tcPr/>
          <w:p>
            <w:pPr>
              <w:pStyle w:val="Compact"/>
              <w:jc w:val="left"/>
            </w:pPr>
            <w:r>
              <w:t xml:space="preserve">«Exklusiver [Experience] am [Event]»</w:t>
            </w:r>
          </w:p>
        </w:tc>
        <w:tc>
          <w:tcPr/>
          <w:p>
            <w:pPr>
              <w:pStyle w:val="Compact"/>
              <w:jc w:val="left"/>
            </w:pPr>
            <w:r>
              <w:t xml:space="preserve">8’400</w:t>
            </w:r>
          </w:p>
        </w:tc>
        <w:tc>
          <w:tcPr/>
          <w:p>
            <w:pPr>
              <w:pStyle w:val="Compact"/>
              <w:jc w:val="left"/>
            </w:pPr>
            <w:r>
              <w:t xml:space="preserve">12 weeks</w:t>
            </w:r>
          </w:p>
        </w:tc>
        <w:tc>
          <w:tcPr/>
          <w:p>
            <w:pPr>
              <w:pStyle w:val="Compact"/>
              <w:jc w:val="left"/>
            </w:pPr>
            <w:r>
              <w:t xml:space="preserve">E2E conversion</w:t>
            </w:r>
          </w:p>
        </w:tc>
      </w:tr>
      <w:tr>
        <w:tc>
          <w:tcPr/>
          <w:p>
            <w:pPr>
              <w:pStyle w:val="Compact"/>
              <w:jc w:val="left"/>
            </w:pPr>
            <w:r>
              <w:t xml:space="preserve">Q1-T3</w:t>
            </w:r>
          </w:p>
        </w:tc>
        <w:tc>
          <w:tcPr/>
          <w:p>
            <w:pPr>
              <w:pStyle w:val="Compact"/>
              <w:jc w:val="left"/>
            </w:pPr>
            <w:r>
              <w:t xml:space="preserve">Segment-specific &gt; Generic messaging</w:t>
            </w:r>
          </w:p>
        </w:tc>
        <w:tc>
          <w:tcPr/>
          <w:p>
            <w:pPr>
              <w:pStyle w:val="Compact"/>
              <w:jc w:val="left"/>
            </w:pPr>
            <w:r>
              <w:t xml:space="preserve">One-size-fits-all email</w:t>
            </w:r>
          </w:p>
        </w:tc>
        <w:tc>
          <w:tcPr/>
          <w:p>
            <w:pPr>
              <w:pStyle w:val="Compact"/>
              <w:jc w:val="left"/>
            </w:pPr>
            <w:r>
              <w:t xml:space="preserve">4 segment-specific variants</w:t>
            </w:r>
          </w:p>
        </w:tc>
        <w:tc>
          <w:tcPr/>
          <w:p>
            <w:pPr>
              <w:pStyle w:val="Compact"/>
              <w:jc w:val="left"/>
            </w:pPr>
            <w:r>
              <w:t xml:space="preserve">4’000</w:t>
            </w:r>
          </w:p>
        </w:tc>
        <w:tc>
          <w:tcPr/>
          <w:p>
            <w:pPr>
              <w:pStyle w:val="Compact"/>
              <w:jc w:val="left"/>
            </w:pPr>
            <w:r>
              <w:t xml:space="preserve">8 weeks</w:t>
            </w:r>
          </w:p>
        </w:tc>
        <w:tc>
          <w:tcPr/>
          <w:p>
            <w:pPr>
              <w:pStyle w:val="Compact"/>
              <w:jc w:val="left"/>
            </w:pPr>
            <w:r>
              <w:t xml:space="preserve">Engagement rate</w:t>
            </w:r>
          </w:p>
        </w:tc>
      </w:tr>
      <w:tr>
        <w:tc>
          <w:tcPr/>
          <w:p>
            <w:pPr>
              <w:pStyle w:val="Compact"/>
              <w:jc w:val="left"/>
            </w:pPr>
            <w:r>
              <w:t xml:space="preserve">Q1-T4</w:t>
            </w:r>
          </w:p>
        </w:tc>
        <w:tc>
          <w:tcPr/>
          <w:p>
            <w:pPr>
              <w:pStyle w:val="Compact"/>
              <w:jc w:val="left"/>
            </w:pPr>
            <w:r>
              <w:t xml:space="preserve">Price below fold &gt; Price in subject</w:t>
            </w:r>
          </w:p>
        </w:tc>
        <w:tc>
          <w:tcPr/>
          <w:p>
            <w:pPr>
              <w:pStyle w:val="Compact"/>
              <w:jc w:val="left"/>
            </w:pPr>
            <w:r>
              <w:t xml:space="preserve">Price in email subject</w:t>
            </w:r>
          </w:p>
        </w:tc>
        <w:tc>
          <w:tcPr/>
          <w:p>
            <w:pPr>
              <w:pStyle w:val="Compact"/>
              <w:jc w:val="left"/>
            </w:pPr>
            <w:r>
              <w:t xml:space="preserve">Price on landing page only</w:t>
            </w:r>
          </w:p>
        </w:tc>
        <w:tc>
          <w:tcPr/>
          <w:p>
            <w:pPr>
              <w:pStyle w:val="Compact"/>
              <w:jc w:val="left"/>
            </w:pPr>
            <w:r>
              <w:t xml:space="preserve">4’000</w:t>
            </w:r>
          </w:p>
        </w:tc>
        <w:tc>
          <w:tcPr/>
          <w:p>
            <w:pPr>
              <w:pStyle w:val="Compact"/>
              <w:jc w:val="left"/>
            </w:pPr>
            <w:r>
              <w:t xml:space="preserve">6 weeks</w:t>
            </w:r>
          </w:p>
        </w:tc>
        <w:tc>
          <w:tcPr/>
          <w:p>
            <w:pPr>
              <w:pStyle w:val="Compact"/>
              <w:jc w:val="left"/>
            </w:pPr>
            <w:r>
              <w:t xml:space="preserve">CTR + booking CR</w:t>
            </w:r>
          </w:p>
        </w:tc>
      </w:tr>
      <w:tr>
        <w:tc>
          <w:tcPr/>
          <w:p>
            <w:pPr>
              <w:pStyle w:val="Compact"/>
              <w:jc w:val="left"/>
            </w:pPr>
            <w:r>
              <w:t xml:space="preserve">Q1-T5</w:t>
            </w:r>
          </w:p>
        </w:tc>
        <w:tc>
          <w:tcPr/>
          <w:p>
            <w:pPr>
              <w:pStyle w:val="Compact"/>
              <w:jc w:val="left"/>
            </w:pPr>
            <w:r>
              <w:t xml:space="preserve">Experiential CTA &gt; Transactional CTA</w:t>
            </w:r>
          </w:p>
        </w:tc>
        <w:tc>
          <w:tcPr/>
          <w:p>
            <w:pPr>
              <w:pStyle w:val="Compact"/>
              <w:jc w:val="left"/>
            </w:pPr>
            <w:r>
              <w:t xml:space="preserve">«Jetzt buchen»</w:t>
            </w:r>
          </w:p>
        </w:tc>
        <w:tc>
          <w:tcPr/>
          <w:p>
            <w:pPr>
              <w:pStyle w:val="Compact"/>
              <w:jc w:val="left"/>
            </w:pPr>
            <w:r>
              <w:t xml:space="preserve">«Erlebnis entdecken»</w:t>
            </w:r>
          </w:p>
        </w:tc>
        <w:tc>
          <w:tcPr/>
          <w:p>
            <w:pPr>
              <w:pStyle w:val="Compact"/>
              <w:jc w:val="left"/>
            </w:pPr>
            <w:r>
              <w:t xml:space="preserve">2’000</w:t>
            </w:r>
          </w:p>
        </w:tc>
        <w:tc>
          <w:tcPr/>
          <w:p>
            <w:pPr>
              <w:pStyle w:val="Compact"/>
              <w:jc w:val="left"/>
            </w:pPr>
            <w:r>
              <w:t xml:space="preserve">4 weeks</w:t>
            </w:r>
          </w:p>
        </w:tc>
        <w:tc>
          <w:tcPr/>
          <w:p>
            <w:pPr>
              <w:pStyle w:val="Compact"/>
              <w:jc w:val="left"/>
            </w:pPr>
            <w:r>
              <w:t xml:space="preserve">Click-through rate</w:t>
            </w:r>
          </w:p>
        </w:tc>
      </w:tr>
    </w:tbl>
    <w:bookmarkEnd w:id="70"/>
    <w:bookmarkStart w:id="71" w:name="testing-priority-and-sequencing"/>
    <w:p>
      <w:pPr>
        <w:pStyle w:val="Heading4"/>
      </w:pPr>
      <w:r>
        <w:t xml:space="preserve">4.10.2 Testing Priority and Sequencing</w:t>
      </w:r>
    </w:p>
    <w:p>
      <w:pPr>
        <w:pStyle w:val="SourceCode"/>
      </w:pPr>
      <w:r>
        <w:rPr>
          <w:rStyle w:val="VerbatimChar"/>
        </w:rPr>
        <w:t xml:space="preserve">Month 1–2:   Q1-T4 (Price repositioning) — lowest cost, fastest signal</w:t>
      </w:r>
      <w:r>
        <w:br/>
      </w:r>
      <w:r>
        <w:rPr>
          <w:rStyle w:val="VerbatimChar"/>
        </w:rPr>
        <w:t xml:space="preserve">Month 2–4:   Q1-T1 (3+∞ Architecture) — medium cost, structural</w:t>
      </w:r>
      <w:r>
        <w:br/>
      </w:r>
      <w:r>
        <w:rPr>
          <w:rStyle w:val="VerbatimChar"/>
        </w:rPr>
        <w:t xml:space="preserve">Month 3–6:   Q1-T2 (Experience vs. Discount) — highest cost, core hypothesis</w:t>
      </w:r>
      <w:r>
        <w:br/>
      </w:r>
      <w:r>
        <w:rPr>
          <w:rStyle w:val="VerbatimChar"/>
        </w:rPr>
        <w:t xml:space="preserve">Month 4–6:   Q1-T3 (Segment-specific) — after Q1-T2 determines winning frame</w:t>
      </w:r>
      <w:r>
        <w:br/>
      </w:r>
      <w:r>
        <w:rPr>
          <w:rStyle w:val="VerbatimChar"/>
        </w:rPr>
        <w:t xml:space="preserve">Month 5–6:   Q1-T5 (CTA language) — refinement</w:t>
      </w:r>
    </w:p>
    <w:p>
      <w:pPr>
        <w:pStyle w:val="FirstParagraph"/>
      </w:pPr>
      <w:r>
        <w:rPr>
          <w:bCs/>
          <w:b/>
        </w:rPr>
        <w:t xml:space="preserve">Sequential logic:</w:t>
      </w:r>
      <w:r>
        <w:t xml:space="preserve"> </w:t>
      </w:r>
      <w:r>
        <w:t xml:space="preserve">Each test builds on validated findings from previous tests. Q1-T4 (price repositioning) is the «canary in the mine» — if moving price from subject to landing page improves CTR, it provides early validation of the crowding-out hypothesis. Q1-T2 (the core test) is then launched with higher confidence.</w:t>
      </w:r>
    </w:p>
    <w:bookmarkEnd w:id="71"/>
    <w:bookmarkStart w:id="72" w:name="X30121eaf6c7b88b5b5911a59f49e559b2552836"/>
    <w:p>
      <w:pPr>
        <w:pStyle w:val="Heading4"/>
      </w:pPr>
      <w:r>
        <w:t xml:space="preserve">4.10.3 Minimum Detectable Effects and Power Analysis</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Test</w:t>
            </w:r>
          </w:p>
        </w:tc>
        <w:tc>
          <w:tcPr/>
          <w:p>
            <w:pPr>
              <w:pStyle w:val="Compact"/>
              <w:jc w:val="left"/>
            </w:pPr>
            <w:r>
              <w:t xml:space="preserve">Baseline CR</w:t>
            </w:r>
          </w:p>
        </w:tc>
        <w:tc>
          <w:tcPr/>
          <w:p>
            <w:pPr>
              <w:pStyle w:val="Compact"/>
              <w:jc w:val="left"/>
            </w:pPr>
            <w:r>
              <w:t xml:space="preserve">MDE</w:t>
            </w:r>
          </w:p>
        </w:tc>
        <w:tc>
          <w:tcPr/>
          <w:p>
            <w:pPr>
              <w:pStyle w:val="Compact"/>
              <w:jc w:val="left"/>
            </w:pPr>
            <w:r>
              <w:t xml:space="preserve">α</w:t>
            </w:r>
          </w:p>
        </w:tc>
        <w:tc>
          <w:tcPr/>
          <w:p>
            <w:pPr>
              <w:pStyle w:val="Compact"/>
              <w:jc w:val="left"/>
            </w:pPr>
            <w:r>
              <w:t xml:space="preserve">Power</w:t>
            </w:r>
          </w:p>
        </w:tc>
        <w:tc>
          <w:tcPr/>
          <w:p>
            <w:pPr>
              <w:pStyle w:val="Compact"/>
              <w:jc w:val="left"/>
            </w:pPr>
            <w:r>
              <w:t xml:space="preserve">Required n (per arm)</w:t>
            </w:r>
          </w:p>
        </w:tc>
      </w:tr>
      <w:tr>
        <w:tc>
          <w:tcPr/>
          <w:p>
            <w:pPr>
              <w:pStyle w:val="Compact"/>
              <w:jc w:val="left"/>
            </w:pPr>
            <w:r>
              <w:t xml:space="preserve">Q1-T1</w:t>
            </w:r>
          </w:p>
        </w:tc>
        <w:tc>
          <w:tcPr/>
          <w:p>
            <w:pPr>
              <w:pStyle w:val="Compact"/>
              <w:jc w:val="left"/>
            </w:pPr>
            <w:r>
              <w:t xml:space="preserve">12%</w:t>
            </w:r>
          </w:p>
        </w:tc>
        <w:tc>
          <w:tcPr/>
          <w:p>
            <w:pPr>
              <w:pStyle w:val="Compact"/>
              <w:jc w:val="left"/>
            </w:pPr>
            <w:r>
              <w:t xml:space="preserve">3 pp</w:t>
            </w:r>
          </w:p>
        </w:tc>
        <w:tc>
          <w:tcPr/>
          <w:p>
            <w:pPr>
              <w:pStyle w:val="Compact"/>
              <w:jc w:val="left"/>
            </w:pPr>
            <w:r>
              <w:t xml:space="preserve">0.05</w:t>
            </w:r>
          </w:p>
        </w:tc>
        <w:tc>
          <w:tcPr/>
          <w:p>
            <w:pPr>
              <w:pStyle w:val="Compact"/>
              <w:jc w:val="left"/>
            </w:pPr>
            <w:r>
              <w:t xml:space="preserve">0.80</w:t>
            </w:r>
          </w:p>
        </w:tc>
        <w:tc>
          <w:tcPr/>
          <w:p>
            <w:pPr>
              <w:pStyle w:val="Compact"/>
              <w:jc w:val="left"/>
            </w:pPr>
            <w:r>
              <w:t xml:space="preserve">1’200</w:t>
            </w:r>
          </w:p>
        </w:tc>
      </w:tr>
      <w:tr>
        <w:tc>
          <w:tcPr/>
          <w:p>
            <w:pPr>
              <w:pStyle w:val="Compact"/>
              <w:jc w:val="left"/>
            </w:pPr>
            <w:r>
              <w:t xml:space="preserve">Q1-T2</w:t>
            </w:r>
          </w:p>
        </w:tc>
        <w:tc>
          <w:tcPr/>
          <w:p>
            <w:pPr>
              <w:pStyle w:val="Compact"/>
              <w:jc w:val="left"/>
            </w:pPr>
            <w:r>
              <w:t xml:space="preserve">8%</w:t>
            </w:r>
          </w:p>
        </w:tc>
        <w:tc>
          <w:tcPr/>
          <w:p>
            <w:pPr>
              <w:pStyle w:val="Compact"/>
              <w:jc w:val="left"/>
            </w:pPr>
            <w:r>
              <w:t xml:space="preserve">2 pp</w:t>
            </w:r>
          </w:p>
        </w:tc>
        <w:tc>
          <w:tcPr/>
          <w:p>
            <w:pPr>
              <w:pStyle w:val="Compact"/>
              <w:jc w:val="left"/>
            </w:pPr>
            <w:r>
              <w:t xml:space="preserve">0.05</w:t>
            </w:r>
          </w:p>
        </w:tc>
        <w:tc>
          <w:tcPr/>
          <w:p>
            <w:pPr>
              <w:pStyle w:val="Compact"/>
              <w:jc w:val="left"/>
            </w:pPr>
            <w:r>
              <w:t xml:space="preserve">0.80</w:t>
            </w:r>
          </w:p>
        </w:tc>
        <w:tc>
          <w:tcPr/>
          <w:p>
            <w:pPr>
              <w:pStyle w:val="Compact"/>
              <w:jc w:val="left"/>
            </w:pPr>
            <w:r>
              <w:t xml:space="preserve">2’800</w:t>
            </w:r>
          </w:p>
        </w:tc>
      </w:tr>
      <w:tr>
        <w:tc>
          <w:tcPr/>
          <w:p>
            <w:pPr>
              <w:pStyle w:val="Compact"/>
              <w:jc w:val="left"/>
            </w:pPr>
            <w:r>
              <w:t xml:space="preserve">Q1-T3</w:t>
            </w:r>
          </w:p>
        </w:tc>
        <w:tc>
          <w:tcPr/>
          <w:p>
            <w:pPr>
              <w:pStyle w:val="Compact"/>
              <w:jc w:val="left"/>
            </w:pPr>
            <w:r>
              <w:t xml:space="preserve">15%</w:t>
            </w:r>
          </w:p>
        </w:tc>
        <w:tc>
          <w:tcPr/>
          <w:p>
            <w:pPr>
              <w:pStyle w:val="Compact"/>
              <w:jc w:val="left"/>
            </w:pPr>
            <w:r>
              <w:t xml:space="preserve">4 pp</w:t>
            </w:r>
          </w:p>
        </w:tc>
        <w:tc>
          <w:tcPr/>
          <w:p>
            <w:pPr>
              <w:pStyle w:val="Compact"/>
              <w:jc w:val="left"/>
            </w:pPr>
            <w:r>
              <w:t xml:space="preserve">0.05</w:t>
            </w:r>
          </w:p>
        </w:tc>
        <w:tc>
          <w:tcPr/>
          <w:p>
            <w:pPr>
              <w:pStyle w:val="Compact"/>
              <w:jc w:val="left"/>
            </w:pPr>
            <w:r>
              <w:t xml:space="preserve">0.80</w:t>
            </w:r>
          </w:p>
        </w:tc>
        <w:tc>
          <w:tcPr/>
          <w:p>
            <w:pPr>
              <w:pStyle w:val="Compact"/>
              <w:jc w:val="left"/>
            </w:pPr>
            <w:r>
              <w:t xml:space="preserve">1’000</w:t>
            </w:r>
          </w:p>
        </w:tc>
      </w:tr>
      <w:tr>
        <w:tc>
          <w:tcPr/>
          <w:p>
            <w:pPr>
              <w:pStyle w:val="Compact"/>
              <w:jc w:val="left"/>
            </w:pPr>
            <w:r>
              <w:t xml:space="preserve">Q1-T4</w:t>
            </w:r>
          </w:p>
        </w:tc>
        <w:tc>
          <w:tcPr/>
          <w:p>
            <w:pPr>
              <w:pStyle w:val="Compact"/>
              <w:jc w:val="left"/>
            </w:pPr>
            <w:r>
              <w:t xml:space="preserve">18%</w:t>
            </w:r>
          </w:p>
        </w:tc>
        <w:tc>
          <w:tcPr/>
          <w:p>
            <w:pPr>
              <w:pStyle w:val="Compact"/>
              <w:jc w:val="left"/>
            </w:pPr>
            <w:r>
              <w:t xml:space="preserve">4 pp</w:t>
            </w:r>
          </w:p>
        </w:tc>
        <w:tc>
          <w:tcPr/>
          <w:p>
            <w:pPr>
              <w:pStyle w:val="Compact"/>
              <w:jc w:val="left"/>
            </w:pPr>
            <w:r>
              <w:t xml:space="preserve">0.05</w:t>
            </w:r>
          </w:p>
        </w:tc>
        <w:tc>
          <w:tcPr/>
          <w:p>
            <w:pPr>
              <w:pStyle w:val="Compact"/>
              <w:jc w:val="left"/>
            </w:pPr>
            <w:r>
              <w:t xml:space="preserve">0.80</w:t>
            </w:r>
          </w:p>
        </w:tc>
        <w:tc>
          <w:tcPr/>
          <w:p>
            <w:pPr>
              <w:pStyle w:val="Compact"/>
              <w:jc w:val="left"/>
            </w:pPr>
            <w:r>
              <w:t xml:space="preserve">2’000</w:t>
            </w:r>
          </w:p>
        </w:tc>
      </w:tr>
      <w:tr>
        <w:tc>
          <w:tcPr/>
          <w:p>
            <w:pPr>
              <w:pStyle w:val="Compact"/>
              <w:jc w:val="left"/>
            </w:pPr>
            <w:r>
              <w:t xml:space="preserve">Q1-T5</w:t>
            </w:r>
          </w:p>
        </w:tc>
        <w:tc>
          <w:tcPr/>
          <w:p>
            <w:pPr>
              <w:pStyle w:val="Compact"/>
              <w:jc w:val="left"/>
            </w:pPr>
            <w:r>
              <w:t xml:space="preserve">22%</w:t>
            </w:r>
          </w:p>
        </w:tc>
        <w:tc>
          <w:tcPr/>
          <w:p>
            <w:pPr>
              <w:pStyle w:val="Compact"/>
              <w:jc w:val="left"/>
            </w:pPr>
            <w:r>
              <w:t xml:space="preserve">5 pp</w:t>
            </w:r>
          </w:p>
        </w:tc>
        <w:tc>
          <w:tcPr/>
          <w:p>
            <w:pPr>
              <w:pStyle w:val="Compact"/>
              <w:jc w:val="left"/>
            </w:pPr>
            <w:r>
              <w:t xml:space="preserve">0.05</w:t>
            </w:r>
          </w:p>
        </w:tc>
        <w:tc>
          <w:tcPr/>
          <w:p>
            <w:pPr>
              <w:pStyle w:val="Compact"/>
              <w:jc w:val="left"/>
            </w:pPr>
            <w:r>
              <w:t xml:space="preserve">0.80</w:t>
            </w:r>
          </w:p>
        </w:tc>
        <w:tc>
          <w:tcPr/>
          <w:p>
            <w:pPr>
              <w:pStyle w:val="Compact"/>
              <w:jc w:val="left"/>
            </w:pPr>
            <w:r>
              <w:t xml:space="preserve">1’000</w:t>
            </w:r>
          </w:p>
        </w:tc>
      </w:tr>
    </w:tbl>
    <w:p>
      <w:r>
        <w:pict>
          <v:rect style="width:0;height:1.5pt" o:hralign="center" o:hrstd="t" o:hr="t"/>
        </w:pict>
      </w:r>
    </w:p>
    <w:bookmarkEnd w:id="72"/>
    <w:bookmarkEnd w:id="73"/>
    <w:bookmarkStart w:id="74" w:name="summary-question-1-recommendations"/>
    <w:p>
      <w:pPr>
        <w:pStyle w:val="Heading3"/>
      </w:pPr>
      <w:r>
        <w:t xml:space="preserve">4.11 Summary: Question 1 Recommendations</w:t>
      </w:r>
    </w:p>
    <w:tbl>
      <w:tblPr>
        <w:tblStyle w:val="Table"/>
        <w:tblW w:type="pct" w:w="5000"/>
        <w:tblLook w:firstRow="1" w:lastRow="0" w:firstColumn="0" w:lastColumn="0" w:noHBand="0" w:noVBand="0" w:val="0020"/>
        <w:jc w:val="start"/>
      </w:tblPr>
      <w:tblGrid>
        <w:gridCol w:w="465"/>
        <w:gridCol w:w="2329"/>
        <w:gridCol w:w="2640"/>
        <w:gridCol w:w="931"/>
        <w:gridCol w:w="1552"/>
      </w:tblGrid>
      <w:tr>
        <w:trPr>
          <w:tblHeader w:val="true"/>
        </w:trPr>
        <w:tc>
          <w:tcPr/>
          <w:p>
            <w:pPr>
              <w:pStyle w:val="Compact"/>
              <w:jc w:val="left"/>
            </w:pPr>
            <w:r>
              <w:t xml:space="preserve">#</w:t>
            </w:r>
          </w:p>
        </w:tc>
        <w:tc>
          <w:tcPr/>
          <w:p>
            <w:pPr>
              <w:pStyle w:val="Compact"/>
              <w:jc w:val="left"/>
            </w:pPr>
            <w:r>
              <w:t xml:space="preserve">Recommendation</w:t>
            </w:r>
          </w:p>
        </w:tc>
        <w:tc>
          <w:tcPr/>
          <w:p>
            <w:pPr>
              <w:pStyle w:val="Compact"/>
              <w:jc w:val="left"/>
            </w:pPr>
            <w:r>
              <w:t xml:space="preserve">Expected Impact</w:t>
            </w:r>
          </w:p>
        </w:tc>
        <w:tc>
          <w:tcPr/>
          <w:p>
            <w:pPr>
              <w:pStyle w:val="Compact"/>
              <w:jc w:val="left"/>
            </w:pPr>
            <w:r>
              <w:t xml:space="preserve">Cost</w:t>
            </w:r>
          </w:p>
        </w:tc>
        <w:tc>
          <w:tcPr/>
          <w:p>
            <w:pPr>
              <w:pStyle w:val="Compact"/>
              <w:jc w:val="left"/>
            </w:pPr>
            <w:r>
              <w:t xml:space="preserve">Priority</w:t>
            </w:r>
          </w:p>
        </w:tc>
      </w:tr>
      <w:tr>
        <w:tc>
          <w:tcPr/>
          <w:p>
            <w:pPr>
              <w:pStyle w:val="Compact"/>
              <w:jc w:val="left"/>
            </w:pPr>
            <w:r>
              <w:t xml:space="preserve">Q1-R1</w:t>
            </w:r>
          </w:p>
        </w:tc>
        <w:tc>
          <w:tcPr/>
          <w:p>
            <w:pPr>
              <w:pStyle w:val="Compact"/>
              <w:jc w:val="left"/>
            </w:pPr>
            <w:r>
              <w:t xml:space="preserve">Implement 3+∞ architecture (3 curated anchors + full breadth on click-through)</w:t>
            </w:r>
          </w:p>
        </w:tc>
        <w:tc>
          <w:tcPr/>
          <w:p>
            <w:pPr>
              <w:pStyle w:val="Compact"/>
              <w:jc w:val="left"/>
            </w:pPr>
            <w:r>
              <w:t xml:space="preserve">+15–20% click-to-booking</w:t>
            </w:r>
          </w:p>
        </w:tc>
        <w:tc>
          <w:tcPr/>
          <w:p>
            <w:pPr>
              <w:pStyle w:val="Compact"/>
              <w:jc w:val="left"/>
            </w:pPr>
            <w:r>
              <w:t xml:space="preserve">CHF 15k</w:t>
            </w:r>
          </w:p>
        </w:tc>
        <w:tc>
          <w:tcPr/>
          <w:p>
            <w:pPr>
              <w:pStyle w:val="Compact"/>
              <w:jc w:val="left"/>
            </w:pPr>
            <w:r>
              <w:t xml:space="preserve">HIGH</w:t>
            </w:r>
          </w:p>
        </w:tc>
      </w:tr>
      <w:tr>
        <w:tc>
          <w:tcPr/>
          <w:p>
            <w:pPr>
              <w:pStyle w:val="Compact"/>
              <w:jc w:val="left"/>
            </w:pPr>
            <w:r>
              <w:t xml:space="preserve">Q1-R2</w:t>
            </w:r>
          </w:p>
        </w:tc>
        <w:tc>
          <w:tcPr/>
          <w:p>
            <w:pPr>
              <w:pStyle w:val="Compact"/>
              <w:jc w:val="left"/>
            </w:pPr>
            <w:r>
              <w:t xml:space="preserve">Shift to experience-first message hierarchy across all channels</w:t>
            </w:r>
          </w:p>
        </w:tc>
        <w:tc>
          <w:tcPr/>
          <w:p>
            <w:pPr>
              <w:pStyle w:val="Compact"/>
              <w:jc w:val="left"/>
            </w:pPr>
            <w:r>
              <w:t xml:space="preserve">+15–25% E2E conversion</w:t>
            </w:r>
          </w:p>
        </w:tc>
        <w:tc>
          <w:tcPr/>
          <w:p>
            <w:pPr>
              <w:pStyle w:val="Compact"/>
              <w:jc w:val="left"/>
            </w:pPr>
            <w:r>
              <w:t xml:space="preserve">CHF 40k</w:t>
            </w:r>
          </w:p>
        </w:tc>
        <w:tc>
          <w:tcPr/>
          <w:p>
            <w:pPr>
              <w:pStyle w:val="Compact"/>
              <w:jc w:val="left"/>
            </w:pPr>
            <w:r>
              <w:t xml:space="preserve">CRITICAL</w:t>
            </w:r>
          </w:p>
        </w:tc>
      </w:tr>
      <w:tr>
        <w:tc>
          <w:tcPr/>
          <w:p>
            <w:pPr>
              <w:pStyle w:val="Compact"/>
              <w:jc w:val="left"/>
            </w:pPr>
            <w:r>
              <w:t xml:space="preserve">Q1-R3</w:t>
            </w:r>
          </w:p>
        </w:tc>
        <w:tc>
          <w:tcPr/>
          <w:p>
            <w:pPr>
              <w:pStyle w:val="Compact"/>
              <w:jc w:val="left"/>
            </w:pPr>
            <w:r>
              <w:t xml:space="preserve">Deploy segment-specific anchor benefits (4 distinct streams)</w:t>
            </w:r>
          </w:p>
        </w:tc>
        <w:tc>
          <w:tcPr/>
          <w:p>
            <w:pPr>
              <w:pStyle w:val="Compact"/>
              <w:jc w:val="left"/>
            </w:pPr>
            <w:r>
              <w:t xml:space="preserve">+10–15% engagement</w:t>
            </w:r>
          </w:p>
        </w:tc>
        <w:tc>
          <w:tcPr/>
          <w:p>
            <w:pPr>
              <w:pStyle w:val="Compact"/>
              <w:jc w:val="left"/>
            </w:pPr>
            <w:r>
              <w:t xml:space="preserve">CHF 30k</w:t>
            </w:r>
          </w:p>
        </w:tc>
        <w:tc>
          <w:tcPr/>
          <w:p>
            <w:pPr>
              <w:pStyle w:val="Compact"/>
              <w:jc w:val="left"/>
            </w:pPr>
            <w:r>
              <w:t xml:space="preserve">HIGH</w:t>
            </w:r>
          </w:p>
        </w:tc>
      </w:tr>
      <w:tr>
        <w:tc>
          <w:tcPr/>
          <w:p>
            <w:pPr>
              <w:pStyle w:val="Compact"/>
              <w:jc w:val="left"/>
            </w:pPr>
            <w:r>
              <w:t xml:space="preserve">Q1-R4</w:t>
            </w:r>
          </w:p>
        </w:tc>
        <w:tc>
          <w:tcPr/>
          <w:p>
            <w:pPr>
              <w:pStyle w:val="Compact"/>
              <w:jc w:val="left"/>
            </w:pPr>
            <w:r>
              <w:t xml:space="preserve">Reposition price information from headline to supporting detail</w:t>
            </w:r>
          </w:p>
        </w:tc>
        <w:tc>
          <w:tcPr/>
          <w:p>
            <w:pPr>
              <w:pStyle w:val="Compact"/>
              <w:jc w:val="left"/>
            </w:pPr>
            <w:r>
              <w:t xml:space="preserve">+10–15% CTR</w:t>
            </w:r>
          </w:p>
        </w:tc>
        <w:tc>
          <w:tcPr/>
          <w:p>
            <w:pPr>
              <w:pStyle w:val="Compact"/>
              <w:jc w:val="left"/>
            </w:pPr>
            <w:r>
              <w:t xml:space="preserve">CHF 0</w:t>
            </w:r>
          </w:p>
        </w:tc>
        <w:tc>
          <w:tcPr/>
          <w:p>
            <w:pPr>
              <w:pStyle w:val="Compact"/>
              <w:jc w:val="left"/>
            </w:pPr>
            <w:r>
              <w:t xml:space="preserve">QUICK WIN</w:t>
            </w:r>
          </w:p>
        </w:tc>
      </w:tr>
      <w:tr>
        <w:tc>
          <w:tcPr/>
          <w:p>
            <w:pPr>
              <w:pStyle w:val="Compact"/>
              <w:jc w:val="left"/>
            </w:pPr>
            <w:r>
              <w:t xml:space="preserve">Q1-R5</w:t>
            </w:r>
          </w:p>
        </w:tc>
        <w:tc>
          <w:tcPr/>
          <w:p>
            <w:pPr>
              <w:pStyle w:val="Compact"/>
              <w:jc w:val="left"/>
            </w:pPr>
            <w:r>
              <w:t xml:space="preserve">Implement seasonal communication calendar aligned with Ψ_T*</w:t>
            </w:r>
          </w:p>
        </w:tc>
        <w:tc>
          <w:tcPr/>
          <w:p>
            <w:pPr>
              <w:pStyle w:val="Compact"/>
              <w:jc w:val="left"/>
            </w:pPr>
            <w:r>
              <w:t xml:space="preserve">+8–12% seasonal conversion</w:t>
            </w:r>
          </w:p>
        </w:tc>
        <w:tc>
          <w:tcPr/>
          <w:p>
            <w:pPr>
              <w:pStyle w:val="Compact"/>
              <w:jc w:val="left"/>
            </w:pPr>
            <w:r>
              <w:t xml:space="preserve">CHF 10k</w:t>
            </w:r>
          </w:p>
        </w:tc>
        <w:tc>
          <w:tcPr/>
          <w:p>
            <w:pPr>
              <w:pStyle w:val="Compact"/>
              <w:jc w:val="left"/>
            </w:pPr>
            <w:r>
              <w:t xml:space="preserve">MEDIUM</w:t>
            </w:r>
          </w:p>
        </w:tc>
      </w:tr>
      <w:tr>
        <w:tc>
          <w:tcPr/>
          <w:p>
            <w:pPr>
              <w:pStyle w:val="Compact"/>
              <w:jc w:val="left"/>
            </w:pPr>
            <w:r>
              <w:t xml:space="preserve">Q1-R6</w:t>
            </w:r>
          </w:p>
        </w:tc>
        <w:tc>
          <w:tcPr/>
          <w:p>
            <w:pPr>
              <w:pStyle w:val="Compact"/>
              <w:jc w:val="left"/>
            </w:pPr>
            <w:r>
              <w:t xml:space="preserve">Design RM toolkit for SUB-1 (cultural calendar, exclusive preview, experience stories)</w:t>
            </w:r>
          </w:p>
        </w:tc>
        <w:tc>
          <w:tcPr/>
          <w:p>
            <w:pPr>
              <w:pStyle w:val="Compact"/>
              <w:jc w:val="left"/>
            </w:pPr>
            <w:r>
              <w:t xml:space="preserve">+20–30% SUB-1 engagement</w:t>
            </w:r>
          </w:p>
        </w:tc>
        <w:tc>
          <w:tcPr/>
          <w:p>
            <w:pPr>
              <w:pStyle w:val="Compact"/>
              <w:jc w:val="left"/>
            </w:pPr>
            <w:r>
              <w:t xml:space="preserve">CHF 20k</w:t>
            </w:r>
          </w:p>
        </w:tc>
        <w:tc>
          <w:tcPr/>
          <w:p>
            <w:pPr>
              <w:pStyle w:val="Compact"/>
              <w:jc w:val="left"/>
            </w:pPr>
            <w:r>
              <w:t xml:space="preserve">HIGH</w:t>
            </w:r>
          </w:p>
        </w:tc>
      </w:tr>
      <w:tr>
        <w:tc>
          <w:tcPr/>
          <w:p>
            <w:pPr>
              <w:pStyle w:val="Compact"/>
              <w:jc w:val="left"/>
            </w:pPr>
            <w:r>
              <w:t xml:space="preserve">Q1-R7</w:t>
            </w:r>
          </w:p>
        </w:tc>
        <w:tc>
          <w:tcPr/>
          <w:p>
            <w:pPr>
              <w:pStyle w:val="Compact"/>
              <w:jc w:val="left"/>
            </w:pPr>
            <w:r>
              <w:t xml:space="preserve">Develop «Swiss Culture Passport» reframe for medium-term positioning</w:t>
            </w:r>
          </w:p>
        </w:tc>
        <w:tc>
          <w:tcPr/>
          <w:p>
            <w:pPr>
              <w:pStyle w:val="Compact"/>
              <w:jc w:val="left"/>
            </w:pPr>
            <w:r>
              <w:t xml:space="preserve">Mental account shift</w:t>
            </w:r>
          </w:p>
        </w:tc>
        <w:tc>
          <w:tcPr/>
          <w:p>
            <w:pPr>
              <w:pStyle w:val="Compact"/>
              <w:jc w:val="left"/>
            </w:pPr>
            <w:r>
              <w:t xml:space="preserve">CHF 25k</w:t>
            </w:r>
          </w:p>
        </w:tc>
        <w:tc>
          <w:tcPr/>
          <w:p>
            <w:pPr>
              <w:pStyle w:val="Compact"/>
              <w:jc w:val="left"/>
            </w:pPr>
            <w:r>
              <w:t xml:space="preserve">MEDIUM</w:t>
            </w:r>
          </w:p>
        </w:tc>
      </w:tr>
    </w:tbl>
    <w:p>
      <w:pPr>
        <w:pStyle w:val="BodyText"/>
      </w:pPr>
      <w:r>
        <w:rPr>
          <w:bCs/>
          <w:b/>
        </w:rPr>
        <w:t xml:space="preserve">Combined estimated impact of Q1 recommendations:</w:t>
      </w:r>
      <w:r>
        <w:t xml:space="preserve"> </w:t>
      </w:r>
      <w:r>
        <w:t xml:space="preserve">- End-to-end conversion: +15–25%</w:t>
      </w:r>
      <w:r>
        <w:t xml:space="preserve"> </w:t>
      </w:r>
      <w:r>
        <w:t xml:space="preserve">- Email click-through rate: +10–15%</w:t>
      </w:r>
      <w:r>
        <w:t xml:space="preserve"> </w:t>
      </w:r>
      <w:r>
        <w:t xml:space="preserve">- Discount budget: −40–54% (shifted to experiential investment)</w:t>
      </w:r>
      <w:r>
        <w:t xml:space="preserve"> </w:t>
      </w:r>
      <w:r>
        <w:t xml:space="preserve">- Programme perception: Shift from «discount programme» to «culture programme»</w:t>
      </w:r>
    </w:p>
    <w:p>
      <w:pPr>
        <w:pStyle w:val="BodyText"/>
      </w:pPr>
      <w:r>
        <w:rPr>
          <w:bCs/>
          <w:b/>
        </w:rPr>
        <w:t xml:space="preserve">The single most important change:</w:t>
      </w:r>
      <w:r>
        <w:t xml:space="preserve"> </w:t>
      </w:r>
      <w:r>
        <w:t xml:space="preserve">Move the discount from headline to footnote. This zero-cost intervention immediately reduces crowding-out and unlocks the programme’s true value drivers.</w:t>
      </w:r>
    </w:p>
    <w:p>
      <w:r>
        <w:pict>
          <v:rect style="width:0;height:1.5pt" o:hralign="center" o:hrstd="t" o:hr="t"/>
        </w:pict>
      </w:r>
    </w:p>
    <w:bookmarkEnd w:id="74"/>
    <w:bookmarkEnd w:id="75"/>
    <w:bookmarkStart w:id="107" w:name="X023bc2ded522e8e3706de2b35ebb998e413e5e2"/>
    <w:p>
      <w:pPr>
        <w:pStyle w:val="Heading2"/>
      </w:pPr>
      <w:r>
        <w:t xml:space="preserve">5. Question 2: Behavioural Impact on Consideration and Conversion</w:t>
      </w:r>
    </w:p>
    <w:bookmarkStart w:id="76" w:name="the-core-question-1"/>
    <w:p>
      <w:pPr>
        <w:pStyle w:val="Heading3"/>
      </w:pPr>
      <w:r>
        <w:t xml:space="preserve">The Core Question</w:t>
      </w:r>
    </w:p>
    <w:p>
      <w:pPr>
        <w:pStyle w:val="BlockText"/>
      </w:pPr>
      <w:r>
        <w:rPr>
          <w:bCs/>
          <w:b/>
        </w:rPr>
        <w:t xml:space="preserve">How does Feel Switzerland influence consideration and conversion for both existing clients (deepening relationship) and prospects (acquiring new investment products)? What are the behavioural mechanisms that drive or inhibit conversion at each journey stage?</w:t>
      </w:r>
    </w:p>
    <w:p>
      <w:pPr>
        <w:pStyle w:val="FirstParagraph"/>
      </w:pPr>
      <w:r>
        <w:t xml:space="preserve">This question requires mapping the complete decision journey for each segment, identifying the behavioural mechanisms that govern transitions between phases, quantifying friction points, and designing targeted interventions for each stage. The analysis draws on MOD-FSW-001’s phase transition equation and calibrates it for the specific UBS context.</w:t>
      </w:r>
    </w:p>
    <w:p>
      <w:r>
        <w:pict>
          <v:rect style="width:0;height:1.5pt" o:hralign="center" o:hrstd="t" o:hr="t"/>
        </w:pict>
      </w:r>
    </w:p>
    <w:bookmarkEnd w:id="76"/>
    <w:bookmarkStart w:id="79" w:name="the-feel-switzerland-decision-journey"/>
    <w:p>
      <w:pPr>
        <w:pStyle w:val="Heading3"/>
      </w:pPr>
      <w:r>
        <w:t xml:space="preserve">5.1 The Feel Switzerland Decision Journey</w:t>
      </w:r>
    </w:p>
    <w:bookmarkStart w:id="77" w:name="journey-architecture-7-phases-4-segments"/>
    <w:p>
      <w:pPr>
        <w:pStyle w:val="Heading4"/>
      </w:pPr>
      <w:r>
        <w:t xml:space="preserve">5.1.1 Journey Architecture: 7 Phases × 4 Segments</w:t>
      </w:r>
    </w:p>
    <w:p>
      <w:pPr>
        <w:pStyle w:val="FirstParagraph"/>
      </w:pPr>
      <w:r>
        <w:t xml:space="preserve">The decision journey is not a linear funnel — it is a</w:t>
      </w:r>
      <w:r>
        <w:t xml:space="preserve"> </w:t>
      </w:r>
      <w:r>
        <w:rPr>
          <w:bCs/>
          <w:b/>
        </w:rPr>
        <w:t xml:space="preserve">phase transition system</w:t>
      </w:r>
      <w:r>
        <w:t xml:space="preserve"> </w:t>
      </w:r>
      <w:r>
        <w:t xml:space="preserve">where each transition has a probability governed by phase-specific utility and context:</w:t>
      </w:r>
    </w:p>
    <w:p>
      <w:pPr>
        <w:pStyle w:val="SourceCode"/>
      </w:pPr>
      <w:r>
        <w:rPr>
          <w:rStyle w:val="VerbatimChar"/>
        </w:rPr>
        <w:t xml:space="preserve">                    ALL SEGMENTS</w:t>
      </w:r>
      <w:r>
        <w:br/>
      </w:r>
      <w:r>
        <w:rPr>
          <w:rStyle w:val="VerbatimChar"/>
        </w:rPr>
        <w:t xml:space="preserve">PHASE 1: AWARENESS  ──────────────────→  «I know Feel Switzerland exists»</w:t>
      </w:r>
      <w:r>
        <w:br/>
      </w:r>
      <w:r>
        <w:rPr>
          <w:rStyle w:val="VerbatimChar"/>
        </w:rPr>
        <w:t xml:space="preserve">          │</w:t>
      </w:r>
      <w:r>
        <w:br/>
      </w:r>
      <w:r>
        <w:rPr>
          <w:rStyle w:val="VerbatimChar"/>
        </w:rPr>
        <w:t xml:space="preserve">          │  P(1→2) = σ(α·U₁ − τ₁)</w:t>
      </w:r>
      <w:r>
        <w:br/>
      </w:r>
      <w:r>
        <w:rPr>
          <w:rStyle w:val="VerbatimChar"/>
        </w:rPr>
        <w:t xml:space="preserve">          ▼</w:t>
      </w:r>
      <w:r>
        <w:br/>
      </w:r>
      <w:r>
        <w:rPr>
          <w:rStyle w:val="VerbatimChar"/>
        </w:rPr>
        <w:t xml:space="preserve">PHASE 2: INTEREST   ──────────────────→  «I'm curious, tell me more»</w:t>
      </w:r>
      <w:r>
        <w:br/>
      </w:r>
      <w:r>
        <w:rPr>
          <w:rStyle w:val="VerbatimChar"/>
        </w:rPr>
        <w:t xml:space="preserve">          │</w:t>
      </w:r>
      <w:r>
        <w:br/>
      </w:r>
      <w:r>
        <w:rPr>
          <w:rStyle w:val="VerbatimChar"/>
        </w:rPr>
        <w:t xml:space="preserve">          ├─── SUB-1, SUB-2, SUB-4 ───→  PHASE 4 (skip gate)</w:t>
      </w:r>
      <w:r>
        <w:br/>
      </w:r>
      <w:r>
        <w:rPr>
          <w:rStyle w:val="VerbatimChar"/>
        </w:rPr>
        <w:t xml:space="preserve">          │</w:t>
      </w:r>
      <w:r>
        <w:br/>
      </w:r>
      <w:r>
        <w:rPr>
          <w:rStyle w:val="VerbatimChar"/>
        </w:rPr>
        <w:t xml:space="preserve">          │  P(2→3) = σ(α·U₂ − τ₂) × F(·)</w:t>
      </w:r>
      <w:r>
        <w:br/>
      </w:r>
      <w:r>
        <w:rPr>
          <w:rStyle w:val="VerbatimChar"/>
        </w:rPr>
        <w:t xml:space="preserve">          ▼</w:t>
      </w:r>
      <w:r>
        <w:br/>
      </w:r>
      <w:r>
        <w:rPr>
          <w:rStyle w:val="VerbatimChar"/>
        </w:rPr>
        <w:t xml:space="preserve">PHASE 3: GATE       ──────[SUB-3 only]─→  «Do I qualify? Should I qualify?»</w:t>
      </w:r>
      <w:r>
        <w:br/>
      </w:r>
      <w:r>
        <w:rPr>
          <w:rStyle w:val="VerbatimChar"/>
        </w:rPr>
        <w:t xml:space="preserve">          │</w:t>
      </w:r>
      <w:r>
        <w:br/>
      </w:r>
      <w:r>
        <w:rPr>
          <w:rStyle w:val="VerbatimChar"/>
        </w:rPr>
        <w:t xml:space="preserve">          │  P(3→4) = σ(α·U_GATE − τ_GATE) × F(Ψ_I, α_FS, β_FS)</w:t>
      </w:r>
      <w:r>
        <w:br/>
      </w:r>
      <w:r>
        <w:rPr>
          <w:rStyle w:val="VerbatimChar"/>
        </w:rPr>
        <w:t xml:space="preserve">          ▼</w:t>
      </w:r>
      <w:r>
        <w:br/>
      </w:r>
      <w:r>
        <w:rPr>
          <w:rStyle w:val="VerbatimChar"/>
        </w:rPr>
        <w:t xml:space="preserve">PHASE 4: EVALUATION ──────────────────→  «Which event suits me?»</w:t>
      </w:r>
      <w:r>
        <w:br/>
      </w:r>
      <w:r>
        <w:rPr>
          <w:rStyle w:val="VerbatimChar"/>
        </w:rPr>
        <w:t xml:space="preserve">          │</w:t>
      </w:r>
      <w:r>
        <w:br/>
      </w:r>
      <w:r>
        <w:rPr>
          <w:rStyle w:val="VerbatimChar"/>
        </w:rPr>
        <w:t xml:space="preserve">          │  P(4→5) = σ(α·U₄ − τ₄)</w:t>
      </w:r>
      <w:r>
        <w:br/>
      </w:r>
      <w:r>
        <w:rPr>
          <w:rStyle w:val="VerbatimChar"/>
        </w:rPr>
        <w:t xml:space="preserve">          ▼</w:t>
      </w:r>
      <w:r>
        <w:br/>
      </w:r>
      <w:r>
        <w:rPr>
          <w:rStyle w:val="VerbatimChar"/>
        </w:rPr>
        <w:t xml:space="preserve">PHASE 5: DECISION   ──────────────────→  «I'll book this one»</w:t>
      </w:r>
      <w:r>
        <w:br/>
      </w:r>
      <w:r>
        <w:rPr>
          <w:rStyle w:val="VerbatimChar"/>
        </w:rPr>
        <w:t xml:space="preserve">          │</w:t>
      </w:r>
      <w:r>
        <w:br/>
      </w:r>
      <w:r>
        <w:rPr>
          <w:rStyle w:val="VerbatimChar"/>
        </w:rPr>
        <w:t xml:space="preserve">          │  P(5→6) = σ(α·U₅ − τ₅)</w:t>
      </w:r>
      <w:r>
        <w:br/>
      </w:r>
      <w:r>
        <w:rPr>
          <w:rStyle w:val="VerbatimChar"/>
        </w:rPr>
        <w:t xml:space="preserve">          ▼</w:t>
      </w:r>
      <w:r>
        <w:br/>
      </w:r>
      <w:r>
        <w:rPr>
          <w:rStyle w:val="VerbatimChar"/>
        </w:rPr>
        <w:t xml:space="preserve">PHASE 6: ACTION     ──────────────────→  «I attend the event»</w:t>
      </w:r>
      <w:r>
        <w:br/>
      </w:r>
      <w:r>
        <w:rPr>
          <w:rStyle w:val="VerbatimChar"/>
        </w:rPr>
        <w:t xml:space="preserve">          │</w:t>
      </w:r>
      <w:r>
        <w:br/>
      </w:r>
      <w:r>
        <w:rPr>
          <w:rStyle w:val="VerbatimChar"/>
        </w:rPr>
        <w:t xml:space="preserve">          │  P(6→7) = σ(α·U₆ − τ₆)</w:t>
      </w:r>
      <w:r>
        <w:br/>
      </w:r>
      <w:r>
        <w:rPr>
          <w:rStyle w:val="VerbatimChar"/>
        </w:rPr>
        <w:t xml:space="preserve">          ▼</w:t>
      </w:r>
      <w:r>
        <w:br/>
      </w:r>
      <w:r>
        <w:rPr>
          <w:rStyle w:val="VerbatimChar"/>
        </w:rPr>
        <w:t xml:space="preserve">PHASE 7: ADVOCACY   ──────────────────→  «I recommend it to others»</w:t>
      </w:r>
      <w:r>
        <w:br/>
      </w:r>
      <w:r>
        <w:rPr>
          <w:rStyle w:val="VerbatimChar"/>
        </w:rPr>
        <w:t xml:space="preserve">          │</w:t>
      </w:r>
      <w:r>
        <w:br/>
      </w:r>
      <w:r>
        <w:rPr>
          <w:rStyle w:val="VerbatimChar"/>
        </w:rPr>
        <w:t xml:space="preserve">          └──→  Ψ_S*(t+1) = Ψ_S*(t) + ρ·Σ P(ADV|s)·N·q(s)</w:t>
      </w:r>
      <w:r>
        <w:br/>
      </w:r>
      <w:r>
        <w:rPr>
          <w:rStyle w:val="VerbatimChar"/>
        </w:rPr>
        <w:t xml:space="preserve">                [Flywheel feedback loop]</w:t>
      </w:r>
    </w:p>
    <w:bookmarkEnd w:id="77"/>
    <w:bookmarkStart w:id="78" w:name="current-estimated-conversion-rates"/>
    <w:p>
      <w:pPr>
        <w:pStyle w:val="Heading4"/>
      </w:pPr>
      <w:r>
        <w:t xml:space="preserve">5.1.2 Current Estimated Conversion Rates</w:t>
      </w:r>
    </w:p>
    <w:p>
      <w:pPr>
        <w:pStyle w:val="FirstParagraph"/>
      </w:pPr>
      <w:r>
        <w:t xml:space="preserve">Based on MOD-FSW-001 calibration (Tier 1–2 parameters, prior to UBS data):</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Transition</w:t>
            </w:r>
          </w:p>
        </w:tc>
        <w:tc>
          <w:tcPr/>
          <w:p>
            <w:pPr>
              <w:pStyle w:val="Compact"/>
              <w:jc w:val="left"/>
            </w:pPr>
            <w:r>
              <w:t xml:space="preserve">SUB-1</w:t>
            </w:r>
          </w:p>
        </w:tc>
        <w:tc>
          <w:tcPr/>
          <w:p>
            <w:pPr>
              <w:pStyle w:val="Compact"/>
              <w:jc w:val="left"/>
            </w:pPr>
            <w:r>
              <w:t xml:space="preserve">SUB-2</w:t>
            </w:r>
          </w:p>
        </w:tc>
        <w:tc>
          <w:tcPr/>
          <w:p>
            <w:pPr>
              <w:pStyle w:val="Compact"/>
              <w:jc w:val="left"/>
            </w:pPr>
            <w:r>
              <w:t xml:space="preserve">SUB-3</w:t>
            </w:r>
          </w:p>
        </w:tc>
        <w:tc>
          <w:tcPr/>
          <w:p>
            <w:pPr>
              <w:pStyle w:val="Compact"/>
              <w:jc w:val="left"/>
            </w:pPr>
            <w:r>
              <w:t xml:space="preserve">SUB-4</w:t>
            </w:r>
          </w:p>
        </w:tc>
        <w:tc>
          <w:tcPr/>
          <w:p>
            <w:pPr>
              <w:pStyle w:val="Compact"/>
              <w:jc w:val="left"/>
            </w:pPr>
            <w:r>
              <w:t xml:space="preserve">Bottleneck?</w:t>
            </w:r>
          </w:p>
        </w:tc>
      </w:tr>
      <w:tr>
        <w:tc>
          <w:tcPr/>
          <w:p>
            <w:pPr>
              <w:pStyle w:val="Compact"/>
              <w:jc w:val="left"/>
            </w:pPr>
            <w:r>
              <w:t xml:space="preserve">AWARENESS → INTEREST</w:t>
            </w:r>
          </w:p>
        </w:tc>
        <w:tc>
          <w:tcPr/>
          <w:p>
            <w:pPr>
              <w:pStyle w:val="Compact"/>
              <w:jc w:val="left"/>
            </w:pPr>
            <w:r>
              <w:t xml:space="preserve">70%</w:t>
            </w:r>
          </w:p>
        </w:tc>
        <w:tc>
          <w:tcPr/>
          <w:p>
            <w:pPr>
              <w:pStyle w:val="Compact"/>
              <w:jc w:val="left"/>
            </w:pPr>
            <w:r>
              <w:t xml:space="preserve">55%</w:t>
            </w:r>
          </w:p>
        </w:tc>
        <w:tc>
          <w:tcPr/>
          <w:p>
            <w:pPr>
              <w:pStyle w:val="Compact"/>
              <w:jc w:val="left"/>
            </w:pPr>
            <w:r>
              <w:t xml:space="preserve">45%</w:t>
            </w:r>
          </w:p>
        </w:tc>
        <w:tc>
          <w:tcPr/>
          <w:p>
            <w:pPr>
              <w:pStyle w:val="Compact"/>
              <w:jc w:val="left"/>
            </w:pPr>
            <w:r>
              <w:t xml:space="preserve">50%</w:t>
            </w:r>
          </w:p>
        </w:tc>
        <w:tc>
          <w:tcPr/>
          <w:p>
            <w:pPr>
              <w:pStyle w:val="Compact"/>
            </w:pPr>
          </w:p>
        </w:tc>
      </w:tr>
      <w:tr>
        <w:tc>
          <w:tcPr/>
          <w:p>
            <w:pPr>
              <w:pStyle w:val="Compact"/>
              <w:jc w:val="left"/>
            </w:pPr>
            <w:r>
              <w:t xml:space="preserve">INTEREST → GATE</w:t>
            </w:r>
          </w:p>
        </w:tc>
        <w:tc>
          <w:tcPr/>
          <w:p>
            <w:pPr>
              <w:pStyle w:val="Compact"/>
              <w:jc w:val="left"/>
            </w:pPr>
            <w:r>
              <w:t xml:space="preserve">—</w:t>
            </w:r>
          </w:p>
        </w:tc>
        <w:tc>
          <w:tcPr/>
          <w:p>
            <w:pPr>
              <w:pStyle w:val="Compact"/>
              <w:jc w:val="left"/>
            </w:pPr>
            <w:r>
              <w:t xml:space="preserve">—</w:t>
            </w:r>
          </w:p>
        </w:tc>
        <w:tc>
          <w:tcPr/>
          <w:p>
            <w:pPr>
              <w:pStyle w:val="Compact"/>
              <w:jc w:val="left"/>
            </w:pPr>
            <w:r>
              <w:t xml:space="preserve">35%</w:t>
            </w:r>
          </w:p>
        </w:tc>
        <w:tc>
          <w:tcPr/>
          <w:p>
            <w:pPr>
              <w:pStyle w:val="Compact"/>
              <w:jc w:val="left"/>
            </w:pPr>
            <w:r>
              <w:t xml:space="preserve">—</w:t>
            </w:r>
          </w:p>
        </w:tc>
        <w:tc>
          <w:tcPr/>
          <w:p>
            <w:pPr>
              <w:pStyle w:val="Compact"/>
              <w:jc w:val="left"/>
            </w:pPr>
            <w:r>
              <w:rPr>
                <w:bCs/>
                <w:b/>
              </w:rPr>
              <w:t xml:space="preserve">YES</w:t>
            </w:r>
            <w:r>
              <w:t xml:space="preserve"> </w:t>
            </w:r>
            <w:r>
              <w:t xml:space="preserve">(SUB-3)</w:t>
            </w:r>
          </w:p>
        </w:tc>
      </w:tr>
      <w:tr>
        <w:tc>
          <w:tcPr/>
          <w:p>
            <w:pPr>
              <w:pStyle w:val="Compact"/>
              <w:jc w:val="left"/>
            </w:pPr>
            <w:r>
              <w:t xml:space="preserve">INTEREST/GATE → EVALUATION</w:t>
            </w:r>
          </w:p>
        </w:tc>
        <w:tc>
          <w:tcPr/>
          <w:p>
            <w:pPr>
              <w:pStyle w:val="Compact"/>
              <w:jc w:val="left"/>
            </w:pPr>
            <w:r>
              <w:t xml:space="preserve">60%</w:t>
            </w:r>
          </w:p>
        </w:tc>
        <w:tc>
          <w:tcPr/>
          <w:p>
            <w:pPr>
              <w:pStyle w:val="Compact"/>
              <w:jc w:val="left"/>
            </w:pPr>
            <w:r>
              <w:t xml:space="preserve">50%</w:t>
            </w:r>
          </w:p>
        </w:tc>
        <w:tc>
          <w:tcPr/>
          <w:p>
            <w:pPr>
              <w:pStyle w:val="Compact"/>
              <w:jc w:val="left"/>
            </w:pPr>
            <w:r>
              <w:t xml:space="preserve">30%</w:t>
            </w:r>
          </w:p>
        </w:tc>
        <w:tc>
          <w:tcPr/>
          <w:p>
            <w:pPr>
              <w:pStyle w:val="Compact"/>
              <w:jc w:val="left"/>
            </w:pPr>
            <w:r>
              <w:t xml:space="preserve">45%</w:t>
            </w:r>
          </w:p>
        </w:tc>
        <w:tc>
          <w:tcPr/>
          <w:p>
            <w:pPr>
              <w:pStyle w:val="Compact"/>
              <w:jc w:val="left"/>
            </w:pPr>
            <w:r>
              <w:rPr>
                <w:bCs/>
                <w:b/>
              </w:rPr>
              <w:t xml:space="preserve">YES</w:t>
            </w:r>
            <w:r>
              <w:t xml:space="preserve"> </w:t>
            </w:r>
            <w:r>
              <w:t xml:space="preserve">(SUB-3)</w:t>
            </w:r>
          </w:p>
        </w:tc>
      </w:tr>
      <w:tr>
        <w:tc>
          <w:tcPr/>
          <w:p>
            <w:pPr>
              <w:pStyle w:val="Compact"/>
              <w:jc w:val="left"/>
            </w:pPr>
            <w:r>
              <w:t xml:space="preserve">EVALUATION → DECISION</w:t>
            </w:r>
          </w:p>
        </w:tc>
        <w:tc>
          <w:tcPr/>
          <w:p>
            <w:pPr>
              <w:pStyle w:val="Compact"/>
              <w:jc w:val="left"/>
            </w:pPr>
            <w:r>
              <w:t xml:space="preserve">55%</w:t>
            </w:r>
          </w:p>
        </w:tc>
        <w:tc>
          <w:tcPr/>
          <w:p>
            <w:pPr>
              <w:pStyle w:val="Compact"/>
              <w:jc w:val="left"/>
            </w:pPr>
            <w:r>
              <w:t xml:space="preserve">40%</w:t>
            </w:r>
          </w:p>
        </w:tc>
        <w:tc>
          <w:tcPr/>
          <w:p>
            <w:pPr>
              <w:pStyle w:val="Compact"/>
              <w:jc w:val="left"/>
            </w:pPr>
            <w:r>
              <w:t xml:space="preserve">35%</w:t>
            </w:r>
          </w:p>
        </w:tc>
        <w:tc>
          <w:tcPr/>
          <w:p>
            <w:pPr>
              <w:pStyle w:val="Compact"/>
              <w:jc w:val="left"/>
            </w:pPr>
            <w:r>
              <w:t xml:space="preserve">35%</w:t>
            </w:r>
          </w:p>
        </w:tc>
        <w:tc>
          <w:tcPr/>
          <w:p>
            <w:pPr>
              <w:pStyle w:val="Compact"/>
            </w:pPr>
          </w:p>
        </w:tc>
      </w:tr>
      <w:tr>
        <w:tc>
          <w:tcPr/>
          <w:p>
            <w:pPr>
              <w:pStyle w:val="Compact"/>
              <w:jc w:val="left"/>
            </w:pPr>
            <w:r>
              <w:t xml:space="preserve">DECISION → ACTION</w:t>
            </w:r>
          </w:p>
        </w:tc>
        <w:tc>
          <w:tcPr/>
          <w:p>
            <w:pPr>
              <w:pStyle w:val="Compact"/>
              <w:jc w:val="left"/>
            </w:pPr>
            <w:r>
              <w:t xml:space="preserve">80%</w:t>
            </w:r>
          </w:p>
        </w:tc>
        <w:tc>
          <w:tcPr/>
          <w:p>
            <w:pPr>
              <w:pStyle w:val="Compact"/>
              <w:jc w:val="left"/>
            </w:pPr>
            <w:r>
              <w:t xml:space="preserve">70%</w:t>
            </w:r>
          </w:p>
        </w:tc>
        <w:tc>
          <w:tcPr/>
          <w:p>
            <w:pPr>
              <w:pStyle w:val="Compact"/>
              <w:jc w:val="left"/>
            </w:pPr>
            <w:r>
              <w:t xml:space="preserve">65%</w:t>
            </w:r>
          </w:p>
        </w:tc>
        <w:tc>
          <w:tcPr/>
          <w:p>
            <w:pPr>
              <w:pStyle w:val="Compact"/>
              <w:jc w:val="left"/>
            </w:pPr>
            <w:r>
              <w:t xml:space="preserve">60%</w:t>
            </w:r>
          </w:p>
        </w:tc>
        <w:tc>
          <w:tcPr/>
          <w:p>
            <w:pPr>
              <w:pStyle w:val="Compact"/>
            </w:pPr>
          </w:p>
        </w:tc>
      </w:tr>
      <w:tr>
        <w:tc>
          <w:tcPr/>
          <w:p>
            <w:pPr>
              <w:pStyle w:val="Compact"/>
              <w:jc w:val="left"/>
            </w:pPr>
            <w:r>
              <w:t xml:space="preserve">ACTION → ADVOCACY</w:t>
            </w:r>
          </w:p>
        </w:tc>
        <w:tc>
          <w:tcPr/>
          <w:p>
            <w:pPr>
              <w:pStyle w:val="Compact"/>
              <w:jc w:val="left"/>
            </w:pPr>
            <w:r>
              <w:t xml:space="preserve">35%</w:t>
            </w:r>
          </w:p>
        </w:tc>
        <w:tc>
          <w:tcPr/>
          <w:p>
            <w:pPr>
              <w:pStyle w:val="Compact"/>
              <w:jc w:val="left"/>
            </w:pPr>
            <w:r>
              <w:t xml:space="preserve">22%</w:t>
            </w:r>
          </w:p>
        </w:tc>
        <w:tc>
          <w:tcPr/>
          <w:p>
            <w:pPr>
              <w:pStyle w:val="Compact"/>
              <w:jc w:val="left"/>
            </w:pPr>
            <w:r>
              <w:t xml:space="preserve">15%</w:t>
            </w:r>
          </w:p>
        </w:tc>
        <w:tc>
          <w:tcPr/>
          <w:p>
            <w:pPr>
              <w:pStyle w:val="Compact"/>
              <w:jc w:val="left"/>
            </w:pPr>
            <w:r>
              <w:t xml:space="preserve">8%</w:t>
            </w:r>
          </w:p>
        </w:tc>
        <w:tc>
          <w:tcPr/>
          <w:p>
            <w:pPr>
              <w:pStyle w:val="Compact"/>
              <w:jc w:val="left"/>
            </w:pPr>
            <w:r>
              <w:rPr>
                <w:bCs/>
                <w:b/>
              </w:rPr>
              <w:t xml:space="preserve">YES</w:t>
            </w:r>
            <w:r>
              <w:t xml:space="preserve"> </w:t>
            </w:r>
            <w:r>
              <w:t xml:space="preserve">(all)</w:t>
            </w:r>
          </w:p>
        </w:tc>
      </w:tr>
      <w:tr>
        <w:tc>
          <w:tcPr/>
          <w:p>
            <w:pPr>
              <w:pStyle w:val="Compact"/>
              <w:jc w:val="left"/>
            </w:pPr>
            <w:r>
              <w:rPr>
                <w:bCs/>
                <w:b/>
              </w:rPr>
              <w:t xml:space="preserve">End-to-End</w:t>
            </w:r>
          </w:p>
        </w:tc>
        <w:tc>
          <w:tcPr/>
          <w:p>
            <w:pPr>
              <w:pStyle w:val="Compact"/>
              <w:jc w:val="left"/>
            </w:pPr>
            <w:r>
              <w:rPr>
                <w:bCs/>
                <w:b/>
              </w:rPr>
              <w:t xml:space="preserve">6.5%</w:t>
            </w:r>
          </w:p>
        </w:tc>
        <w:tc>
          <w:tcPr/>
          <w:p>
            <w:pPr>
              <w:pStyle w:val="Compact"/>
              <w:jc w:val="left"/>
            </w:pPr>
            <w:r>
              <w:rPr>
                <w:bCs/>
                <w:b/>
              </w:rPr>
              <w:t xml:space="preserve">4.2%</w:t>
            </w:r>
          </w:p>
        </w:tc>
        <w:tc>
          <w:tcPr/>
          <w:p>
            <w:pPr>
              <w:pStyle w:val="Compact"/>
              <w:jc w:val="left"/>
            </w:pPr>
            <w:r>
              <w:rPr>
                <w:bCs/>
                <w:b/>
              </w:rPr>
              <w:t xml:space="preserve">1.0%</w:t>
            </w:r>
          </w:p>
        </w:tc>
        <w:tc>
          <w:tcPr/>
          <w:p>
            <w:pPr>
              <w:pStyle w:val="Compact"/>
              <w:jc w:val="left"/>
            </w:pPr>
            <w:r>
              <w:rPr>
                <w:bCs/>
                <w:b/>
              </w:rPr>
              <w:t xml:space="preserve">3.8%</w:t>
            </w:r>
          </w:p>
        </w:tc>
        <w:tc>
          <w:tcPr/>
          <w:p>
            <w:pPr>
              <w:pStyle w:val="Compact"/>
            </w:pPr>
          </w:p>
        </w:tc>
      </w:tr>
    </w:tbl>
    <w:p>
      <w:pPr>
        <w:pStyle w:val="BodyText"/>
      </w:pPr>
      <w:r>
        <w:rPr>
          <w:bCs/>
          <w:b/>
        </w:rPr>
        <w:t xml:space="preserve">Three critical bottlenecks:</w:t>
      </w:r>
      <w:r>
        <w:t xml:space="preserve"> </w:t>
      </w:r>
      <w:r>
        <w:t xml:space="preserve">1.</w:t>
      </w:r>
      <w:r>
        <w:t xml:space="preserve"> </w:t>
      </w:r>
      <w:r>
        <w:rPr>
          <w:bCs/>
          <w:b/>
        </w:rPr>
        <w:t xml:space="preserve">Gate passage (SUB-3):</w:t>
      </w:r>
      <w:r>
        <w:t xml:space="preserve"> </w:t>
      </w:r>
      <w:r>
        <w:t xml:space="preserve">Only 35% × 30% ≈ 10.5% of interested Adult Prospects reach Evaluation. The gate is the single largest conversion barrier in the entire system.</w:t>
      </w:r>
      <w:r>
        <w:t xml:space="preserve"> </w:t>
      </w:r>
      <w:r>
        <w:t xml:space="preserve">2.</w:t>
      </w:r>
      <w:r>
        <w:t xml:space="preserve"> </w:t>
      </w:r>
      <w:r>
        <w:rPr>
          <w:bCs/>
          <w:b/>
        </w:rPr>
        <w:t xml:space="preserve">Evaluation → Decision (all segments):</w:t>
      </w:r>
      <w:r>
        <w:t xml:space="preserve"> </w:t>
      </w:r>
      <w:r>
        <w:t xml:space="preserve">The choice overload problem manifests here — too many options without guidance reduces decision rates.</w:t>
      </w:r>
      <w:r>
        <w:t xml:space="preserve"> </w:t>
      </w:r>
      <w:r>
        <w:t xml:space="preserve">3.</w:t>
      </w:r>
      <w:r>
        <w:t xml:space="preserve"> </w:t>
      </w:r>
      <w:r>
        <w:rPr>
          <w:bCs/>
          <w:b/>
        </w:rPr>
        <w:t xml:space="preserve">Action → Advocacy (all segments):</w:t>
      </w:r>
      <w:r>
        <w:t xml:space="preserve"> </w:t>
      </w:r>
      <w:r>
        <w:t xml:space="preserve">Post-event conversion to advocacy is uniformly low, limiting the flywheel effect.</w:t>
      </w:r>
    </w:p>
    <w:p>
      <w:r>
        <w:pict>
          <v:rect style="width:0;height:1.5pt" o:hralign="center" o:hrstd="t" o:hr="t"/>
        </w:pict>
      </w:r>
    </w:p>
    <w:bookmarkEnd w:id="78"/>
    <w:bookmarkEnd w:id="79"/>
    <w:bookmarkStart w:id="87" w:name="phase-by-phase-behavioural-analysis"/>
    <w:p>
      <w:pPr>
        <w:pStyle w:val="Heading3"/>
      </w:pPr>
      <w:r>
        <w:t xml:space="preserve">5.2 Phase-by-Phase Behavioural Analysis</w:t>
      </w:r>
    </w:p>
    <w:bookmarkStart w:id="80" w:name="phase-1-awareness-i-know-it-exists"/>
    <w:p>
      <w:pPr>
        <w:pStyle w:val="Heading4"/>
      </w:pPr>
      <w:r>
        <w:t xml:space="preserve">5.2.1 Phase 1: AWARENESS — «I know it exists»</w:t>
      </w:r>
    </w:p>
    <w:p>
      <w:pPr>
        <w:pStyle w:val="FirstParagraph"/>
      </w:pPr>
      <w:r>
        <w:rPr>
          <w:bCs/>
          <w:b/>
        </w:rPr>
        <w:t xml:space="preserve">Dominant utility:</w:t>
      </w:r>
      <w:r>
        <w:t xml:space="preserve"> </w:t>
      </w:r>
      <w:r>
        <w:t xml:space="preserve">U_EXP (0.40) + U_ACC (0.20) — experience and access drive initial attention.</w:t>
      </w:r>
    </w:p>
    <w:p>
      <w:pPr>
        <w:pStyle w:val="BodyText"/>
      </w:pPr>
      <w:r>
        <w:rPr>
          <w:bCs/>
          <w:b/>
        </w:rPr>
        <w:t xml:space="preserve">Current barriers:</w:t>
      </w:r>
      <w:r>
        <w:t xml:space="preserve"> </w:t>
      </w:r>
      <w:r>
        <w:t xml:space="preserve">- Programme awareness estimated at ~45% among eligible clients (substantial untapped potential)</w:t>
      </w:r>
      <w:r>
        <w:t xml:space="preserve"> </w:t>
      </w:r>
      <w:r>
        <w:t xml:space="preserve">- Communication competes with 200+ weekly messages in affluent clients’ inbox</w:t>
      </w:r>
      <w:r>
        <w:t xml:space="preserve"> </w:t>
      </w:r>
      <w:r>
        <w:t xml:space="preserve">- No systematic social proof or word-of-mouth amplification</w:t>
      </w:r>
    </w:p>
    <w:p>
      <w:pPr>
        <w:pStyle w:val="BodyText"/>
      </w:pPr>
      <w:r>
        <w:rPr>
          <w:bCs/>
          <w:b/>
        </w:rPr>
        <w:t xml:space="preserve">Behavioural mechanisms:</w:t>
      </w:r>
    </w:p>
    <w:tbl>
      <w:tblPr>
        <w:tblStyle w:val="Table"/>
        <w:tblW w:type="pct" w:w="5000"/>
        <w:tblLook w:firstRow="1" w:lastRow="0" w:firstColumn="0" w:lastColumn="0" w:noHBand="0" w:noVBand="0" w:val="0020"/>
        <w:jc w:val="start"/>
      </w:tblPr>
      <w:tblGrid>
        <w:gridCol w:w="2026"/>
        <w:gridCol w:w="1473"/>
        <w:gridCol w:w="3683"/>
        <w:gridCol w:w="736"/>
      </w:tblGrid>
      <w:tr>
        <w:trPr>
          <w:tblHeader w:val="true"/>
        </w:trPr>
        <w:tc>
          <w:tcPr/>
          <w:p>
            <w:pPr>
              <w:pStyle w:val="Compact"/>
              <w:jc w:val="left"/>
            </w:pPr>
            <w:r>
              <w:t xml:space="preserve">Mechanism</w:t>
            </w:r>
          </w:p>
        </w:tc>
        <w:tc>
          <w:tcPr/>
          <w:p>
            <w:pPr>
              <w:pStyle w:val="Compact"/>
              <w:jc w:val="left"/>
            </w:pPr>
            <w:r>
              <w:t xml:space="preserve">Theory</w:t>
            </w:r>
          </w:p>
        </w:tc>
        <w:tc>
          <w:tcPr/>
          <w:p>
            <w:pPr>
              <w:pStyle w:val="Compact"/>
              <w:jc w:val="left"/>
            </w:pPr>
            <w:r>
              <w:t xml:space="preserve">Effect on Awareness</w:t>
            </w:r>
          </w:p>
        </w:tc>
        <w:tc>
          <w:tcPr/>
          <w:p>
            <w:pPr>
              <w:pStyle w:val="Compact"/>
              <w:jc w:val="left"/>
            </w:pPr>
            <w:r>
              <w:t xml:space="preserve">Current Status</w:t>
            </w:r>
          </w:p>
        </w:tc>
      </w:tr>
      <w:tr>
        <w:tc>
          <w:tcPr/>
          <w:p>
            <w:pPr>
              <w:pStyle w:val="Compact"/>
              <w:jc w:val="left"/>
            </w:pPr>
            <w:r>
              <w:rPr>
                <w:bCs/>
                <w:b/>
              </w:rPr>
              <w:t xml:space="preserve">Mere exposure</w:t>
            </w:r>
          </w:p>
        </w:tc>
        <w:tc>
          <w:tcPr/>
          <w:p>
            <w:pPr>
              <w:pStyle w:val="Compact"/>
              <w:jc w:val="left"/>
            </w:pPr>
            <w:r>
              <w:t xml:space="preserve">Zajonc (1968)</w:t>
            </w:r>
          </w:p>
        </w:tc>
        <w:tc>
          <w:tcPr/>
          <w:p>
            <w:pPr>
              <w:pStyle w:val="Compact"/>
              <w:jc w:val="left"/>
            </w:pPr>
            <w:r>
              <w:t xml:space="preserve">Repeated exposure increases liking and familiarity</w:t>
            </w:r>
          </w:p>
        </w:tc>
        <w:tc>
          <w:tcPr/>
          <w:p>
            <w:pPr>
              <w:pStyle w:val="Compact"/>
              <w:jc w:val="left"/>
            </w:pPr>
            <w:r>
              <w:t xml:space="preserve">Partially used (email sequence)</w:t>
            </w:r>
          </w:p>
        </w:tc>
      </w:tr>
      <w:tr>
        <w:tc>
          <w:tcPr/>
          <w:p>
            <w:pPr>
              <w:pStyle w:val="Compact"/>
              <w:jc w:val="left"/>
            </w:pPr>
            <w:r>
              <w:rPr>
                <w:bCs/>
                <w:b/>
              </w:rPr>
              <w:t xml:space="preserve">Social proof</w:t>
            </w:r>
          </w:p>
        </w:tc>
        <w:tc>
          <w:tcPr/>
          <w:p>
            <w:pPr>
              <w:pStyle w:val="Compact"/>
              <w:jc w:val="left"/>
            </w:pPr>
            <w:r>
              <w:t xml:space="preserve">Cialdini (2001)</w:t>
            </w:r>
          </w:p>
        </w:tc>
        <w:tc>
          <w:tcPr/>
          <w:p>
            <w:pPr>
              <w:pStyle w:val="Compact"/>
              <w:jc w:val="left"/>
            </w:pPr>
            <w:r>
              <w:t xml:space="preserve">Seeing others participate increases perceived programme value</w:t>
            </w:r>
          </w:p>
        </w:tc>
        <w:tc>
          <w:tcPr/>
          <w:p>
            <w:pPr>
              <w:pStyle w:val="Compact"/>
              <w:jc w:val="left"/>
            </w:pPr>
            <w:r>
              <w:t xml:space="preserve">NOT used</w:t>
            </w:r>
          </w:p>
        </w:tc>
      </w:tr>
      <w:tr>
        <w:tc>
          <w:tcPr/>
          <w:p>
            <w:pPr>
              <w:pStyle w:val="Compact"/>
              <w:jc w:val="left"/>
            </w:pPr>
            <w:r>
              <w:rPr>
                <w:bCs/>
                <w:b/>
              </w:rPr>
              <w:t xml:space="preserve">Attentional capture</w:t>
            </w:r>
          </w:p>
        </w:tc>
        <w:tc>
          <w:tcPr/>
          <w:p>
            <w:pPr>
              <w:pStyle w:val="Compact"/>
              <w:jc w:val="left"/>
            </w:pPr>
            <w:r>
              <w:t xml:space="preserve">Salienz Theory (Bordalo et al. 2012)</w:t>
            </w:r>
          </w:p>
        </w:tc>
        <w:tc>
          <w:tcPr/>
          <w:p>
            <w:pPr>
              <w:pStyle w:val="Compact"/>
              <w:jc w:val="left"/>
            </w:pPr>
            <w:r>
              <w:t xml:space="preserve">Surprising or distinct stimuli capture attention from noise</w:t>
            </w:r>
          </w:p>
        </w:tc>
        <w:tc>
          <w:tcPr/>
          <w:p>
            <w:pPr>
              <w:pStyle w:val="Compact"/>
              <w:jc w:val="left"/>
            </w:pPr>
            <w:r>
              <w:t xml:space="preserve">LOW (generic email design)</w:t>
            </w:r>
          </w:p>
        </w:tc>
      </w:tr>
      <w:tr>
        <w:tc>
          <w:tcPr/>
          <w:p>
            <w:pPr>
              <w:pStyle w:val="Compact"/>
              <w:jc w:val="left"/>
            </w:pPr>
            <w:r>
              <w:rPr>
                <w:bCs/>
                <w:b/>
              </w:rPr>
              <w:t xml:space="preserve">Availability heuristic</w:t>
            </w:r>
          </w:p>
        </w:tc>
        <w:tc>
          <w:tcPr/>
          <w:p>
            <w:pPr>
              <w:pStyle w:val="Compact"/>
              <w:jc w:val="left"/>
            </w:pPr>
            <w:r>
              <w:t xml:space="preserve">Tversky &amp; Kahneman (1973)</w:t>
            </w:r>
          </w:p>
        </w:tc>
        <w:tc>
          <w:tcPr/>
          <w:p>
            <w:pPr>
              <w:pStyle w:val="Compact"/>
              <w:jc w:val="left"/>
            </w:pPr>
            <w:r>
              <w:t xml:space="preserve">Easily recalled events seem more likely and more attractive</w:t>
            </w:r>
          </w:p>
        </w:tc>
        <w:tc>
          <w:tcPr/>
          <w:p>
            <w:pPr>
              <w:pStyle w:val="Compact"/>
              <w:jc w:val="left"/>
            </w:pPr>
            <w:r>
              <w:t xml:space="preserve">LOW (no post-event visibility)</w:t>
            </w:r>
          </w:p>
        </w:tc>
      </w:tr>
    </w:tbl>
    <w:p>
      <w:pPr>
        <w:pStyle w:val="BodyText"/>
      </w:pPr>
      <w:r>
        <w:rPr>
          <w:bCs/>
          <w:b/>
        </w:rPr>
        <w:t xml:space="preserve">Interventions for Awareness improvement:</w:t>
      </w:r>
    </w:p>
    <w:tbl>
      <w:tblPr>
        <w:tblStyle w:val="Table"/>
        <w:tblW w:type="pct" w:w="5000"/>
        <w:tblLook w:firstRow="1" w:lastRow="0" w:firstColumn="0" w:lastColumn="0" w:noHBand="0" w:noVBand="0" w:val="0020"/>
        <w:jc w:val="start"/>
      </w:tblPr>
      <w:tblGrid>
        <w:gridCol w:w="1634"/>
        <w:gridCol w:w="2137"/>
        <w:gridCol w:w="2137"/>
        <w:gridCol w:w="2011"/>
      </w:tblGrid>
      <w:tr>
        <w:trPr>
          <w:tblHeader w:val="true"/>
        </w:trPr>
        <w:tc>
          <w:tcPr/>
          <w:p>
            <w:pPr>
              <w:pStyle w:val="Compact"/>
              <w:jc w:val="left"/>
            </w:pPr>
            <w:r>
              <w:t xml:space="preserve">Intervention</w:t>
            </w:r>
          </w:p>
        </w:tc>
        <w:tc>
          <w:tcPr/>
          <w:p>
            <w:pPr>
              <w:pStyle w:val="Compact"/>
              <w:jc w:val="left"/>
            </w:pPr>
            <w:r>
              <w:t xml:space="preserve">Target Mechanism</w:t>
            </w:r>
          </w:p>
        </w:tc>
        <w:tc>
          <w:tcPr/>
          <w:p>
            <w:pPr>
              <w:pStyle w:val="Compact"/>
              <w:jc w:val="left"/>
            </w:pPr>
            <w:r>
              <w:t xml:space="preserve">Expected Impact</w:t>
            </w:r>
          </w:p>
        </w:tc>
        <w:tc>
          <w:tcPr/>
          <w:p>
            <w:pPr>
              <w:pStyle w:val="Compact"/>
              <w:jc w:val="left"/>
            </w:pPr>
            <w:r>
              <w:t xml:space="preserve">Implementation</w:t>
            </w:r>
          </w:p>
        </w:tc>
      </w:tr>
      <w:tr>
        <w:tc>
          <w:tcPr/>
          <w:p>
            <w:pPr>
              <w:pStyle w:val="Compact"/>
              <w:jc w:val="left"/>
            </w:pPr>
            <w:r>
              <w:t xml:space="preserve">Social proof numbers in all communications</w:t>
            </w:r>
          </w:p>
        </w:tc>
        <w:tc>
          <w:tcPr/>
          <w:p>
            <w:pPr>
              <w:pStyle w:val="Compact"/>
              <w:jc w:val="left"/>
            </w:pPr>
            <w:r>
              <w:t xml:space="preserve">Descriptive norms</w:t>
            </w:r>
          </w:p>
        </w:tc>
        <w:tc>
          <w:tcPr/>
          <w:p>
            <w:pPr>
              <w:pStyle w:val="Compact"/>
              <w:jc w:val="left"/>
            </w:pPr>
            <w:r>
              <w:t xml:space="preserve">+8–12% awareness-to-interest</w:t>
            </w:r>
          </w:p>
        </w:tc>
        <w:tc>
          <w:tcPr/>
          <w:p>
            <w:pPr>
              <w:pStyle w:val="Compact"/>
              <w:jc w:val="left"/>
            </w:pPr>
            <w:r>
              <w:t xml:space="preserve">«3’200 UBS-Kund:innen erlebten Feel Switzerland 2025»</w:t>
            </w:r>
          </w:p>
        </w:tc>
      </w:tr>
      <w:tr>
        <w:tc>
          <w:tcPr/>
          <w:p>
            <w:pPr>
              <w:pStyle w:val="Compact"/>
              <w:jc w:val="left"/>
            </w:pPr>
            <w:r>
              <w:t xml:space="preserve">Post-event visual content in RM conversations</w:t>
            </w:r>
          </w:p>
        </w:tc>
        <w:tc>
          <w:tcPr/>
          <w:p>
            <w:pPr>
              <w:pStyle w:val="Compact"/>
              <w:jc w:val="left"/>
            </w:pPr>
            <w:r>
              <w:t xml:space="preserve">Availability heuristic</w:t>
            </w:r>
          </w:p>
        </w:tc>
        <w:tc>
          <w:tcPr/>
          <w:p>
            <w:pPr>
              <w:pStyle w:val="Compact"/>
              <w:jc w:val="left"/>
            </w:pPr>
            <w:r>
              <w:t xml:space="preserve">+5–10% awareness (SUB-1/2)</w:t>
            </w:r>
          </w:p>
        </w:tc>
        <w:tc>
          <w:tcPr/>
          <w:p>
            <w:pPr>
              <w:pStyle w:val="Compact"/>
              <w:jc w:val="left"/>
            </w:pPr>
            <w:r>
              <w:t xml:space="preserve">Photo/video sharing toolkit for RMs</w:t>
            </w:r>
          </w:p>
        </w:tc>
      </w:tr>
      <w:tr>
        <w:tc>
          <w:tcPr/>
          <w:p>
            <w:pPr>
              <w:pStyle w:val="Compact"/>
              <w:jc w:val="left"/>
            </w:pPr>
            <w:r>
              <w:t xml:space="preserve">Referral mechanics with social visibility</w:t>
            </w:r>
          </w:p>
        </w:tc>
        <w:tc>
          <w:tcPr/>
          <w:p>
            <w:pPr>
              <w:pStyle w:val="Compact"/>
              <w:jc w:val="left"/>
            </w:pPr>
            <w:r>
              <w:t xml:space="preserve">Social proof loop</w:t>
            </w:r>
          </w:p>
        </w:tc>
        <w:tc>
          <w:tcPr/>
          <w:p>
            <w:pPr>
              <w:pStyle w:val="Compact"/>
              <w:jc w:val="left"/>
            </w:pPr>
            <w:r>
              <w:t xml:space="preserve">+15–25% organic awareness growth (Year 2+)</w:t>
            </w:r>
          </w:p>
        </w:tc>
        <w:tc>
          <w:tcPr/>
          <w:p>
            <w:pPr>
              <w:pStyle w:val="Compact"/>
              <w:jc w:val="left"/>
            </w:pPr>
            <w:r>
              <w:t xml:space="preserve">«Einladen &amp; gemeinsam erleben» function</w:t>
            </w:r>
          </w:p>
        </w:tc>
      </w:tr>
      <w:tr>
        <w:tc>
          <w:tcPr/>
          <w:p>
            <w:pPr>
              <w:pStyle w:val="Compact"/>
              <w:jc w:val="left"/>
            </w:pPr>
            <w:r>
              <w:t xml:space="preserve">Event-specific email campaigns (not generic)</w:t>
            </w:r>
          </w:p>
        </w:tc>
        <w:tc>
          <w:tcPr/>
          <w:p>
            <w:pPr>
              <w:pStyle w:val="Compact"/>
              <w:jc w:val="left"/>
            </w:pPr>
            <w:r>
              <w:t xml:space="preserve">Attentional capture</w:t>
            </w:r>
          </w:p>
        </w:tc>
        <w:tc>
          <w:tcPr/>
          <w:p>
            <w:pPr>
              <w:pStyle w:val="Compact"/>
              <w:jc w:val="left"/>
            </w:pPr>
            <w:r>
              <w:t xml:space="preserve">+10–15% email open rate</w:t>
            </w:r>
          </w:p>
        </w:tc>
        <w:tc>
          <w:tcPr/>
          <w:p>
            <w:pPr>
              <w:pStyle w:val="Compact"/>
              <w:jc w:val="left"/>
            </w:pPr>
            <w:r>
              <w:t xml:space="preserve">Targeted by event category preference</w:t>
            </w:r>
          </w:p>
        </w:tc>
      </w:tr>
    </w:tbl>
    <w:bookmarkEnd w:id="80"/>
    <w:bookmarkStart w:id="81" w:name="phase-2-interest-tell-me-more"/>
    <w:p>
      <w:pPr>
        <w:pStyle w:val="Heading4"/>
      </w:pPr>
      <w:r>
        <w:t xml:space="preserve">5.2.2 Phase 2: INTEREST — «Tell me more»</w:t>
      </w:r>
    </w:p>
    <w:p>
      <w:pPr>
        <w:pStyle w:val="FirstParagraph"/>
      </w:pPr>
      <w:r>
        <w:rPr>
          <w:bCs/>
          <w:b/>
        </w:rPr>
        <w:t xml:space="preserve">Dominant utility:</w:t>
      </w:r>
      <w:r>
        <w:t xml:space="preserve"> </w:t>
      </w:r>
      <w:r>
        <w:t xml:space="preserve">U_IDN (0.25) + U_BEL (0.20) — identity and belonging emerge as key drivers once basic awareness is established.</w:t>
      </w:r>
    </w:p>
    <w:p>
      <w:pPr>
        <w:pStyle w:val="BodyText"/>
      </w:pPr>
      <w:r>
        <w:rPr>
          <w:bCs/>
          <w:b/>
        </w:rPr>
        <w:t xml:space="preserve">The critical transition:</w:t>
      </w:r>
      <w:r>
        <w:t xml:space="preserve"> </w:t>
      </w:r>
      <w:r>
        <w:t xml:space="preserve">Interest is where the programme’s emotional value proposition either engages or fails. At this phase, clients are asking: «Is this for someone like me?»</w:t>
      </w:r>
    </w:p>
    <w:p>
      <w:pPr>
        <w:pStyle w:val="BodyText"/>
      </w:pPr>
      <w:r>
        <w:rPr>
          <w:bCs/>
          <w:b/>
        </w:rPr>
        <w:t xml:space="preserve">Behavioural mechanisms:</w:t>
      </w:r>
    </w:p>
    <w:tbl>
      <w:tblPr>
        <w:tblStyle w:val="Table"/>
        <w:tblW w:type="pct" w:w="5000"/>
        <w:tblLook w:firstRow="1" w:lastRow="0" w:firstColumn="0" w:lastColumn="0" w:noHBand="0" w:noVBand="0" w:val="0020"/>
        <w:jc w:val="start"/>
      </w:tblPr>
      <w:tblGrid>
        <w:gridCol w:w="2074"/>
        <w:gridCol w:w="1508"/>
        <w:gridCol w:w="3582"/>
        <w:gridCol w:w="754"/>
      </w:tblGrid>
      <w:tr>
        <w:trPr>
          <w:tblHeader w:val="true"/>
        </w:trPr>
        <w:tc>
          <w:tcPr/>
          <w:p>
            <w:pPr>
              <w:pStyle w:val="Compact"/>
              <w:jc w:val="left"/>
            </w:pPr>
            <w:r>
              <w:t xml:space="preserve">Mechanism</w:t>
            </w:r>
          </w:p>
        </w:tc>
        <w:tc>
          <w:tcPr/>
          <w:p>
            <w:pPr>
              <w:pStyle w:val="Compact"/>
              <w:jc w:val="left"/>
            </w:pPr>
            <w:r>
              <w:t xml:space="preserve">Theory</w:t>
            </w:r>
          </w:p>
        </w:tc>
        <w:tc>
          <w:tcPr/>
          <w:p>
            <w:pPr>
              <w:pStyle w:val="Compact"/>
              <w:jc w:val="left"/>
            </w:pPr>
            <w:r>
              <w:t xml:space="preserve">Effect on Interest</w:t>
            </w:r>
          </w:p>
        </w:tc>
        <w:tc>
          <w:tcPr/>
          <w:p>
            <w:pPr>
              <w:pStyle w:val="Compact"/>
              <w:jc w:val="left"/>
            </w:pPr>
            <w:r>
              <w:t xml:space="preserve">Current Activation</w:t>
            </w:r>
          </w:p>
        </w:tc>
      </w:tr>
      <w:tr>
        <w:tc>
          <w:tcPr/>
          <w:p>
            <w:pPr>
              <w:pStyle w:val="Compact"/>
              <w:jc w:val="left"/>
            </w:pPr>
            <w:r>
              <w:rPr>
                <w:bCs/>
                <w:b/>
              </w:rPr>
              <w:t xml:space="preserve">Identity congruence</w:t>
            </w:r>
          </w:p>
        </w:tc>
        <w:tc>
          <w:tcPr/>
          <w:p>
            <w:pPr>
              <w:pStyle w:val="Compact"/>
              <w:jc w:val="left"/>
            </w:pPr>
            <w:r>
              <w:t xml:space="preserve">Akerlof &amp; Kranton (2000)</w:t>
            </w:r>
          </w:p>
        </w:tc>
        <w:tc>
          <w:tcPr/>
          <w:p>
            <w:pPr>
              <w:pStyle w:val="Compact"/>
              <w:jc w:val="left"/>
            </w:pPr>
            <w:r>
              <w:t xml:space="preserve">«Does this match who I am/want to be?»</w:t>
            </w:r>
          </w:p>
        </w:tc>
        <w:tc>
          <w:tcPr/>
          <w:p>
            <w:pPr>
              <w:pStyle w:val="Compact"/>
              <w:jc w:val="left"/>
            </w:pPr>
            <w:r>
              <w:t xml:space="preserve">LOW (discount framing signals «deal-seeker» identity)</w:t>
            </w:r>
          </w:p>
        </w:tc>
      </w:tr>
      <w:tr>
        <w:tc>
          <w:tcPr/>
          <w:p>
            <w:pPr>
              <w:pStyle w:val="Compact"/>
              <w:jc w:val="left"/>
            </w:pPr>
            <w:r>
              <w:rPr>
                <w:bCs/>
                <w:b/>
              </w:rPr>
              <w:t xml:space="preserve">Processing fluency</w:t>
            </w:r>
          </w:p>
        </w:tc>
        <w:tc>
          <w:tcPr/>
          <w:p>
            <w:pPr>
              <w:pStyle w:val="Compact"/>
              <w:jc w:val="left"/>
            </w:pPr>
            <w:r>
              <w:t xml:space="preserve">Alter &amp; Oppenheimer (2009)</w:t>
            </w:r>
          </w:p>
        </w:tc>
        <w:tc>
          <w:tcPr/>
          <w:p>
            <w:pPr>
              <w:pStyle w:val="Compact"/>
              <w:jc w:val="left"/>
            </w:pPr>
            <w:r>
              <w:t xml:space="preserve">Easy-to-process = more liked</w:t>
            </w:r>
          </w:p>
        </w:tc>
        <w:tc>
          <w:tcPr/>
          <w:p>
            <w:pPr>
              <w:pStyle w:val="Compact"/>
              <w:jc w:val="left"/>
            </w:pPr>
            <w:r>
              <w:t xml:space="preserve">MEDIUM (communications are clear but not vivid)</w:t>
            </w:r>
          </w:p>
        </w:tc>
      </w:tr>
      <w:tr>
        <w:tc>
          <w:tcPr/>
          <w:p>
            <w:pPr>
              <w:pStyle w:val="Compact"/>
              <w:jc w:val="left"/>
            </w:pPr>
            <w:r>
              <w:rPr>
                <w:bCs/>
                <w:b/>
              </w:rPr>
              <w:t xml:space="preserve">Narrative transportation</w:t>
            </w:r>
          </w:p>
        </w:tc>
        <w:tc>
          <w:tcPr/>
          <w:p>
            <w:pPr>
              <w:pStyle w:val="Compact"/>
              <w:jc w:val="left"/>
            </w:pPr>
            <w:r>
              <w:t xml:space="preserve">Green &amp; Brock (2000)</w:t>
            </w:r>
          </w:p>
        </w:tc>
        <w:tc>
          <w:tcPr/>
          <w:p>
            <w:pPr>
              <w:pStyle w:val="Compact"/>
              <w:jc w:val="left"/>
            </w:pPr>
            <w:r>
              <w:t xml:space="preserve">Stories create emotional engagement</w:t>
            </w:r>
          </w:p>
        </w:tc>
        <w:tc>
          <w:tcPr/>
          <w:p>
            <w:pPr>
              <w:pStyle w:val="Compact"/>
              <w:jc w:val="left"/>
            </w:pPr>
            <w:r>
              <w:t xml:space="preserve">NOT used (factual listing of events)</w:t>
            </w:r>
          </w:p>
        </w:tc>
      </w:tr>
      <w:tr>
        <w:tc>
          <w:tcPr/>
          <w:p>
            <w:pPr>
              <w:pStyle w:val="Compact"/>
              <w:jc w:val="left"/>
            </w:pPr>
            <w:r>
              <w:rPr>
                <w:bCs/>
                <w:b/>
              </w:rPr>
              <w:t xml:space="preserve">Curiosity gap</w:t>
            </w:r>
          </w:p>
        </w:tc>
        <w:tc>
          <w:tcPr/>
          <w:p>
            <w:pPr>
              <w:pStyle w:val="Compact"/>
              <w:jc w:val="left"/>
            </w:pPr>
            <w:r>
              <w:t xml:space="preserve">Loewenstein (1994)</w:t>
            </w:r>
          </w:p>
        </w:tc>
        <w:tc>
          <w:tcPr/>
          <w:p>
            <w:pPr>
              <w:pStyle w:val="Compact"/>
              <w:jc w:val="left"/>
            </w:pPr>
            <w:r>
              <w:t xml:space="preserve">Information gaps motivate exploration</w:t>
            </w:r>
          </w:p>
        </w:tc>
        <w:tc>
          <w:tcPr/>
          <w:p>
            <w:pPr>
              <w:pStyle w:val="Compact"/>
              <w:jc w:val="left"/>
            </w:pPr>
            <w:r>
              <w:t xml:space="preserve">NOT used</w:t>
            </w:r>
          </w:p>
        </w:tc>
      </w:tr>
    </w:tbl>
    <w:p>
      <w:pPr>
        <w:pStyle w:val="BodyText"/>
      </w:pPr>
      <w:r>
        <w:rPr>
          <w:bCs/>
          <w:b/>
        </w:rPr>
        <w:t xml:space="preserve">The narrative transportation opportunity:</w:t>
      </w:r>
    </w:p>
    <w:p>
      <w:pPr>
        <w:pStyle w:val="BodyText"/>
      </w:pPr>
      <w:r>
        <w:t xml:space="preserve">Current communication is predominantly</w:t>
      </w:r>
      <w:r>
        <w:t xml:space="preserve"> </w:t>
      </w:r>
      <w:r>
        <w:rPr>
          <w:bCs/>
          <w:b/>
        </w:rPr>
        <w:t xml:space="preserve">factual</w:t>
      </w:r>
      <w:r>
        <w:t xml:space="preserve">: «Art Basel, 17.–22. Juni, VIP-Zugang, 30% Rabatt.» This activates System 2 (analytical processing) and invites rational cost-benefit calculation — where discounts compete with alternatives.</w:t>
      </w:r>
    </w:p>
    <w:p>
      <w:pPr>
        <w:pStyle w:val="BodyText"/>
      </w:pPr>
      <w:r>
        <w:t xml:space="preserve">Experience-first communication activates</w:t>
      </w:r>
      <w:r>
        <w:t xml:space="preserve"> </w:t>
      </w:r>
      <w:r>
        <w:rPr>
          <w:bCs/>
          <w:b/>
        </w:rPr>
        <w:t xml:space="preserve">narrative transportation</w:t>
      </w:r>
      <w:r>
        <w:t xml:space="preserve"> </w:t>
      </w:r>
      <w:r>
        <w:t xml:space="preserve">(System 1): «Sie stehen in Halle 2.0 der Art Basel. Um Sie herum: 280 Galerien aus 34 Ländern. Der Künstler vor Ihnen erklärt sein Werk — ein Moment, den nur 200 Gäste erleben.» This creates emotional engagement that bypasses rational discount calculation.</w:t>
      </w:r>
    </w:p>
    <w:p>
      <w:pPr>
        <w:pStyle w:val="BodyText"/>
      </w:pPr>
      <w:r>
        <w:rPr>
          <w:bCs/>
          <w:b/>
        </w:rPr>
        <w:t xml:space="preserve">Quantified difference:</w:t>
      </w:r>
    </w:p>
    <w:p>
      <w:pPr>
        <w:pStyle w:val="SourceCode"/>
      </w:pPr>
      <w:r>
        <w:rPr>
          <w:rStyle w:val="VerbatimChar"/>
        </w:rPr>
        <w:t xml:space="preserve">Interest conversion under factual framing:</w:t>
      </w:r>
      <w:r>
        <w:br/>
      </w:r>
      <w:r>
        <w:rPr>
          <w:rStyle w:val="VerbatimChar"/>
        </w:rPr>
        <w:t xml:space="preserve">  P(AWARE → INTEREST) = σ(α · [0.10·u_IDN + 0.10·u_BEL + 0.40·u_EXP + 0.15·u_SOC + 0.20·u_ACC + 0.05·u_FIN] − τ₁)</w:t>
      </w:r>
      <w:r>
        <w:br/>
      </w:r>
      <w:r>
        <w:rPr>
          <w:rStyle w:val="VerbatimChar"/>
        </w:rPr>
        <w:t xml:space="preserve">  = σ(0.42 − 0.40) = 55% (current estimate)</w:t>
      </w:r>
      <w:r>
        <w:br/>
      </w:r>
      <w:r>
        <w:br/>
      </w:r>
      <w:r>
        <w:rPr>
          <w:rStyle w:val="VerbatimChar"/>
        </w:rPr>
        <w:t xml:space="preserve">Interest conversion under narrative framing:</w:t>
      </w:r>
      <w:r>
        <w:br/>
      </w:r>
      <w:r>
        <w:rPr>
          <w:rStyle w:val="VerbatimChar"/>
        </w:rPr>
        <w:t xml:space="preserve">  Same equation, but u_EXP increases by factor 1.35 (narrative amplifier) and ε_ANTIC = 0.25 activates:</w:t>
      </w:r>
      <w:r>
        <w:br/>
      </w:r>
      <w:r>
        <w:rPr>
          <w:rStyle w:val="VerbatimChar"/>
        </w:rPr>
        <w:t xml:space="preserve">  P(AWARE → INTEREST) = σ(α · [0.10·u_IDN + 0.10·u_BEL + 0.40·(u_EXP × 1.35) + ...] × [1 + 0.25] − τ₁)</w:t>
      </w:r>
      <w:r>
        <w:br/>
      </w:r>
      <w:r>
        <w:rPr>
          <w:rStyle w:val="VerbatimChar"/>
        </w:rPr>
        <w:t xml:space="preserve">  = σ(0.67 − 0.40) = 69%</w:t>
      </w:r>
      <w:r>
        <w:br/>
      </w:r>
      <w:r>
        <w:br/>
      </w:r>
      <w:r>
        <w:rPr>
          <w:rStyle w:val="VerbatimChar"/>
        </w:rPr>
        <w:t xml:space="preserve">→ ΔP = +14 percentage points (+25% relative improvement)</w:t>
      </w:r>
    </w:p>
    <w:bookmarkEnd w:id="81"/>
    <w:bookmarkStart w:id="82" w:name="Xcc13ac36ec1498e99322498e4a3a3a173c76550"/>
    <w:p>
      <w:pPr>
        <w:pStyle w:val="Heading4"/>
      </w:pPr>
      <w:r>
        <w:t xml:space="preserve">5.2.3 Phase 3: GATE — The Eligibility Decision (SUB-3 Only)</w:t>
      </w:r>
    </w:p>
    <w:p>
      <w:pPr>
        <w:pStyle w:val="FirstParagraph"/>
      </w:pPr>
      <w:r>
        <w:rPr>
          <w:bCs/>
          <w:b/>
        </w:rPr>
        <w:t xml:space="preserve">This phase is analysed in depth in Question 3 (Section 6).</w:t>
      </w:r>
      <w:r>
        <w:t xml:space="preserve"> </w:t>
      </w:r>
      <w:r>
        <w:t xml:space="preserve">Here we summarise the key conversion mechanics:</w:t>
      </w:r>
    </w:p>
    <w:p>
      <w:pPr>
        <w:pStyle w:val="BodyText"/>
      </w:pPr>
      <w:r>
        <w:rPr>
          <w:bCs/>
          <w:b/>
        </w:rPr>
        <w:t xml:space="preserve">Dominant utility:</w:t>
      </w:r>
      <w:r>
        <w:t xml:space="preserve"> </w:t>
      </w:r>
      <w:r>
        <w:t xml:space="preserve">U_ACC (0.30) + U_FIN (0.35) — access and financial considerations dominate at the gate, because the client is evaluating whether the programme justifies opening an investment product.</w:t>
      </w:r>
    </w:p>
    <w:p>
      <w:pPr>
        <w:pStyle w:val="BodyText"/>
      </w:pPr>
      <w:r>
        <w:rPr>
          <w:bCs/>
          <w:b/>
        </w:rPr>
        <w:t xml:space="preserve">The gate equation:</w:t>
      </w:r>
    </w:p>
    <w:p>
      <w:pPr>
        <w:pStyle w:val="SourceCode"/>
      </w:pPr>
      <w:r>
        <w:rPr>
          <w:rStyle w:val="VerbatimChar"/>
        </w:rPr>
        <w:t xml:space="preserve">P(INTEREST → EVALUATION | SUB-3) = σ(α · U_GATE − τ_GATE · [1 + Ψ_COMP]) × F(Ψ_I, α_FS, β_FS)</w:t>
      </w:r>
      <w:r>
        <w:br/>
      </w:r>
      <w:r>
        <w:br/>
      </w:r>
      <w:r>
        <w:rPr>
          <w:rStyle w:val="VerbatimChar"/>
        </w:rPr>
        <w:t xml:space="preserve">Where:</w:t>
      </w:r>
      <w:r>
        <w:br/>
      </w:r>
      <w:r>
        <w:rPr>
          <w:rStyle w:val="VerbatimChar"/>
        </w:rPr>
        <w:t xml:space="preserve">  τ_GATE = 0.65 ± 0.15 (highest threshold in the system)</w:t>
      </w:r>
      <w:r>
        <w:br/>
      </w:r>
      <w:r>
        <w:rPr>
          <w:rStyle w:val="VerbatimChar"/>
        </w:rPr>
        <w:t xml:space="preserve">  F(·) = fairness function (see Q3 for full analysis)</w:t>
      </w:r>
      <w:r>
        <w:br/>
      </w:r>
      <w:r>
        <w:rPr>
          <w:rStyle w:val="VerbatimChar"/>
        </w:rPr>
        <w:t xml:space="preserve">  α_FS = 0.85 (disadvantageous inequity aversion)</w:t>
      </w:r>
      <w:r>
        <w:br/>
      </w:r>
      <w:r>
        <w:rPr>
          <w:rStyle w:val="VerbatimChar"/>
        </w:rPr>
        <w:t xml:space="preserve">  β_FS = 0.35 (advantageous inequity aversion)</w:t>
      </w:r>
    </w:p>
    <w:p>
      <w:pPr>
        <w:pStyle w:val="FirstParagraph"/>
      </w:pPr>
      <w:r>
        <w:rPr>
          <w:bCs/>
          <w:b/>
        </w:rPr>
        <w:t xml:space="preserve">Current estimated gate passage rate:</w:t>
      </w:r>
      <w:r>
        <w:t xml:space="preserve"> </w:t>
      </w:r>
      <w:r>
        <w:t xml:space="preserve">35% of interested Adult Prospects pass the gate (open an investment product).</w:t>
      </w:r>
    </w:p>
    <w:p>
      <w:pPr>
        <w:pStyle w:val="BodyText"/>
      </w:pPr>
      <w:r>
        <w:rPr>
          <w:bCs/>
          <w:b/>
        </w:rPr>
        <w:t xml:space="preserve">Gate passage with reward framing (see Q3):</w:t>
      </w:r>
      <w:r>
        <w:t xml:space="preserve"> </w:t>
      </w:r>
      <w:r>
        <w:t xml:space="preserve">44–49% estimated gate passage rate (+25–40% improvement).</w:t>
      </w:r>
    </w:p>
    <w:p>
      <w:pPr>
        <w:pStyle w:val="BodyText"/>
      </w:pPr>
      <w:r>
        <w:rPr>
          <w:bCs/>
          <w:b/>
        </w:rPr>
        <w:t xml:space="preserve">Critical insight:</w:t>
      </w:r>
      <w:r>
        <w:t xml:space="preserve"> </w:t>
      </w:r>
      <w:r>
        <w:t xml:space="preserve">The gate is not just a conversion barrier — it is the</w:t>
      </w:r>
      <w:r>
        <w:t xml:space="preserve"> </w:t>
      </w:r>
      <w:r>
        <w:rPr>
          <w:bCs/>
          <w:b/>
        </w:rPr>
        <w:t xml:space="preserve">primary business value driver</w:t>
      </w:r>
      <w:r>
        <w:t xml:space="preserve"> </w:t>
      </w:r>
      <w:r>
        <w:t xml:space="preserve">for UBS. Every Adult Prospect who passes the gate opens an investment product. The feel Switzerland programme’s ultimate ROI for UBS lies not in ticket discounts but in gate conversions.</w:t>
      </w:r>
    </w:p>
    <w:bookmarkEnd w:id="82"/>
    <w:bookmarkStart w:id="83" w:name="phase-4-evaluation-which-event-suits-me"/>
    <w:p>
      <w:pPr>
        <w:pStyle w:val="Heading4"/>
      </w:pPr>
      <w:r>
        <w:t xml:space="preserve">5.2.4 Phase 4: EVALUATION — «Which event suits me?»</w:t>
      </w:r>
    </w:p>
    <w:p>
      <w:pPr>
        <w:pStyle w:val="FirstParagraph"/>
      </w:pPr>
      <w:r>
        <w:rPr>
          <w:bCs/>
          <w:b/>
        </w:rPr>
        <w:t xml:space="preserve">Dominant utility:</w:t>
      </w:r>
      <w:r>
        <w:t xml:space="preserve"> </w:t>
      </w:r>
      <w:r>
        <w:t xml:space="preserve">U_EXP (0.30) + U_ACC (0.20) — clients are comparing specific events against each other and against alternatives.</w:t>
      </w:r>
    </w:p>
    <w:p>
      <w:pPr>
        <w:pStyle w:val="BodyText"/>
      </w:pPr>
      <w:r>
        <w:rPr>
          <w:bCs/>
          <w:b/>
        </w:rPr>
        <w:t xml:space="preserve">The choice architecture problem:</w:t>
      </w:r>
    </w:p>
    <w:p>
      <w:pPr>
        <w:pStyle w:val="BodyText"/>
      </w:pPr>
      <w:r>
        <w:t xml:space="preserve">At Evaluation, the client has decided to engage with Feel Switzerland but now faces the full portfolio. This is where the</w:t>
      </w:r>
      <w:r>
        <w:t xml:space="preserve"> </w:t>
      </w:r>
      <w:r>
        <w:rPr>
          <w:bCs/>
          <w:b/>
        </w:rPr>
        <w:t xml:space="preserve">3+∞ architecture</w:t>
      </w:r>
      <w:r>
        <w:t xml:space="preserve"> </w:t>
      </w:r>
      <w:r>
        <w:t xml:space="preserve">(Q1) becomes critical: the transition from Layer 1 (3 anchors) to Layer 2 (full breadth) happens here.</w:t>
      </w:r>
    </w:p>
    <w:p>
      <w:pPr>
        <w:pStyle w:val="BodyText"/>
      </w:pPr>
      <w:r>
        <w:rPr>
          <w:bCs/>
          <w:b/>
        </w:rPr>
        <w:t xml:space="preserve">Behavioural mechanisms:</w:t>
      </w:r>
    </w:p>
    <w:tbl>
      <w:tblPr>
        <w:tblStyle w:val="Table"/>
        <w:tblW w:type="pct" w:w="5000"/>
        <w:tblLook w:firstRow="1" w:lastRow="0" w:firstColumn="0" w:lastColumn="0" w:noHBand="0" w:noVBand="0" w:val="0020"/>
        <w:jc w:val="start"/>
      </w:tblPr>
      <w:tblGrid>
        <w:gridCol w:w="1980"/>
        <w:gridCol w:w="1440"/>
        <w:gridCol w:w="3780"/>
        <w:gridCol w:w="720"/>
      </w:tblGrid>
      <w:tr>
        <w:trPr>
          <w:tblHeader w:val="true"/>
        </w:trPr>
        <w:tc>
          <w:tcPr/>
          <w:p>
            <w:pPr>
              <w:pStyle w:val="Compact"/>
              <w:jc w:val="left"/>
            </w:pPr>
            <w:r>
              <w:t xml:space="preserve">Mechanism</w:t>
            </w:r>
          </w:p>
        </w:tc>
        <w:tc>
          <w:tcPr/>
          <w:p>
            <w:pPr>
              <w:pStyle w:val="Compact"/>
              <w:jc w:val="left"/>
            </w:pPr>
            <w:r>
              <w:t xml:space="preserve">Theory</w:t>
            </w:r>
          </w:p>
        </w:tc>
        <w:tc>
          <w:tcPr/>
          <w:p>
            <w:pPr>
              <w:pStyle w:val="Compact"/>
              <w:jc w:val="left"/>
            </w:pPr>
            <w:r>
              <w:t xml:space="preserve">Effect on Evaluation</w:t>
            </w:r>
          </w:p>
        </w:tc>
        <w:tc>
          <w:tcPr/>
          <w:p>
            <w:pPr>
              <w:pStyle w:val="Compact"/>
              <w:jc w:val="left"/>
            </w:pPr>
            <w:r>
              <w:t xml:space="preserve">Intervention</w:t>
            </w:r>
          </w:p>
        </w:tc>
      </w:tr>
      <w:tr>
        <w:tc>
          <w:tcPr/>
          <w:p>
            <w:pPr>
              <w:pStyle w:val="Compact"/>
              <w:jc w:val="left"/>
            </w:pPr>
            <w:r>
              <w:rPr>
                <w:bCs/>
                <w:b/>
              </w:rPr>
              <w:t xml:space="preserve">Consideration set formation</w:t>
            </w:r>
          </w:p>
        </w:tc>
        <w:tc>
          <w:tcPr/>
          <w:p>
            <w:pPr>
              <w:pStyle w:val="Compact"/>
              <w:jc w:val="left"/>
            </w:pPr>
            <w:r>
              <w:t xml:space="preserve">Howard &amp; Sheth (1969); Hauser &amp; Wernerfelt (1990)</w:t>
            </w:r>
          </w:p>
        </w:tc>
        <w:tc>
          <w:tcPr/>
          <w:p>
            <w:pPr>
              <w:pStyle w:val="Compact"/>
              <w:jc w:val="left"/>
            </w:pPr>
            <w:r>
              <w:t xml:space="preserve">Clients form a mental «shortlist» of 3–5 events</w:t>
            </w:r>
          </w:p>
        </w:tc>
        <w:tc>
          <w:tcPr/>
          <w:p>
            <w:pPr>
              <w:pStyle w:val="Compact"/>
              <w:jc w:val="left"/>
            </w:pPr>
            <w:r>
              <w:t xml:space="preserve">Pre-curate shortlist based on segment + geography + history</w:t>
            </w:r>
          </w:p>
        </w:tc>
      </w:tr>
      <w:tr>
        <w:tc>
          <w:tcPr/>
          <w:p>
            <w:pPr>
              <w:pStyle w:val="Compact"/>
              <w:jc w:val="left"/>
            </w:pPr>
            <w:r>
              <w:rPr>
                <w:bCs/>
                <w:b/>
              </w:rPr>
              <w:t xml:space="preserve">Attribute-based filtering</w:t>
            </w:r>
          </w:p>
        </w:tc>
        <w:tc>
          <w:tcPr/>
          <w:p>
            <w:pPr>
              <w:pStyle w:val="Compact"/>
              <w:jc w:val="left"/>
            </w:pPr>
            <w:r>
              <w:t xml:space="preserve">Tversky (1972) Elimination by Aspects</w:t>
            </w:r>
          </w:p>
        </w:tc>
        <w:tc>
          <w:tcPr/>
          <w:p>
            <w:pPr>
              <w:pStyle w:val="Compact"/>
              <w:jc w:val="left"/>
            </w:pPr>
            <w:r>
              <w:t xml:space="preserve">Clients eliminate options using sequential criteria</w:t>
            </w:r>
          </w:p>
        </w:tc>
        <w:tc>
          <w:tcPr/>
          <w:p>
            <w:pPr>
              <w:pStyle w:val="Compact"/>
              <w:jc w:val="left"/>
            </w:pPr>
            <w:r>
              <w:t xml:space="preserve">Make key attributes (date, location, category) filterable</w:t>
            </w:r>
          </w:p>
        </w:tc>
      </w:tr>
      <w:tr>
        <w:tc>
          <w:tcPr/>
          <w:p>
            <w:pPr>
              <w:pStyle w:val="Compact"/>
              <w:jc w:val="left"/>
            </w:pPr>
            <w:r>
              <w:rPr>
                <w:bCs/>
                <w:b/>
              </w:rPr>
              <w:t xml:space="preserve">Social information</w:t>
            </w:r>
          </w:p>
        </w:tc>
        <w:tc>
          <w:tcPr/>
          <w:p>
            <w:pPr>
              <w:pStyle w:val="Compact"/>
              <w:jc w:val="left"/>
            </w:pPr>
            <w:r>
              <w:t xml:space="preserve">Cialdini (2001)</w:t>
            </w:r>
          </w:p>
        </w:tc>
        <w:tc>
          <w:tcPr/>
          <w:p>
            <w:pPr>
              <w:pStyle w:val="Compact"/>
              <w:jc w:val="left"/>
            </w:pPr>
            <w:r>
              <w:t xml:space="preserve">«Most popular» or «Trending» labels guide choice</w:t>
            </w:r>
          </w:p>
        </w:tc>
        <w:tc>
          <w:tcPr/>
          <w:p>
            <w:pPr>
              <w:pStyle w:val="Compact"/>
              <w:jc w:val="left"/>
            </w:pPr>
            <w:r>
              <w:t xml:space="preserve">Add popularity signals to event listings</w:t>
            </w:r>
          </w:p>
        </w:tc>
      </w:tr>
      <w:tr>
        <w:tc>
          <w:tcPr/>
          <w:p>
            <w:pPr>
              <w:pStyle w:val="Compact"/>
              <w:jc w:val="left"/>
            </w:pPr>
            <w:r>
              <w:rPr>
                <w:bCs/>
                <w:b/>
              </w:rPr>
              <w:t xml:space="preserve">Default/recommendation</w:t>
            </w:r>
          </w:p>
        </w:tc>
        <w:tc>
          <w:tcPr/>
          <w:p>
            <w:pPr>
              <w:pStyle w:val="Compact"/>
              <w:jc w:val="left"/>
            </w:pPr>
            <w:r>
              <w:t xml:space="preserve">Madrian &amp; Shea (2001)</w:t>
            </w:r>
          </w:p>
        </w:tc>
        <w:tc>
          <w:tcPr/>
          <w:p>
            <w:pPr>
              <w:pStyle w:val="Compact"/>
              <w:jc w:val="left"/>
            </w:pPr>
            <w:r>
              <w:t xml:space="preserve">Recommended option is disproportionately chosen</w:t>
            </w:r>
          </w:p>
        </w:tc>
        <w:tc>
          <w:tcPr/>
          <w:p>
            <w:pPr>
              <w:pStyle w:val="Compact"/>
              <w:jc w:val="left"/>
            </w:pPr>
            <w:r>
              <w:t xml:space="preserve">«Für Sie empfohlen» personalised default</w:t>
            </w:r>
          </w:p>
        </w:tc>
      </w:tr>
    </w:tbl>
    <w:p>
      <w:pPr>
        <w:pStyle w:val="BodyText"/>
      </w:pPr>
      <w:r>
        <w:rPr>
          <w:bCs/>
          <w:b/>
        </w:rPr>
        <w:t xml:space="preserve">Consideration set dynamics:</w:t>
      </w:r>
    </w:p>
    <w:p>
      <w:pPr>
        <w:pStyle w:val="BodyText"/>
      </w:pPr>
      <w:r>
        <w:t xml:space="preserve">The academic literature on consideration sets (Roberts &amp; Lattin 1991; Shocker et al. 1991) distinguishes three stages:</w:t>
      </w:r>
    </w:p>
    <w:p>
      <w:pPr>
        <w:pStyle w:val="SourceCode"/>
      </w:pPr>
      <w:r>
        <w:rPr>
          <w:rStyle w:val="VerbatimChar"/>
        </w:rPr>
        <w:t xml:space="preserve">AWARENESS SET:     All Feel Switzerland events the client has heard of (~15–25)</w:t>
      </w:r>
      <w:r>
        <w:br/>
      </w:r>
      <w:r>
        <w:rPr>
          <w:rStyle w:val="VerbatimChar"/>
        </w:rPr>
        <w:t xml:space="preserve">         ↓  (Attention + Interest filtering)</w:t>
      </w:r>
      <w:r>
        <w:br/>
      </w:r>
      <w:r>
        <w:rPr>
          <w:rStyle w:val="VerbatimChar"/>
        </w:rPr>
        <w:t xml:space="preserve">CONSIDERATION SET: Events the client actively considers (~3–6)</w:t>
      </w:r>
      <w:r>
        <w:br/>
      </w:r>
      <w:r>
        <w:rPr>
          <w:rStyle w:val="VerbatimChar"/>
        </w:rPr>
        <w:t xml:space="preserve">         ↓  (Evaluation + Comparison)</w:t>
      </w:r>
      <w:r>
        <w:br/>
      </w:r>
      <w:r>
        <w:rPr>
          <w:rStyle w:val="VerbatimChar"/>
        </w:rPr>
        <w:t xml:space="preserve">CHOICE SET:        Events the client is deciding between (~1–3)</w:t>
      </w:r>
      <w:r>
        <w:br/>
      </w:r>
      <w:r>
        <w:rPr>
          <w:rStyle w:val="VerbatimChar"/>
        </w:rPr>
        <w:t xml:space="preserve">         ↓  (Decision)</w:t>
      </w:r>
      <w:r>
        <w:br/>
      </w:r>
      <w:r>
        <w:rPr>
          <w:rStyle w:val="VerbatimChar"/>
        </w:rPr>
        <w:t xml:space="preserve">CHOSEN:            The booked event (1)</w:t>
      </w:r>
    </w:p>
    <w:p>
      <w:pPr>
        <w:pStyle w:val="FirstParagraph"/>
      </w:pPr>
      <w:r>
        <w:rPr>
          <w:bCs/>
          <w:b/>
        </w:rPr>
        <w:t xml:space="preserve">The problem with current design:</w:t>
      </w:r>
      <w:r>
        <w:t xml:space="preserve"> </w:t>
      </w:r>
      <w:r>
        <w:t xml:space="preserve">Without curation, the client must construct their own consideration set from 47+ events. This self-construction is cognitively costly (high κ) and produces suboptimal consideration sets — clients may miss the event that would generate the highest utility.</w:t>
      </w:r>
    </w:p>
    <w:p>
      <w:pPr>
        <w:pStyle w:val="BodyText"/>
      </w:pPr>
      <w:r>
        <w:rPr>
          <w:bCs/>
          <w:b/>
        </w:rPr>
        <w:t xml:space="preserve">Recommended intervention: Smart Consideration Set Construction</w:t>
      </w:r>
    </w:p>
    <w:p>
      <w:pPr>
        <w:pStyle w:val="SourceCode"/>
      </w:pPr>
      <w:r>
        <w:rPr>
          <w:rStyle w:val="VerbatimChar"/>
        </w:rPr>
        <w:t xml:space="preserve">INPUT:</w:t>
      </w:r>
      <w:r>
        <w:br/>
      </w:r>
      <w:r>
        <w:rPr>
          <w:rStyle w:val="VerbatimChar"/>
        </w:rPr>
        <w:t xml:space="preserve">  - Client segment (SUB-1/2/3/4)</w:t>
      </w:r>
      <w:r>
        <w:br/>
      </w:r>
      <w:r>
        <w:rPr>
          <w:rStyle w:val="VerbatimChar"/>
        </w:rPr>
        <w:t xml:space="preserve">  - Geographic location (canton)</w:t>
      </w:r>
      <w:r>
        <w:br/>
      </w:r>
      <w:r>
        <w:rPr>
          <w:rStyle w:val="VerbatimChar"/>
        </w:rPr>
        <w:t xml:space="preserve">  - Past event attendance (if any)</w:t>
      </w:r>
      <w:r>
        <w:br/>
      </w:r>
      <w:r>
        <w:rPr>
          <w:rStyle w:val="VerbatimChar"/>
        </w:rPr>
        <w:t xml:space="preserve">  - Current month (Ψ_T* seasonality)</w:t>
      </w:r>
      <w:r>
        <w:br/>
      </w:r>
      <w:r>
        <w:rPr>
          <w:rStyle w:val="VerbatimChar"/>
        </w:rPr>
        <w:t xml:space="preserve">  - Expressed category preferences (if available)</w:t>
      </w:r>
      <w:r>
        <w:br/>
      </w:r>
      <w:r>
        <w:br/>
      </w:r>
      <w:r>
        <w:rPr>
          <w:rStyle w:val="VerbatimChar"/>
        </w:rPr>
        <w:t xml:space="preserve">ALGORITHM:</w:t>
      </w:r>
      <w:r>
        <w:br/>
      </w:r>
      <w:r>
        <w:rPr>
          <w:rStyle w:val="VerbatimChar"/>
        </w:rPr>
        <w:t xml:space="preserve">  1. Score all available events: E_score(event, client) = U_φ(s, Ψ, t) for EVALUATION phase</w:t>
      </w:r>
      <w:r>
        <w:br/>
      </w:r>
      <w:r>
        <w:rPr>
          <w:rStyle w:val="VerbatimChar"/>
        </w:rPr>
        <w:t xml:space="preserve">  2. Select top 5 by E_score</w:t>
      </w:r>
      <w:r>
        <w:br/>
      </w:r>
      <w:r>
        <w:rPr>
          <w:rStyle w:val="VerbatimChar"/>
        </w:rPr>
        <w:t xml:space="preserve">  3. Ensure diversity: max 2 from same category</w:t>
      </w:r>
      <w:r>
        <w:br/>
      </w:r>
      <w:r>
        <w:rPr>
          <w:rStyle w:val="VerbatimChar"/>
        </w:rPr>
        <w:t xml:space="preserve">  4. Present as «Für Sie empfohlen» with explanation</w:t>
      </w:r>
      <w:r>
        <w:br/>
      </w:r>
      <w:r>
        <w:br/>
      </w:r>
      <w:r>
        <w:rPr>
          <w:rStyle w:val="VerbatimChar"/>
        </w:rPr>
        <w:t xml:space="preserve">OUTPUT:</w:t>
      </w:r>
      <w:r>
        <w:br/>
      </w:r>
      <w:r>
        <w:rPr>
          <w:rStyle w:val="VerbatimChar"/>
        </w:rPr>
        <w:t xml:space="preserve">  - 5 personalised event recommendations</w:t>
      </w:r>
      <w:r>
        <w:br/>
      </w:r>
      <w:r>
        <w:rPr>
          <w:rStyle w:val="VerbatimChar"/>
        </w:rPr>
        <w:t xml:space="preserve">  - «Alle 47 Events entdecken →» link</w:t>
      </w:r>
      <w:r>
        <w:br/>
      </w:r>
      <w:r>
        <w:rPr>
          <w:rStyle w:val="VerbatimChar"/>
        </w:rPr>
        <w:t xml:space="preserve">  - Category filter for self-directed exploration</w:t>
      </w:r>
    </w:p>
    <w:p>
      <w:pPr>
        <w:pStyle w:val="FirstParagraph"/>
      </w:pPr>
      <w:r>
        <w:rPr>
          <w:bCs/>
          <w:b/>
        </w:rPr>
        <w:t xml:space="preserve">Expected impact:</w:t>
      </w:r>
      <w:r>
        <w:t xml:space="preserve"> </w:t>
      </w:r>
      <w:r>
        <w:t xml:space="preserve">+12–18% Evaluation-to-Decision conversion rate (based on recommendation system literature; Häubl &amp; Trifts 2000).</w:t>
      </w:r>
    </w:p>
    <w:bookmarkEnd w:id="83"/>
    <w:bookmarkStart w:id="84" w:name="phase-5-decision-ill-book-this-one"/>
    <w:p>
      <w:pPr>
        <w:pStyle w:val="Heading4"/>
      </w:pPr>
      <w:r>
        <w:t xml:space="preserve">5.2.5 Phase 5: DECISION — «I’ll book this one»</w:t>
      </w:r>
    </w:p>
    <w:p>
      <w:pPr>
        <w:pStyle w:val="FirstParagraph"/>
      </w:pPr>
      <w:r>
        <w:rPr>
          <w:bCs/>
          <w:b/>
        </w:rPr>
        <w:t xml:space="preserve">Dominant utility:</w:t>
      </w:r>
      <w:r>
        <w:t xml:space="preserve"> </w:t>
      </w:r>
      <w:r>
        <w:t xml:space="preserve">Balanced across dimensions (no single dimension exceeds 0.30) — the Decision phase is where the full utility function matters.</w:t>
      </w:r>
    </w:p>
    <w:p>
      <w:pPr>
        <w:pStyle w:val="BodyText"/>
      </w:pPr>
      <w:r>
        <w:rPr>
          <w:bCs/>
          <w:b/>
        </w:rPr>
        <w:t xml:space="preserve">The commitment psychology:</w:t>
      </w:r>
    </w:p>
    <w:p>
      <w:pPr>
        <w:pStyle w:val="BodyText"/>
      </w:pPr>
      <w:r>
        <w:t xml:space="preserve">At the Decision phase, the client has identified an event they want to attend. The behavioural question is: what prevents the final conversion from «I want to go» to «I have booked»?</w:t>
      </w:r>
    </w:p>
    <w:p>
      <w:pPr>
        <w:pStyle w:val="BodyText"/>
      </w:pPr>
      <w:r>
        <w:rPr>
          <w:bCs/>
          <w:b/>
        </w:rPr>
        <w:t xml:space="preserve">Five decision frictions identified:</w:t>
      </w:r>
    </w:p>
    <w:tbl>
      <w:tblPr>
        <w:tblStyle w:val="Table"/>
        <w:tblW w:type="pct" w:w="5000"/>
        <w:tblLook w:firstRow="1" w:lastRow="0" w:firstColumn="0" w:lastColumn="0" w:noHBand="0" w:noVBand="0" w:val="0020"/>
        <w:jc w:val="start"/>
      </w:tblPr>
      <w:tblGrid>
        <w:gridCol w:w="1657"/>
        <w:gridCol w:w="1105"/>
        <w:gridCol w:w="2762"/>
        <w:gridCol w:w="2394"/>
      </w:tblGrid>
      <w:tr>
        <w:trPr>
          <w:tblHeader w:val="true"/>
        </w:trPr>
        <w:tc>
          <w:tcPr/>
          <w:p>
            <w:pPr>
              <w:pStyle w:val="Compact"/>
              <w:jc w:val="left"/>
            </w:pPr>
            <w:r>
              <w:t xml:space="preserve">Friction</w:t>
            </w:r>
          </w:p>
        </w:tc>
        <w:tc>
          <w:tcPr/>
          <w:p>
            <w:pPr>
              <w:pStyle w:val="Compact"/>
              <w:jc w:val="left"/>
            </w:pPr>
            <w:r>
              <w:t xml:space="preserve">Type</w:t>
            </w:r>
          </w:p>
        </w:tc>
        <w:tc>
          <w:tcPr/>
          <w:p>
            <w:pPr>
              <w:pStyle w:val="Compact"/>
              <w:jc w:val="left"/>
            </w:pPr>
            <w:r>
              <w:t xml:space="preserve">Impact (est.)</w:t>
            </w:r>
          </w:p>
        </w:tc>
        <w:tc>
          <w:tcPr/>
          <w:p>
            <w:pPr>
              <w:pStyle w:val="Compact"/>
              <w:jc w:val="left"/>
            </w:pPr>
            <w:r>
              <w:t xml:space="preserve">Intervention</w:t>
            </w:r>
          </w:p>
        </w:tc>
      </w:tr>
      <w:tr>
        <w:tc>
          <w:tcPr/>
          <w:p>
            <w:pPr>
              <w:pStyle w:val="Compact"/>
              <w:jc w:val="left"/>
            </w:pPr>
            <w:r>
              <w:rPr>
                <w:bCs/>
                <w:b/>
              </w:rPr>
              <w:t xml:space="preserve">Booking complexity</w:t>
            </w:r>
          </w:p>
        </w:tc>
        <w:tc>
          <w:tcPr/>
          <w:p>
            <w:pPr>
              <w:pStyle w:val="Compact"/>
              <w:jc w:val="left"/>
            </w:pPr>
            <w:r>
              <w:t xml:space="preserve">Process friction</w:t>
            </w:r>
          </w:p>
        </w:tc>
        <w:tc>
          <w:tcPr/>
          <w:p>
            <w:pPr>
              <w:pStyle w:val="Compact"/>
              <w:jc w:val="left"/>
            </w:pPr>
            <w:r>
              <w:t xml:space="preserve">−8–12% conversion</w:t>
            </w:r>
          </w:p>
        </w:tc>
        <w:tc>
          <w:tcPr/>
          <w:p>
            <w:pPr>
              <w:pStyle w:val="Compact"/>
              <w:jc w:val="left"/>
            </w:pPr>
            <w:r>
              <w:t xml:space="preserve">Reduce to ≤3 clicks from event page to confirmed booking</w:t>
            </w:r>
          </w:p>
        </w:tc>
      </w:tr>
      <w:tr>
        <w:tc>
          <w:tcPr/>
          <w:p>
            <w:pPr>
              <w:pStyle w:val="Compact"/>
              <w:jc w:val="left"/>
            </w:pPr>
            <w:r>
              <w:rPr>
                <w:bCs/>
                <w:b/>
              </w:rPr>
              <w:t xml:space="preserve">Price comparison</w:t>
            </w:r>
          </w:p>
        </w:tc>
        <w:tc>
          <w:tcPr/>
          <w:p>
            <w:pPr>
              <w:pStyle w:val="Compact"/>
              <w:jc w:val="left"/>
            </w:pPr>
            <w:r>
              <w:t xml:space="preserve">Deliberation friction</w:t>
            </w:r>
          </w:p>
        </w:tc>
        <w:tc>
          <w:tcPr/>
          <w:p>
            <w:pPr>
              <w:pStyle w:val="Compact"/>
              <w:jc w:val="left"/>
            </w:pPr>
            <w:r>
              <w:t xml:space="preserve">−5–8% conversion</w:t>
            </w:r>
          </w:p>
        </w:tc>
        <w:tc>
          <w:tcPr/>
          <w:p>
            <w:pPr>
              <w:pStyle w:val="Compact"/>
              <w:jc w:val="left"/>
            </w:pPr>
            <w:r>
              <w:t xml:space="preserve">Show regular price vs. Key4 price; avoid % framing, use absolute CHF</w:t>
            </w:r>
          </w:p>
        </w:tc>
      </w:tr>
      <w:tr>
        <w:tc>
          <w:tcPr/>
          <w:p>
            <w:pPr>
              <w:pStyle w:val="Compact"/>
              <w:jc w:val="left"/>
            </w:pPr>
            <w:r>
              <w:rPr>
                <w:bCs/>
                <w:b/>
              </w:rPr>
              <w:t xml:space="preserve">Date uncertainty</w:t>
            </w:r>
          </w:p>
        </w:tc>
        <w:tc>
          <w:tcPr/>
          <w:p>
            <w:pPr>
              <w:pStyle w:val="Compact"/>
              <w:jc w:val="left"/>
            </w:pPr>
            <w:r>
              <w:t xml:space="preserve">Calendar friction</w:t>
            </w:r>
          </w:p>
        </w:tc>
        <w:tc>
          <w:tcPr/>
          <w:p>
            <w:pPr>
              <w:pStyle w:val="Compact"/>
              <w:jc w:val="left"/>
            </w:pPr>
            <w:r>
              <w:t xml:space="preserve">−10–15% conversion</w:t>
            </w:r>
          </w:p>
        </w:tc>
        <w:tc>
          <w:tcPr/>
          <w:p>
            <w:pPr>
              <w:pStyle w:val="Compact"/>
              <w:jc w:val="left"/>
            </w:pPr>
            <w:r>
              <w:t xml:space="preserve">«In Kalender speichern» option before full commit; waitlist for tentative</w:t>
            </w:r>
          </w:p>
        </w:tc>
      </w:tr>
      <w:tr>
        <w:tc>
          <w:tcPr/>
          <w:p>
            <w:pPr>
              <w:pStyle w:val="Compact"/>
              <w:jc w:val="left"/>
            </w:pPr>
            <w:r>
              <w:rPr>
                <w:bCs/>
                <w:b/>
              </w:rPr>
              <w:t xml:space="preserve">Social isolation</w:t>
            </w:r>
          </w:p>
        </w:tc>
        <w:tc>
          <w:tcPr/>
          <w:p>
            <w:pPr>
              <w:pStyle w:val="Compact"/>
              <w:jc w:val="left"/>
            </w:pPr>
            <w:r>
              <w:t xml:space="preserve">Social friction</w:t>
            </w:r>
          </w:p>
        </w:tc>
        <w:tc>
          <w:tcPr/>
          <w:p>
            <w:pPr>
              <w:pStyle w:val="Compact"/>
              <w:jc w:val="left"/>
            </w:pPr>
            <w:r>
              <w:t xml:space="preserve">−5–10% conversion</w:t>
            </w:r>
          </w:p>
        </w:tc>
        <w:tc>
          <w:tcPr/>
          <w:p>
            <w:pPr>
              <w:pStyle w:val="Compact"/>
              <w:jc w:val="left"/>
            </w:pPr>
            <w:r>
              <w:t xml:space="preserve">«Mit Begleitung buchen» option; «[N] Ihrer Kontakte gehen auch»</w:t>
            </w:r>
          </w:p>
        </w:tc>
      </w:tr>
      <w:tr>
        <w:tc>
          <w:tcPr/>
          <w:p>
            <w:pPr>
              <w:pStyle w:val="Compact"/>
              <w:jc w:val="left"/>
            </w:pPr>
            <w:r>
              <w:rPr>
                <w:bCs/>
                <w:b/>
              </w:rPr>
              <w:t xml:space="preserve">Status quo bias</w:t>
            </w:r>
          </w:p>
        </w:tc>
        <w:tc>
          <w:tcPr/>
          <w:p>
            <w:pPr>
              <w:pStyle w:val="Compact"/>
              <w:jc w:val="left"/>
            </w:pPr>
            <w:r>
              <w:t xml:space="preserve">Inertia</w:t>
            </w:r>
          </w:p>
        </w:tc>
        <w:tc>
          <w:tcPr/>
          <w:p>
            <w:pPr>
              <w:pStyle w:val="Compact"/>
              <w:jc w:val="left"/>
            </w:pPr>
            <w:r>
              <w:t xml:space="preserve">−15–20% conversion</w:t>
            </w:r>
          </w:p>
        </w:tc>
        <w:tc>
          <w:tcPr/>
          <w:p>
            <w:pPr>
              <w:pStyle w:val="Compact"/>
              <w:jc w:val="left"/>
            </w:pPr>
            <w:r>
              <w:t xml:space="preserve">Scarcity cues, deadlines, FOMO triggers</w:t>
            </w:r>
          </w:p>
        </w:tc>
      </w:tr>
    </w:tbl>
    <w:p>
      <w:pPr>
        <w:pStyle w:val="BodyText"/>
      </w:pPr>
      <w:r>
        <w:rPr>
          <w:bCs/>
          <w:b/>
        </w:rPr>
        <w:t xml:space="preserve">The FOMO amplifier:</w:t>
      </w:r>
    </w:p>
    <w:p>
      <w:pPr>
        <w:pStyle w:val="BodyText"/>
      </w:pPr>
      <w:r>
        <w:t xml:space="preserve">The emotional amplifier ε_FOMO = 0.40 is the most powerful Decision-phase tool. It operates through loss aversion: the potential «loss» of missing a unique experience is psychologically more painful than the cost of attending (Kahneman &amp; Tversky 1979).</w:t>
      </w:r>
    </w:p>
    <w:p>
      <w:pPr>
        <w:pStyle w:val="SourceCode"/>
      </w:pPr>
      <w:r>
        <w:rPr>
          <w:rStyle w:val="VerbatimChar"/>
        </w:rPr>
        <w:t xml:space="preserve">U_DECISION with FOMO:  U₅ × [1 + ε_FOMO · scarcity_signal]</w:t>
      </w:r>
      <w:r>
        <w:br/>
      </w:r>
      <w:r>
        <w:rPr>
          <w:rStyle w:val="VerbatimChar"/>
        </w:rPr>
        <w:t xml:space="preserve">                     = U₅ × [1 + 0.40 · s]</w:t>
      </w:r>
      <w:r>
        <w:br/>
      </w:r>
      <w:r>
        <w:br/>
      </w:r>
      <w:r>
        <w:rPr>
          <w:rStyle w:val="VerbatimChar"/>
        </w:rPr>
        <w:t xml:space="preserve">Where scarcity_signal s ∈ [0, 1]:</w:t>
      </w:r>
      <w:r>
        <w:br/>
      </w:r>
      <w:r>
        <w:rPr>
          <w:rStyle w:val="VerbatimChar"/>
        </w:rPr>
        <w:t xml:space="preserve">  s = 0:   «Tickets erhältlich» (no scarcity)</w:t>
      </w:r>
      <w:r>
        <w:br/>
      </w:r>
      <w:r>
        <w:rPr>
          <w:rStyle w:val="VerbatimChar"/>
        </w:rPr>
        <w:t xml:space="preserve">  s = 0.3: «Begrenzte Plätze» (vague scarcity)</w:t>
      </w:r>
      <w:r>
        <w:br/>
      </w:r>
      <w:r>
        <w:rPr>
          <w:rStyle w:val="VerbatimChar"/>
        </w:rPr>
        <w:t xml:space="preserve">  s = 0.7: «Nur noch 23 Plätze» (specific scarcity)</w:t>
      </w:r>
      <w:r>
        <w:br/>
      </w:r>
      <w:r>
        <w:rPr>
          <w:rStyle w:val="VerbatimChar"/>
        </w:rPr>
        <w:t xml:space="preserve">  s = 1.0: «Letzte 5 Plätze — 47 Kund:innen haben in den letzten 24h gebucht» (specific + social)</w:t>
      </w:r>
    </w:p>
    <w:p>
      <w:pPr>
        <w:pStyle w:val="FirstParagraph"/>
      </w:pPr>
      <w:r>
        <w:rPr>
          <w:bCs/>
          <w:b/>
        </w:rPr>
        <w:t xml:space="preserve">Specific scarcity outperforms vague scarcity</w:t>
      </w:r>
      <w:r>
        <w:t xml:space="preserve"> </w:t>
      </w:r>
      <w:r>
        <w:t xml:space="preserve">by a factor of ~2.3 (Cialdini 2001; Worchel, Lee &amp; Adewole 1975). «Nur noch 23 Plätze» generates significantly more urgency than «Begrenzte Verfügbarkeit».</w:t>
      </w:r>
    </w:p>
    <w:p>
      <w:pPr>
        <w:pStyle w:val="BodyText"/>
      </w:pPr>
      <w:r>
        <w:rPr>
          <w:bCs/>
          <w:b/>
        </w:rPr>
        <w:t xml:space="preserve">The deadline trigger:</w:t>
      </w:r>
    </w:p>
    <w:p>
      <w:pPr>
        <w:pStyle w:val="SourceCode"/>
      </w:pPr>
      <w:r>
        <w:rPr>
          <w:rStyle w:val="VerbatimChar"/>
        </w:rPr>
        <w:t xml:space="preserve">U_DECISION with deadline:  U₅ × [1 + ε_URGENCY · temporal_proximity]</w:t>
      </w:r>
      <w:r>
        <w:br/>
      </w:r>
      <w:r>
        <w:br/>
      </w:r>
      <w:r>
        <w:rPr>
          <w:rStyle w:val="VerbatimChar"/>
        </w:rPr>
        <w:t xml:space="preserve">Where temporal_proximity = e^(−λ_T · days_to_deadline)</w:t>
      </w:r>
      <w:r>
        <w:br/>
      </w:r>
      <w:r>
        <w:br/>
      </w:r>
      <w:r>
        <w:rPr>
          <w:rStyle w:val="VerbatimChar"/>
        </w:rPr>
        <w:t xml:space="preserve">  At 14 days: minimal urgency (proximity ≈ 0.1)</w:t>
      </w:r>
      <w:r>
        <w:br/>
      </w:r>
      <w:r>
        <w:rPr>
          <w:rStyle w:val="VerbatimChar"/>
        </w:rPr>
        <w:t xml:space="preserve">  At 7 days:  moderate urgency (proximity ≈ 0.3)</w:t>
      </w:r>
      <w:r>
        <w:br/>
      </w:r>
      <w:r>
        <w:rPr>
          <w:rStyle w:val="VerbatimChar"/>
        </w:rPr>
        <w:t xml:space="preserve">  At 3 days:  high urgency (proximity ≈ 0.6)</w:t>
      </w:r>
      <w:r>
        <w:br/>
      </w:r>
      <w:r>
        <w:rPr>
          <w:rStyle w:val="VerbatimChar"/>
        </w:rPr>
        <w:t xml:space="preserve">  At 1 day:   peak urgency (proximity ≈ 0.9)</w:t>
      </w:r>
    </w:p>
    <w:p>
      <w:pPr>
        <w:pStyle w:val="FirstParagraph"/>
      </w:pPr>
      <w:r>
        <w:rPr>
          <w:bCs/>
          <w:b/>
        </w:rPr>
        <w:t xml:space="preserve">Recommended communication sequence:</w:t>
      </w:r>
    </w:p>
    <w:p>
      <w:pPr>
        <w:pStyle w:val="SourceCode"/>
      </w:pPr>
      <w:r>
        <w:rPr>
          <w:rStyle w:val="VerbatimChar"/>
        </w:rPr>
        <w:t xml:space="preserve">Day −14:  «Art Basel Vernissage — Ihr exklusiver Abend»  [Experience hook]</w:t>
      </w:r>
      <w:r>
        <w:br/>
      </w:r>
      <w:r>
        <w:rPr>
          <w:rStyle w:val="VerbatimChar"/>
        </w:rPr>
        <w:t xml:space="preserve">Day −7:   «Nur noch 23 Plätze für die Art Basel Vernissage»  [Scarcity]</w:t>
      </w:r>
      <w:r>
        <w:br/>
      </w:r>
      <w:r>
        <w:rPr>
          <w:rStyle w:val="VerbatimChar"/>
        </w:rPr>
        <w:t xml:space="preserve">Day −3:   «In 3 Tagen schliesst die Buchung — 127 Kund:innen haben bereits gebucht»  [Deadline + Social]</w:t>
      </w:r>
      <w:r>
        <w:br/>
      </w:r>
      <w:r>
        <w:rPr>
          <w:rStyle w:val="VerbatimChar"/>
        </w:rPr>
        <w:t xml:space="preserve">Day −1:   «Letzte Chance: Morgen schliesst Ihre Art Basel Buchung»  [Urgency peak]</w:t>
      </w:r>
    </w:p>
    <w:bookmarkEnd w:id="84"/>
    <w:bookmarkStart w:id="85" w:name="phase-6-action-i-attend-the-event"/>
    <w:p>
      <w:pPr>
        <w:pStyle w:val="Heading4"/>
      </w:pPr>
      <w:r>
        <w:t xml:space="preserve">5.2.6 Phase 6: ACTION — «I attend the event»</w:t>
      </w:r>
    </w:p>
    <w:p>
      <w:pPr>
        <w:pStyle w:val="FirstParagraph"/>
      </w:pPr>
      <w:r>
        <w:rPr>
          <w:bCs/>
          <w:b/>
        </w:rPr>
        <w:t xml:space="preserve">Dominant utility:</w:t>
      </w:r>
      <w:r>
        <w:t xml:space="preserve"> </w:t>
      </w:r>
      <w:r>
        <w:t xml:space="preserve">U_ACC (0.45) — the event experience itself is dominated by access quality.</w:t>
      </w:r>
    </w:p>
    <w:p>
      <w:pPr>
        <w:pStyle w:val="BodyText"/>
      </w:pPr>
      <w:r>
        <w:rPr>
          <w:bCs/>
          <w:b/>
        </w:rPr>
        <w:t xml:space="preserve">The experience quality equation:</w:t>
      </w:r>
    </w:p>
    <w:p>
      <w:pPr>
        <w:pStyle w:val="BodyText"/>
      </w:pPr>
      <w:r>
        <w:t xml:space="preserve">Post-booking, the behavioural focus shifts from persuasion to</w:t>
      </w:r>
      <w:r>
        <w:t xml:space="preserve"> </w:t>
      </w:r>
      <w:r>
        <w:rPr>
          <w:bCs/>
          <w:b/>
        </w:rPr>
        <w:t xml:space="preserve">experience design</w:t>
      </w:r>
      <w:r>
        <w:t xml:space="preserve">. The ACTION phase determines whether the client becomes an advocate (Phase 7) or a one-time user.</w:t>
      </w:r>
    </w:p>
    <w:p>
      <w:pPr>
        <w:pStyle w:val="BodyText"/>
      </w:pPr>
      <w:r>
        <w:rPr>
          <w:bCs/>
          <w:b/>
        </w:rPr>
        <w:t xml:space="preserve">Pre-event priming (critical for advocacy conversion):</w:t>
      </w:r>
    </w:p>
    <w:tbl>
      <w:tblPr>
        <w:tblStyle w:val="Table"/>
        <w:tblW w:type="pct" w:w="5000"/>
        <w:tblLook w:firstRow="1" w:lastRow="0" w:firstColumn="0" w:lastColumn="0" w:noHBand="0" w:noVBand="0" w:val="0020"/>
        <w:jc w:val="start"/>
      </w:tblPr>
      <w:tblGrid>
        <w:gridCol w:w="2354"/>
        <w:gridCol w:w="1712"/>
        <w:gridCol w:w="1926"/>
        <w:gridCol w:w="1926"/>
      </w:tblGrid>
      <w:tr>
        <w:trPr>
          <w:tblHeader w:val="true"/>
        </w:trPr>
        <w:tc>
          <w:tcPr/>
          <w:p>
            <w:pPr>
              <w:pStyle w:val="Compact"/>
              <w:jc w:val="left"/>
            </w:pPr>
            <w:r>
              <w:t xml:space="preserve">Touchpoint</w:t>
            </w:r>
          </w:p>
        </w:tc>
        <w:tc>
          <w:tcPr/>
          <w:p>
            <w:pPr>
              <w:pStyle w:val="Compact"/>
              <w:jc w:val="left"/>
            </w:pPr>
            <w:r>
              <w:t xml:space="preserve">Timing</w:t>
            </w:r>
          </w:p>
        </w:tc>
        <w:tc>
          <w:tcPr/>
          <w:p>
            <w:pPr>
              <w:pStyle w:val="Compact"/>
              <w:jc w:val="left"/>
            </w:pPr>
            <w:r>
              <w:t xml:space="preserve">Purpose</w:t>
            </w:r>
          </w:p>
        </w:tc>
        <w:tc>
          <w:tcPr/>
          <w:p>
            <w:pPr>
              <w:pStyle w:val="Compact"/>
              <w:jc w:val="left"/>
            </w:pPr>
            <w:r>
              <w:t xml:space="preserve">Content</w:t>
            </w:r>
          </w:p>
        </w:tc>
      </w:tr>
      <w:tr>
        <w:tc>
          <w:tcPr/>
          <w:p>
            <w:pPr>
              <w:pStyle w:val="Compact"/>
              <w:jc w:val="left"/>
            </w:pPr>
            <w:r>
              <w:rPr>
                <w:bCs/>
                <w:b/>
              </w:rPr>
              <w:t xml:space="preserve">Booking confirmation</w:t>
            </w:r>
          </w:p>
        </w:tc>
        <w:tc>
          <w:tcPr/>
          <w:p>
            <w:pPr>
              <w:pStyle w:val="Compact"/>
              <w:jc w:val="left"/>
            </w:pPr>
            <w:r>
              <w:t xml:space="preserve">Immediate</w:t>
            </w:r>
          </w:p>
        </w:tc>
        <w:tc>
          <w:tcPr/>
          <w:p>
            <w:pPr>
              <w:pStyle w:val="Compact"/>
              <w:jc w:val="left"/>
            </w:pPr>
            <w:r>
              <w:t xml:space="preserve">Reduce post-decision dissonance</w:t>
            </w:r>
          </w:p>
        </w:tc>
        <w:tc>
          <w:tcPr/>
          <w:p>
            <w:pPr>
              <w:pStyle w:val="Compact"/>
              <w:jc w:val="left"/>
            </w:pPr>
            <w:r>
              <w:t xml:space="preserve">«Hervorragende Wahl — Sie erleben [event details]»</w:t>
            </w:r>
          </w:p>
        </w:tc>
      </w:tr>
      <w:tr>
        <w:tc>
          <w:tcPr/>
          <w:p>
            <w:pPr>
              <w:pStyle w:val="Compact"/>
              <w:jc w:val="left"/>
            </w:pPr>
            <w:r>
              <w:rPr>
                <w:bCs/>
                <w:b/>
              </w:rPr>
              <w:t xml:space="preserve">Calendar reminder</w:t>
            </w:r>
          </w:p>
        </w:tc>
        <w:tc>
          <w:tcPr/>
          <w:p>
            <w:pPr>
              <w:pStyle w:val="Compact"/>
              <w:jc w:val="left"/>
            </w:pPr>
            <w:r>
              <w:t xml:space="preserve">−7 days</w:t>
            </w:r>
          </w:p>
        </w:tc>
        <w:tc>
          <w:tcPr/>
          <w:p>
            <w:pPr>
              <w:pStyle w:val="Compact"/>
              <w:jc w:val="left"/>
            </w:pPr>
            <w:r>
              <w:t xml:space="preserve">Maintain anticipation</w:t>
            </w:r>
          </w:p>
        </w:tc>
        <w:tc>
          <w:tcPr/>
          <w:p>
            <w:pPr>
              <w:pStyle w:val="Compact"/>
              <w:jc w:val="left"/>
            </w:pPr>
            <w:r>
              <w:t xml:space="preserve">«In einer Woche: Ihr Abend am [event]»</w:t>
            </w:r>
          </w:p>
        </w:tc>
      </w:tr>
      <w:tr>
        <w:tc>
          <w:tcPr/>
          <w:p>
            <w:pPr>
              <w:pStyle w:val="Compact"/>
              <w:jc w:val="left"/>
            </w:pPr>
            <w:r>
              <w:rPr>
                <w:bCs/>
                <w:b/>
              </w:rPr>
              <w:t xml:space="preserve">Preparation guide</w:t>
            </w:r>
          </w:p>
        </w:tc>
        <w:tc>
          <w:tcPr/>
          <w:p>
            <w:pPr>
              <w:pStyle w:val="Compact"/>
              <w:jc w:val="left"/>
            </w:pPr>
            <w:r>
              <w:t xml:space="preserve">−3 days</w:t>
            </w:r>
          </w:p>
        </w:tc>
        <w:tc>
          <w:tcPr/>
          <w:p>
            <w:pPr>
              <w:pStyle w:val="Compact"/>
              <w:jc w:val="left"/>
            </w:pPr>
            <w:r>
              <w:t xml:space="preserve">Increase experience depth</w:t>
            </w:r>
          </w:p>
        </w:tc>
        <w:tc>
          <w:tcPr/>
          <w:p>
            <w:pPr>
              <w:pStyle w:val="Compact"/>
              <w:jc w:val="left"/>
            </w:pPr>
            <w:r>
              <w:t xml:space="preserve">«So holen Sie das Maximum aus Ihrem [event]-Erlebnis»</w:t>
            </w:r>
          </w:p>
        </w:tc>
      </w:tr>
      <w:tr>
        <w:tc>
          <w:tcPr/>
          <w:p>
            <w:pPr>
              <w:pStyle w:val="Compact"/>
              <w:jc w:val="left"/>
            </w:pPr>
            <w:r>
              <w:rPr>
                <w:bCs/>
                <w:b/>
              </w:rPr>
              <w:t xml:space="preserve">Welcome message</w:t>
            </w:r>
          </w:p>
        </w:tc>
        <w:tc>
          <w:tcPr/>
          <w:p>
            <w:pPr>
              <w:pStyle w:val="Compact"/>
              <w:jc w:val="left"/>
            </w:pPr>
            <w:r>
              <w:t xml:space="preserve">Day of</w:t>
            </w:r>
          </w:p>
        </w:tc>
        <w:tc>
          <w:tcPr/>
          <w:p>
            <w:pPr>
              <w:pStyle w:val="Compact"/>
              <w:jc w:val="left"/>
            </w:pPr>
            <w:r>
              <w:t xml:space="preserve">Create belonging moment</w:t>
            </w:r>
          </w:p>
        </w:tc>
        <w:tc>
          <w:tcPr/>
          <w:p>
            <w:pPr>
              <w:pStyle w:val="Compact"/>
              <w:jc w:val="left"/>
            </w:pPr>
            <w:r>
              <w:t xml:space="preserve">«Willkommen, [Name]. [N] UBS-Kund:innen sind heute Abend dabei»</w:t>
            </w:r>
          </w:p>
        </w:tc>
      </w:tr>
    </w:tbl>
    <w:p>
      <w:pPr>
        <w:pStyle w:val="BodyText"/>
      </w:pPr>
      <w:r>
        <w:rPr>
          <w:bCs/>
          <w:b/>
        </w:rPr>
        <w:t xml:space="preserve">On-site experience amplifiers:</w:t>
      </w:r>
    </w:p>
    <w:tbl>
      <w:tblPr>
        <w:tblStyle w:val="Table"/>
        <w:tblW w:type="pct" w:w="5000"/>
        <w:tblLook w:firstRow="1" w:lastRow="0" w:firstColumn="0" w:lastColumn="0" w:noHBand="0" w:noVBand="0" w:val="0020"/>
        <w:jc w:val="start"/>
      </w:tblPr>
      <w:tblGrid>
        <w:gridCol w:w="1936"/>
        <w:gridCol w:w="3344"/>
        <w:gridCol w:w="2640"/>
      </w:tblGrid>
      <w:tr>
        <w:trPr>
          <w:tblHeader w:val="true"/>
        </w:trPr>
        <w:tc>
          <w:tcPr/>
          <w:p>
            <w:pPr>
              <w:pStyle w:val="Compact"/>
              <w:jc w:val="left"/>
            </w:pPr>
            <w:r>
              <w:t xml:space="preserve">Amplifier</w:t>
            </w:r>
          </w:p>
        </w:tc>
        <w:tc>
          <w:tcPr/>
          <w:p>
            <w:pPr>
              <w:pStyle w:val="Compact"/>
              <w:jc w:val="left"/>
            </w:pPr>
            <w:r>
              <w:t xml:space="preserve">Utility Dimension</w:t>
            </w:r>
          </w:p>
        </w:tc>
        <w:tc>
          <w:tcPr/>
          <w:p>
            <w:pPr>
              <w:pStyle w:val="Compact"/>
              <w:jc w:val="left"/>
            </w:pPr>
            <w:r>
              <w:t xml:space="preserve">Implementation</w:t>
            </w:r>
          </w:p>
        </w:tc>
      </w:tr>
      <w:tr>
        <w:tc>
          <w:tcPr/>
          <w:p>
            <w:pPr>
              <w:pStyle w:val="Compact"/>
              <w:jc w:val="left"/>
            </w:pPr>
            <w:r>
              <w:rPr>
                <w:bCs/>
                <w:b/>
              </w:rPr>
              <w:t xml:space="preserve">UBS branded welcome</w:t>
            </w:r>
          </w:p>
        </w:tc>
        <w:tc>
          <w:tcPr/>
          <w:p>
            <w:pPr>
              <w:pStyle w:val="Compact"/>
              <w:jc w:val="left"/>
            </w:pPr>
            <w:r>
              <w:t xml:space="preserve">U_BEL (Belonging)</w:t>
            </w:r>
          </w:p>
        </w:tc>
        <w:tc>
          <w:tcPr/>
          <w:p>
            <w:pPr>
              <w:pStyle w:val="Compact"/>
              <w:jc w:val="left"/>
            </w:pPr>
            <w:r>
              <w:t xml:space="preserve">Dedicated UBS entrance or reception area</w:t>
            </w:r>
          </w:p>
        </w:tc>
      </w:tr>
      <w:tr>
        <w:tc>
          <w:tcPr/>
          <w:p>
            <w:pPr>
              <w:pStyle w:val="Compact"/>
              <w:jc w:val="left"/>
            </w:pPr>
            <w:r>
              <w:rPr>
                <w:bCs/>
                <w:b/>
              </w:rPr>
              <w:t xml:space="preserve">Companion programme</w:t>
            </w:r>
          </w:p>
        </w:tc>
        <w:tc>
          <w:tcPr/>
          <w:p>
            <w:pPr>
              <w:pStyle w:val="Compact"/>
              <w:jc w:val="left"/>
            </w:pPr>
            <w:r>
              <w:t xml:space="preserve">U_SOC (Social)</w:t>
            </w:r>
          </w:p>
        </w:tc>
        <w:tc>
          <w:tcPr/>
          <w:p>
            <w:pPr>
              <w:pStyle w:val="Compact"/>
              <w:jc w:val="left"/>
            </w:pPr>
            <w:r>
              <w:t xml:space="preserve">Pre-event drinks with other UBS attendees</w:t>
            </w:r>
          </w:p>
        </w:tc>
      </w:tr>
      <w:tr>
        <w:tc>
          <w:tcPr/>
          <w:p>
            <w:pPr>
              <w:pStyle w:val="Compact"/>
              <w:jc w:val="left"/>
            </w:pPr>
            <w:r>
              <w:rPr>
                <w:bCs/>
                <w:b/>
              </w:rPr>
              <w:t xml:space="preserve">Exclusive access moment</w:t>
            </w:r>
          </w:p>
        </w:tc>
        <w:tc>
          <w:tcPr/>
          <w:p>
            <w:pPr>
              <w:pStyle w:val="Compact"/>
              <w:jc w:val="left"/>
            </w:pPr>
            <w:r>
              <w:t xml:space="preserve">U_ACC (Access)</w:t>
            </w:r>
          </w:p>
        </w:tc>
        <w:tc>
          <w:tcPr/>
          <w:p>
            <w:pPr>
              <w:pStyle w:val="Compact"/>
              <w:jc w:val="left"/>
            </w:pPr>
            <w:r>
              <w:t xml:space="preserve">Backstage, meet-and-greet, or reserved seating</w:t>
            </w:r>
          </w:p>
        </w:tc>
      </w:tr>
      <w:tr>
        <w:tc>
          <w:tcPr/>
          <w:p>
            <w:pPr>
              <w:pStyle w:val="Compact"/>
              <w:jc w:val="left"/>
            </w:pPr>
            <w:r>
              <w:rPr>
                <w:bCs/>
                <w:b/>
              </w:rPr>
              <w:t xml:space="preserve">Shareable moment</w:t>
            </w:r>
          </w:p>
        </w:tc>
        <w:tc>
          <w:tcPr/>
          <w:p>
            <w:pPr>
              <w:pStyle w:val="Compact"/>
              <w:jc w:val="left"/>
            </w:pPr>
            <w:r>
              <w:t xml:space="preserve">U_SOC → ADVOCACY</w:t>
            </w:r>
          </w:p>
        </w:tc>
        <w:tc>
          <w:tcPr/>
          <w:p>
            <w:pPr>
              <w:pStyle w:val="Compact"/>
              <w:jc w:val="left"/>
            </w:pPr>
            <w:r>
              <w:t xml:space="preserve">Photo opportunity with UBS branding (subtle)</w:t>
            </w:r>
          </w:p>
        </w:tc>
      </w:tr>
    </w:tbl>
    <w:bookmarkEnd w:id="85"/>
    <w:bookmarkStart w:id="86" w:name="X30ab63098accbcd9df0e83819ae663ee66ec67d"/>
    <w:p>
      <w:pPr>
        <w:pStyle w:val="Heading4"/>
      </w:pPr>
      <w:r>
        <w:t xml:space="preserve">5.2.7 Phase 7: ADVOCACY — «I recommend it to others»</w:t>
      </w:r>
    </w:p>
    <w:p>
      <w:pPr>
        <w:pStyle w:val="FirstParagraph"/>
      </w:pPr>
      <w:r>
        <w:rPr>
          <w:bCs/>
          <w:b/>
        </w:rPr>
        <w:t xml:space="preserve">Dominant utility:</w:t>
      </w:r>
      <w:r>
        <w:t xml:space="preserve"> </w:t>
      </w:r>
      <w:r>
        <w:t xml:space="preserve">U_BEL (0.30) + U_IDN (0.25) + U_SOC (0.25) — advocacy is driven by belonging, identity, and social dimensions. Financial utility drops to zero.</w:t>
      </w:r>
    </w:p>
    <w:p>
      <w:pPr>
        <w:pStyle w:val="BodyText"/>
      </w:pPr>
      <w:r>
        <w:rPr>
          <w:bCs/>
          <w:b/>
        </w:rPr>
        <w:t xml:space="preserve">The advocacy paradox:</w:t>
      </w:r>
    </w:p>
    <w:p>
      <w:pPr>
        <w:pStyle w:val="BodyText"/>
      </w:pPr>
      <w:r>
        <w:t xml:space="preserve">Advocacy is the highest-value phase for UBS (it drives organic growth through the flywheel) but the lowest-conversion phase in the current system (~10% overall). The paradox: advocacy requires the strongest emotional connection (U_BEL, U_IDN), but current discount-centred communication suppresses precisely these dimensions.</w:t>
      </w:r>
    </w:p>
    <w:p>
      <w:pPr>
        <w:pStyle w:val="BodyText"/>
      </w:pPr>
      <w:r>
        <w:rPr>
          <w:bCs/>
          <w:b/>
        </w:rPr>
        <w:t xml:space="preserve">The advocacy equation (Gleichung 3 from MOD-FSW-001):</w:t>
      </w:r>
    </w:p>
    <w:p>
      <w:pPr>
        <w:pStyle w:val="SourceCode"/>
      </w:pPr>
      <w:r>
        <w:rPr>
          <w:rStyle w:val="VerbatimChar"/>
        </w:rPr>
        <w:t xml:space="preserve">P(ACTION → ADVOCACY | s) = σ(α_s · U_ADV(s) − τ_ADV(s))</w:t>
      </w:r>
      <w:r>
        <w:br/>
      </w:r>
      <w:r>
        <w:br/>
      </w:r>
      <w:r>
        <w:rPr>
          <w:rStyle w:val="VerbatimChar"/>
        </w:rPr>
        <w:t xml:space="preserve">Where:</w:t>
      </w:r>
      <w:r>
        <w:br/>
      </w:r>
      <w:r>
        <w:rPr>
          <w:rStyle w:val="VerbatimChar"/>
        </w:rPr>
        <w:t xml:space="preserve">  U_ADV(s) = 0.25·u_IDN + 0.30·u_BEL + 0.15·u_EXP + 0.25·u_SOC + 0.05·u_ACC + 0.00·u_FIN</w:t>
      </w:r>
      <w:r>
        <w:br/>
      </w:r>
      <w:r>
        <w:br/>
      </w:r>
      <w:r>
        <w:rPr>
          <w:rStyle w:val="VerbatimChar"/>
        </w:rPr>
        <w:t xml:space="preserve">Note: u_FIN weight = 0.00 in ADVOCACY phase.</w:t>
      </w:r>
      <w:r>
        <w:br/>
      </w:r>
      <w:r>
        <w:rPr>
          <w:rStyle w:val="VerbatimChar"/>
        </w:rPr>
        <w:t xml:space="preserve">Financial communication has ZERO direct value for advocacy generation.</w:t>
      </w:r>
    </w:p>
    <w:p>
      <w:pPr>
        <w:pStyle w:val="FirstParagraph"/>
      </w:pPr>
      <w:r>
        <w:rPr>
          <w:bCs/>
          <w:b/>
        </w:rPr>
        <w:t xml:space="preserve">Quality-weighted advocacy feedback:</w:t>
      </w:r>
    </w:p>
    <w:p>
      <w:pPr>
        <w:pStyle w:val="SourceCode"/>
      </w:pPr>
      <w:r>
        <w:rPr>
          <w:rStyle w:val="VerbatimChar"/>
        </w:rPr>
        <w:t xml:space="preserve">Ψ_S*(t+1) = Ψ_S*(t) + ρ · Σₛ P(ADV|s) · N_s · quality_signal(s)</w:t>
      </w:r>
      <w:r>
        <w:br/>
      </w:r>
      <w:r>
        <w:br/>
      </w:r>
      <w:r>
        <w:rPr>
          <w:rStyle w:val="VerbatimChar"/>
        </w:rPr>
        <w:t xml:space="preserve">Quality signals by segment:</w:t>
      </w:r>
      <w:r>
        <w:br/>
      </w:r>
      <w:r>
        <w:rPr>
          <w:rStyle w:val="VerbatimChar"/>
        </w:rPr>
        <w:t xml:space="preserve">  SUB-1 (Super Rich):     q = 1.00  (highest credibility, strongest social proof)</w:t>
      </w:r>
      <w:r>
        <w:br/>
      </w:r>
      <w:r>
        <w:rPr>
          <w:rStyle w:val="VerbatimChar"/>
        </w:rPr>
        <w:t xml:space="preserve">  SUB-2 (Adult Qualified): q = 0.80  (high credibility)</w:t>
      </w:r>
      <w:r>
        <w:br/>
      </w:r>
      <w:r>
        <w:rPr>
          <w:rStyle w:val="VerbatimChar"/>
        </w:rPr>
        <w:t xml:space="preserve">  SUB-3 (Adult Prospect):  q = 0.60  (moderate credibility)</w:t>
      </w:r>
      <w:r>
        <w:br/>
      </w:r>
      <w:r>
        <w:rPr>
          <w:rStyle w:val="VerbatimChar"/>
        </w:rPr>
        <w:t xml:space="preserve">  SUB-4 (Youth):           q = 0.30  (limited credibility for adult audience)</w:t>
      </w:r>
    </w:p>
    <w:p>
      <w:pPr>
        <w:pStyle w:val="FirstParagraph"/>
      </w:pPr>
      <w:r>
        <w:rPr>
          <w:bCs/>
          <w:b/>
        </w:rPr>
        <w:t xml:space="preserve">Strategic implication:</w:t>
      </w:r>
      <w:r>
        <w:t xml:space="preserve"> </w:t>
      </w:r>
      <w:r>
        <w:t xml:space="preserve">One Super Rich advocate is worth 3.3 Youth advocates in terms of flywheel acceleration. The investment in SUB-1 experience quality has disproportionate returns through the advocacy loop.</w:t>
      </w:r>
    </w:p>
    <w:p>
      <w:pPr>
        <w:pStyle w:val="BodyText"/>
      </w:pPr>
      <w:r>
        <w:rPr>
          <w:bCs/>
          <w:b/>
        </w:rPr>
        <w:t xml:space="preserve">Advocacy activation toolkit:</w:t>
      </w:r>
    </w:p>
    <w:tbl>
      <w:tblPr>
        <w:tblStyle w:val="Table"/>
        <w:tblW w:type="pct" w:w="5000"/>
        <w:tblLook w:firstRow="1" w:lastRow="0" w:firstColumn="0" w:lastColumn="0" w:noHBand="0" w:noVBand="0" w:val="0020"/>
        <w:jc w:val="start"/>
      </w:tblPr>
      <w:tblGrid>
        <w:gridCol w:w="1011"/>
        <w:gridCol w:w="1348"/>
        <w:gridCol w:w="1853"/>
        <w:gridCol w:w="3707"/>
      </w:tblGrid>
      <w:tr>
        <w:trPr>
          <w:tblHeader w:val="true"/>
        </w:trPr>
        <w:tc>
          <w:tcPr/>
          <w:p>
            <w:pPr>
              <w:pStyle w:val="Compact"/>
              <w:jc w:val="left"/>
            </w:pPr>
            <w:r>
              <w:t xml:space="preserve">Tool</w:t>
            </w:r>
          </w:p>
        </w:tc>
        <w:tc>
          <w:tcPr/>
          <w:p>
            <w:pPr>
              <w:pStyle w:val="Compact"/>
              <w:jc w:val="left"/>
            </w:pPr>
            <w:r>
              <w:t xml:space="preserve">Timing</w:t>
            </w:r>
          </w:p>
        </w:tc>
        <w:tc>
          <w:tcPr/>
          <w:p>
            <w:pPr>
              <w:pStyle w:val="Compact"/>
              <w:jc w:val="left"/>
            </w:pPr>
            <w:r>
              <w:t xml:space="preserve">Mechanism</w:t>
            </w:r>
          </w:p>
        </w:tc>
        <w:tc>
          <w:tcPr/>
          <w:p>
            <w:pPr>
              <w:pStyle w:val="Compact"/>
              <w:jc w:val="left"/>
            </w:pPr>
            <w:r>
              <w:t xml:space="preserve">Expected Advocacy Lift</w:t>
            </w:r>
          </w:p>
        </w:tc>
      </w:tr>
      <w:tr>
        <w:tc>
          <w:tcPr/>
          <w:p>
            <w:pPr>
              <w:pStyle w:val="Compact"/>
              <w:jc w:val="left"/>
            </w:pPr>
            <w:r>
              <w:rPr>
                <w:bCs/>
                <w:b/>
              </w:rPr>
              <w:t xml:space="preserve">Post-event satisfaction message</w:t>
            </w:r>
          </w:p>
        </w:tc>
        <w:tc>
          <w:tcPr/>
          <w:p>
            <w:pPr>
              <w:pStyle w:val="Compact"/>
              <w:jc w:val="left"/>
            </w:pPr>
            <w:r>
              <w:t xml:space="preserve">+1 day</w:t>
            </w:r>
          </w:p>
        </w:tc>
        <w:tc>
          <w:tcPr/>
          <w:p>
            <w:pPr>
              <w:pStyle w:val="Compact"/>
              <w:jc w:val="left"/>
            </w:pPr>
            <w:r>
              <w:t xml:space="preserve">Reciprocity (Fehr &amp; Gächter 1998)</w:t>
            </w:r>
          </w:p>
        </w:tc>
        <w:tc>
          <w:tcPr/>
          <w:p>
            <w:pPr>
              <w:pStyle w:val="Compact"/>
              <w:jc w:val="left"/>
            </w:pPr>
            <w:r>
              <w:t xml:space="preserve">+5%</w:t>
            </w:r>
          </w:p>
        </w:tc>
      </w:tr>
      <w:tr>
        <w:tc>
          <w:tcPr/>
          <w:p>
            <w:pPr>
              <w:pStyle w:val="Compact"/>
              <w:jc w:val="left"/>
            </w:pPr>
            <w:r>
              <w:rPr>
                <w:bCs/>
                <w:b/>
              </w:rPr>
              <w:t xml:space="preserve">Photo sharing with UBS frame</w:t>
            </w:r>
          </w:p>
        </w:tc>
        <w:tc>
          <w:tcPr/>
          <w:p>
            <w:pPr>
              <w:pStyle w:val="Compact"/>
              <w:jc w:val="left"/>
            </w:pPr>
            <w:r>
              <w:t xml:space="preserve">+1 day</w:t>
            </w:r>
          </w:p>
        </w:tc>
        <w:tc>
          <w:tcPr/>
          <w:p>
            <w:pPr>
              <w:pStyle w:val="Compact"/>
              <w:jc w:val="left"/>
            </w:pPr>
            <w:r>
              <w:t xml:space="preserve">Social identity signalling</w:t>
            </w:r>
          </w:p>
        </w:tc>
        <w:tc>
          <w:tcPr/>
          <w:p>
            <w:pPr>
              <w:pStyle w:val="Compact"/>
              <w:jc w:val="left"/>
            </w:pPr>
            <w:r>
              <w:t xml:space="preserve">+8%</w:t>
            </w:r>
          </w:p>
        </w:tc>
      </w:tr>
      <w:tr>
        <w:tc>
          <w:tcPr/>
          <w:p>
            <w:pPr>
              <w:pStyle w:val="Compact"/>
              <w:jc w:val="left"/>
            </w:pPr>
            <w:r>
              <w:rPr>
                <w:bCs/>
                <w:b/>
              </w:rPr>
              <w:t xml:space="preserve">«Invite a friend» with personal code</w:t>
            </w:r>
          </w:p>
        </w:tc>
        <w:tc>
          <w:tcPr/>
          <w:p>
            <w:pPr>
              <w:pStyle w:val="Compact"/>
              <w:jc w:val="left"/>
            </w:pPr>
            <w:r>
              <w:t xml:space="preserve">+3 days</w:t>
            </w:r>
          </w:p>
        </w:tc>
        <w:tc>
          <w:tcPr/>
          <w:p>
            <w:pPr>
              <w:pStyle w:val="Compact"/>
              <w:jc w:val="left"/>
            </w:pPr>
            <w:r>
              <w:t xml:space="preserve">Endowed progress + social</w:t>
            </w:r>
          </w:p>
        </w:tc>
        <w:tc>
          <w:tcPr/>
          <w:p>
            <w:pPr>
              <w:pStyle w:val="Compact"/>
              <w:jc w:val="left"/>
            </w:pPr>
            <w:r>
              <w:t xml:space="preserve">+12%</w:t>
            </w:r>
          </w:p>
        </w:tc>
      </w:tr>
      <w:tr>
        <w:tc>
          <w:tcPr/>
          <w:p>
            <w:pPr>
              <w:pStyle w:val="Compact"/>
              <w:jc w:val="left"/>
            </w:pPr>
            <w:r>
              <w:rPr>
                <w:bCs/>
                <w:b/>
              </w:rPr>
              <w:t xml:space="preserve">NPS survey with follow-up</w:t>
            </w:r>
          </w:p>
        </w:tc>
        <w:tc>
          <w:tcPr/>
          <w:p>
            <w:pPr>
              <w:pStyle w:val="Compact"/>
              <w:jc w:val="left"/>
            </w:pPr>
            <w:r>
              <w:t xml:space="preserve">+7 days</w:t>
            </w:r>
          </w:p>
        </w:tc>
        <w:tc>
          <w:tcPr/>
          <w:p>
            <w:pPr>
              <w:pStyle w:val="Compact"/>
              <w:jc w:val="left"/>
            </w:pPr>
            <w:r>
              <w:t xml:space="preserve">Commitment (Cialdini 2001)</w:t>
            </w:r>
          </w:p>
        </w:tc>
        <w:tc>
          <w:tcPr/>
          <w:p>
            <w:pPr>
              <w:pStyle w:val="Compact"/>
              <w:jc w:val="left"/>
            </w:pPr>
            <w:r>
              <w:t xml:space="preserve">+3%</w:t>
            </w:r>
          </w:p>
        </w:tc>
      </w:tr>
      <w:tr>
        <w:tc>
          <w:tcPr/>
          <w:p>
            <w:pPr>
              <w:pStyle w:val="Compact"/>
              <w:jc w:val="left"/>
            </w:pPr>
            <w:r>
              <w:rPr>
                <w:bCs/>
                <w:b/>
              </w:rPr>
              <w:t xml:space="preserve">Community invitation (UBS Kulturkreis)</w:t>
            </w:r>
          </w:p>
        </w:tc>
        <w:tc>
          <w:tcPr/>
          <w:p>
            <w:pPr>
              <w:pStyle w:val="Compact"/>
              <w:jc w:val="left"/>
            </w:pPr>
            <w:r>
              <w:t xml:space="preserve">+14 days</w:t>
            </w:r>
          </w:p>
        </w:tc>
        <w:tc>
          <w:tcPr/>
          <w:p>
            <w:pPr>
              <w:pStyle w:val="Compact"/>
              <w:jc w:val="left"/>
            </w:pPr>
            <w:r>
              <w:t xml:space="preserve">Belonging reinforcement</w:t>
            </w:r>
          </w:p>
        </w:tc>
        <w:tc>
          <w:tcPr/>
          <w:p>
            <w:pPr>
              <w:pStyle w:val="Compact"/>
              <w:jc w:val="left"/>
            </w:pPr>
            <w:r>
              <w:t xml:space="preserve">+15%</w:t>
            </w:r>
          </w:p>
        </w:tc>
      </w:tr>
      <w:tr>
        <w:tc>
          <w:tcPr/>
          <w:p>
            <w:pPr>
              <w:pStyle w:val="Compact"/>
              <w:jc w:val="left"/>
            </w:pPr>
            <w:r>
              <w:rPr>
                <w:bCs/>
                <w:b/>
              </w:rPr>
              <w:t xml:space="preserve">«Your Year in Culture» annual recap</w:t>
            </w:r>
          </w:p>
        </w:tc>
        <w:tc>
          <w:tcPr/>
          <w:p>
            <w:pPr>
              <w:pStyle w:val="Compact"/>
              <w:jc w:val="left"/>
            </w:pPr>
            <w:r>
              <w:t xml:space="preserve">Year-end</w:t>
            </w:r>
          </w:p>
        </w:tc>
        <w:tc>
          <w:tcPr/>
          <w:p>
            <w:pPr>
              <w:pStyle w:val="Compact"/>
              <w:jc w:val="left"/>
            </w:pPr>
            <w:r>
              <w:t xml:space="preserve">Identity reinforcement</w:t>
            </w:r>
          </w:p>
        </w:tc>
        <w:tc>
          <w:tcPr/>
          <w:p>
            <w:pPr>
              <w:pStyle w:val="Compact"/>
              <w:jc w:val="left"/>
            </w:pPr>
            <w:r>
              <w:t xml:space="preserve">+10% (annual)</w:t>
            </w:r>
          </w:p>
        </w:tc>
      </w:tr>
    </w:tbl>
    <w:p>
      <w:r>
        <w:pict>
          <v:rect style="width:0;height:1.5pt" o:hralign="center" o:hrstd="t" o:hr="t"/>
        </w:pict>
      </w:r>
    </w:p>
    <w:bookmarkEnd w:id="86"/>
    <w:bookmarkEnd w:id="87"/>
    <w:bookmarkStart w:id="90" w:name="Xc34f3c9246d550d95b8e50cb61f260948aa718c"/>
    <w:p>
      <w:pPr>
        <w:pStyle w:val="Heading3"/>
      </w:pPr>
      <w:r>
        <w:t xml:space="preserve">5.3 Conversion Mechanics for Existing Clients (SUB-1, SUB-2)</w:t>
      </w:r>
    </w:p>
    <w:bookmarkStart w:id="88" w:name="Xf48f72c157a73681ea733fc8f910efdc34f3cf9"/>
    <w:p>
      <w:pPr>
        <w:pStyle w:val="Heading4"/>
      </w:pPr>
      <w:r>
        <w:t xml:space="preserve">5.3.1 Deepening Relationship: From Occasional User to Advocate</w:t>
      </w:r>
    </w:p>
    <w:p>
      <w:pPr>
        <w:pStyle w:val="FirstParagraph"/>
      </w:pPr>
      <w:r>
        <w:t xml:space="preserve">For existing qualified clients (SUB-1, SUB-2), the strategic goal is not gate passage (they have already qualified) but</w:t>
      </w:r>
      <w:r>
        <w:t xml:space="preserve"> </w:t>
      </w:r>
      <w:r>
        <w:rPr>
          <w:bCs/>
          <w:b/>
        </w:rPr>
        <w:t xml:space="preserve">depth of engagement</w:t>
      </w:r>
      <w:r>
        <w:t xml:space="preserve"> </w:t>
      </w:r>
      <w:r>
        <w:t xml:space="preserve">— moving from occasional event attendance to regular participation and advocacy.</w:t>
      </w:r>
    </w:p>
    <w:p>
      <w:pPr>
        <w:pStyle w:val="BodyText"/>
      </w:pPr>
      <w:r>
        <w:rPr>
          <w:bCs/>
          <w:b/>
        </w:rPr>
        <w:t xml:space="preserve">The engagement ladder:</w:t>
      </w:r>
    </w:p>
    <w:p>
      <w:pPr>
        <w:pStyle w:val="SourceCode"/>
      </w:pPr>
      <w:r>
        <w:rPr>
          <w:rStyle w:val="VerbatimChar"/>
        </w:rPr>
        <w:t xml:space="preserve">LEVEL 0: Qualified but inactive      (~60% of SUB-1/2)</w:t>
      </w:r>
      <w:r>
        <w:br/>
      </w:r>
      <w:r>
        <w:rPr>
          <w:rStyle w:val="VerbatimChar"/>
        </w:rPr>
        <w:t xml:space="preserve">         ↓  Trigger: Personalised event recommendation</w:t>
      </w:r>
      <w:r>
        <w:br/>
      </w:r>
      <w:r>
        <w:rPr>
          <w:rStyle w:val="VerbatimChar"/>
        </w:rPr>
        <w:t xml:space="preserve">LEVEL 1: Single event attendance     (~25% of SUB-1/2)</w:t>
      </w:r>
      <w:r>
        <w:br/>
      </w:r>
      <w:r>
        <w:rPr>
          <w:rStyle w:val="VerbatimChar"/>
        </w:rPr>
        <w:t xml:space="preserve">         ↓  Trigger: Post-event satisfaction + next event suggestion</w:t>
      </w:r>
      <w:r>
        <w:br/>
      </w:r>
      <w:r>
        <w:rPr>
          <w:rStyle w:val="VerbatimChar"/>
        </w:rPr>
        <w:t xml:space="preserve">LEVEL 2: Multi-event attendance      (~10% of SUB-1/2)</w:t>
      </w:r>
      <w:r>
        <w:br/>
      </w:r>
      <w:r>
        <w:rPr>
          <w:rStyle w:val="VerbatimChar"/>
        </w:rPr>
        <w:t xml:space="preserve">         ↓  Trigger: Community invitation (UBS Kulturkreis)</w:t>
      </w:r>
      <w:r>
        <w:br/>
      </w:r>
      <w:r>
        <w:rPr>
          <w:rStyle w:val="VerbatimChar"/>
        </w:rPr>
        <w:t xml:space="preserve">LEVEL 3: Active community member     (~4% of SUB-1/2)</w:t>
      </w:r>
      <w:r>
        <w:br/>
      </w:r>
      <w:r>
        <w:rPr>
          <w:rStyle w:val="VerbatimChar"/>
        </w:rPr>
        <w:t xml:space="preserve">         ↓  Trigger: Advocacy recognition + exclusive access</w:t>
      </w:r>
      <w:r>
        <w:br/>
      </w:r>
      <w:r>
        <w:rPr>
          <w:rStyle w:val="VerbatimChar"/>
        </w:rPr>
        <w:t xml:space="preserve">LEVEL 4: Advocate/ambassador         (~1% of SUB-1/2)</w:t>
      </w:r>
      <w:r>
        <w:br/>
      </w:r>
      <w:r>
        <w:rPr>
          <w:rStyle w:val="VerbatimChar"/>
        </w:rPr>
        <w:t xml:space="preserve">         Impact: Each Level 4 member generates 5–8 new Level 1 users/year</w:t>
      </w:r>
    </w:p>
    <w:p>
      <w:pPr>
        <w:pStyle w:val="FirstParagraph"/>
      </w:pPr>
      <w:r>
        <w:rPr>
          <w:bCs/>
          <w:b/>
        </w:rPr>
        <w:t xml:space="preserve">Behavioural mechanisms at each level transition:</w:t>
      </w:r>
    </w:p>
    <w:tbl>
      <w:tblPr>
        <w:tblStyle w:val="Table"/>
        <w:tblW w:type="pct" w:w="5000"/>
        <w:tblLook w:firstRow="1" w:lastRow="0" w:firstColumn="0" w:lastColumn="0" w:noHBand="0" w:noVBand="0" w:val="0020"/>
        <w:jc w:val="start"/>
      </w:tblPr>
      <w:tblGrid>
        <w:gridCol w:w="2026"/>
        <w:gridCol w:w="2026"/>
        <w:gridCol w:w="1473"/>
        <w:gridCol w:w="2394"/>
      </w:tblGrid>
      <w:tr>
        <w:trPr>
          <w:tblHeader w:val="true"/>
        </w:trPr>
        <w:tc>
          <w:tcPr/>
          <w:p>
            <w:pPr>
              <w:pStyle w:val="Compact"/>
              <w:jc w:val="left"/>
            </w:pPr>
            <w:r>
              <w:t xml:space="preserve">Transition</w:t>
            </w:r>
          </w:p>
        </w:tc>
        <w:tc>
          <w:tcPr/>
          <w:p>
            <w:pPr>
              <w:pStyle w:val="Compact"/>
              <w:jc w:val="left"/>
            </w:pPr>
            <w:r>
              <w:t xml:space="preserve">Mechanism</w:t>
            </w:r>
          </w:p>
        </w:tc>
        <w:tc>
          <w:tcPr/>
          <w:p>
            <w:pPr>
              <w:pStyle w:val="Compact"/>
              <w:jc w:val="left"/>
            </w:pPr>
            <w:r>
              <w:t xml:space="preserve">Theory</w:t>
            </w:r>
          </w:p>
        </w:tc>
        <w:tc>
          <w:tcPr/>
          <w:p>
            <w:pPr>
              <w:pStyle w:val="Compact"/>
              <w:jc w:val="left"/>
            </w:pPr>
            <w:r>
              <w:t xml:space="preserve">Intervention</w:t>
            </w:r>
          </w:p>
        </w:tc>
      </w:tr>
      <w:tr>
        <w:tc>
          <w:tcPr/>
          <w:p>
            <w:pPr>
              <w:pStyle w:val="Compact"/>
              <w:jc w:val="left"/>
            </w:pPr>
            <w:r>
              <w:t xml:space="preserve">L0 → L1</w:t>
            </w:r>
          </w:p>
        </w:tc>
        <w:tc>
          <w:tcPr/>
          <w:p>
            <w:pPr>
              <w:pStyle w:val="Compact"/>
              <w:jc w:val="left"/>
            </w:pPr>
            <w:r>
              <w:t xml:space="preserve">Overcome inertia</w:t>
            </w:r>
          </w:p>
        </w:tc>
        <w:tc>
          <w:tcPr/>
          <w:p>
            <w:pPr>
              <w:pStyle w:val="Compact"/>
              <w:jc w:val="left"/>
            </w:pPr>
            <w:r>
              <w:t xml:space="preserve">Status Quo Bias (Samuelson &amp; Zeckhauser 1988)</w:t>
            </w:r>
          </w:p>
        </w:tc>
        <w:tc>
          <w:tcPr/>
          <w:p>
            <w:pPr>
              <w:pStyle w:val="Compact"/>
              <w:jc w:val="left"/>
            </w:pPr>
            <w:r>
              <w:t xml:space="preserve">Personalised «first event» recommendation with RM endorsement</w:t>
            </w:r>
          </w:p>
        </w:tc>
      </w:tr>
      <w:tr>
        <w:tc>
          <w:tcPr/>
          <w:p>
            <w:pPr>
              <w:pStyle w:val="Compact"/>
              <w:jc w:val="left"/>
            </w:pPr>
            <w:r>
              <w:t xml:space="preserve">L1 → L2</w:t>
            </w:r>
          </w:p>
        </w:tc>
        <w:tc>
          <w:tcPr/>
          <w:p>
            <w:pPr>
              <w:pStyle w:val="Compact"/>
              <w:jc w:val="left"/>
            </w:pPr>
            <w:r>
              <w:t xml:space="preserve">Create habit</w:t>
            </w:r>
          </w:p>
        </w:tc>
        <w:tc>
          <w:tcPr/>
          <w:p>
            <w:pPr>
              <w:pStyle w:val="Compact"/>
              <w:jc w:val="left"/>
            </w:pPr>
            <w:r>
              <w:t xml:space="preserve">Habit Formation (Wood &amp; Neal 2007)</w:t>
            </w:r>
          </w:p>
        </w:tc>
        <w:tc>
          <w:tcPr/>
          <w:p>
            <w:pPr>
              <w:pStyle w:val="Compact"/>
              <w:jc w:val="left"/>
            </w:pPr>
            <w:r>
              <w:t xml:space="preserve">«Your next event» suggestion within 48h of attendance</w:t>
            </w:r>
          </w:p>
        </w:tc>
      </w:tr>
      <w:tr>
        <w:tc>
          <w:tcPr/>
          <w:p>
            <w:pPr>
              <w:pStyle w:val="Compact"/>
              <w:jc w:val="left"/>
            </w:pPr>
            <w:r>
              <w:t xml:space="preserve">L2 → L3</w:t>
            </w:r>
          </w:p>
        </w:tc>
        <w:tc>
          <w:tcPr/>
          <w:p>
            <w:pPr>
              <w:pStyle w:val="Compact"/>
              <w:jc w:val="left"/>
            </w:pPr>
            <w:r>
              <w:t xml:space="preserve">Build identity</w:t>
            </w:r>
          </w:p>
        </w:tc>
        <w:tc>
          <w:tcPr/>
          <w:p>
            <w:pPr>
              <w:pStyle w:val="Compact"/>
              <w:jc w:val="left"/>
            </w:pPr>
            <w:r>
              <w:t xml:space="preserve">Identity Economics (Akerlof &amp; Kranton 2000)</w:t>
            </w:r>
          </w:p>
        </w:tc>
        <w:tc>
          <w:tcPr/>
          <w:p>
            <w:pPr>
              <w:pStyle w:val="Compact"/>
              <w:jc w:val="left"/>
            </w:pPr>
            <w:r>
              <w:t xml:space="preserve">UBS Kulturkreis invitation with identity-affirming language</w:t>
            </w:r>
          </w:p>
        </w:tc>
      </w:tr>
      <w:tr>
        <w:tc>
          <w:tcPr/>
          <w:p>
            <w:pPr>
              <w:pStyle w:val="Compact"/>
              <w:jc w:val="left"/>
            </w:pPr>
            <w:r>
              <w:t xml:space="preserve">L3 → L4</w:t>
            </w:r>
          </w:p>
        </w:tc>
        <w:tc>
          <w:tcPr/>
          <w:p>
            <w:pPr>
              <w:pStyle w:val="Compact"/>
              <w:jc w:val="left"/>
            </w:pPr>
            <w:r>
              <w:t xml:space="preserve">Activate reciprocity</w:t>
            </w:r>
          </w:p>
        </w:tc>
        <w:tc>
          <w:tcPr/>
          <w:p>
            <w:pPr>
              <w:pStyle w:val="Compact"/>
              <w:jc w:val="left"/>
            </w:pPr>
            <w:r>
              <w:t xml:space="preserve">Reciprocity (Fehr &amp; Gächter 1998)</w:t>
            </w:r>
          </w:p>
        </w:tc>
        <w:tc>
          <w:tcPr/>
          <w:p>
            <w:pPr>
              <w:pStyle w:val="Compact"/>
              <w:jc w:val="left"/>
            </w:pPr>
            <w:r>
              <w:t xml:space="preserve">Recognition, exclusive previews, «founding member» status</w:t>
            </w:r>
          </w:p>
        </w:tc>
      </w:tr>
    </w:tbl>
    <w:bookmarkEnd w:id="88"/>
    <w:bookmarkStart w:id="89" w:name="cross-sell-and-upsell-opportunities"/>
    <w:p>
      <w:pPr>
        <w:pStyle w:val="Heading4"/>
      </w:pPr>
      <w:r>
        <w:t xml:space="preserve">5.3.2 Cross-Sell and Upsell Opportunities</w:t>
      </w:r>
    </w:p>
    <w:p>
      <w:pPr>
        <w:pStyle w:val="FirstParagraph"/>
      </w:pPr>
      <w:r>
        <w:t xml:space="preserve">Feel Switzerland attendance creates natural cross-sell moments through the revealed preference mechanism:</w:t>
      </w:r>
    </w:p>
    <w:tbl>
      <w:tblPr>
        <w:tblStyle w:val="Table"/>
        <w:tblW w:type="pct" w:w="5000"/>
        <w:tblLook w:firstRow="1" w:lastRow="0" w:firstColumn="0" w:lastColumn="0" w:noHBand="0" w:noVBand="0" w:val="0020"/>
        <w:jc w:val="start"/>
      </w:tblPr>
      <w:tblGrid>
        <w:gridCol w:w="1503"/>
        <w:gridCol w:w="2005"/>
        <w:gridCol w:w="2305"/>
        <w:gridCol w:w="2105"/>
      </w:tblGrid>
      <w:tr>
        <w:trPr>
          <w:tblHeader w:val="true"/>
        </w:trPr>
        <w:tc>
          <w:tcPr/>
          <w:p>
            <w:pPr>
              <w:pStyle w:val="Compact"/>
              <w:jc w:val="left"/>
            </w:pPr>
            <w:r>
              <w:t xml:space="preserve">Event Category</w:t>
            </w:r>
          </w:p>
        </w:tc>
        <w:tc>
          <w:tcPr/>
          <w:p>
            <w:pPr>
              <w:pStyle w:val="Compact"/>
              <w:jc w:val="left"/>
            </w:pPr>
            <w:r>
              <w:t xml:space="preserve">Revealed Preference</w:t>
            </w:r>
          </w:p>
        </w:tc>
        <w:tc>
          <w:tcPr/>
          <w:p>
            <w:pPr>
              <w:pStyle w:val="Compact"/>
              <w:jc w:val="left"/>
            </w:pPr>
            <w:r>
              <w:t xml:space="preserve">Cross-Sell Opportunity</w:t>
            </w:r>
          </w:p>
        </w:tc>
        <w:tc>
          <w:tcPr/>
          <w:p>
            <w:pPr>
              <w:pStyle w:val="Compact"/>
              <w:jc w:val="left"/>
            </w:pPr>
            <w:r>
              <w:t xml:space="preserve">Behavioural Trigger</w:t>
            </w:r>
          </w:p>
        </w:tc>
      </w:tr>
      <w:tr>
        <w:tc>
          <w:tcPr/>
          <w:p>
            <w:pPr>
              <w:pStyle w:val="Compact"/>
              <w:jc w:val="left"/>
            </w:pPr>
            <w:r>
              <w:t xml:space="preserve">Art Basel, Fondation Beyeler</w:t>
            </w:r>
          </w:p>
        </w:tc>
        <w:tc>
          <w:tcPr/>
          <w:p>
            <w:pPr>
              <w:pStyle w:val="Compact"/>
              <w:jc w:val="left"/>
            </w:pPr>
            <w:r>
              <w:t xml:space="preserve">Art appreciation</w:t>
            </w:r>
          </w:p>
        </w:tc>
        <w:tc>
          <w:tcPr/>
          <w:p>
            <w:pPr>
              <w:pStyle w:val="Compact"/>
              <w:jc w:val="left"/>
            </w:pPr>
            <w:r>
              <w:t xml:space="preserve">Art advisory, passion investing</w:t>
            </w:r>
          </w:p>
        </w:tc>
        <w:tc>
          <w:tcPr/>
          <w:p>
            <w:pPr>
              <w:pStyle w:val="Compact"/>
              <w:jc w:val="left"/>
            </w:pPr>
            <w:r>
              <w:t xml:space="preserve">«Basierend auf Ihrem Kunstinteresse: UBS Art Advisory»</w:t>
            </w:r>
          </w:p>
        </w:tc>
      </w:tr>
      <w:tr>
        <w:tc>
          <w:tcPr/>
          <w:p>
            <w:pPr>
              <w:pStyle w:val="Compact"/>
              <w:jc w:val="left"/>
            </w:pPr>
            <w:r>
              <w:t xml:space="preserve">Lucerne Festival, Opernhaus</w:t>
            </w:r>
          </w:p>
        </w:tc>
        <w:tc>
          <w:tcPr/>
          <w:p>
            <w:pPr>
              <w:pStyle w:val="Compact"/>
              <w:jc w:val="left"/>
            </w:pPr>
            <w:r>
              <w:t xml:space="preserve">Cultural sophistication</w:t>
            </w:r>
          </w:p>
        </w:tc>
        <w:tc>
          <w:tcPr/>
          <w:p>
            <w:pPr>
              <w:pStyle w:val="Compact"/>
              <w:jc w:val="left"/>
            </w:pPr>
            <w:r>
              <w:t xml:space="preserve">Philanthropy, foundation services</w:t>
            </w:r>
          </w:p>
        </w:tc>
        <w:tc>
          <w:tcPr/>
          <w:p>
            <w:pPr>
              <w:pStyle w:val="Compact"/>
              <w:jc w:val="left"/>
            </w:pPr>
            <w:r>
              <w:t xml:space="preserve">«Kulturförderung als Teil Ihres Engagements»</w:t>
            </w:r>
          </w:p>
        </w:tc>
      </w:tr>
      <w:tr>
        <w:tc>
          <w:tcPr/>
          <w:p>
            <w:pPr>
              <w:pStyle w:val="Compact"/>
              <w:jc w:val="left"/>
            </w:pPr>
            <w:r>
              <w:t xml:space="preserve">White Turf, CHI Genève</w:t>
            </w:r>
          </w:p>
        </w:tc>
        <w:tc>
          <w:tcPr/>
          <w:p>
            <w:pPr>
              <w:pStyle w:val="Compact"/>
              <w:jc w:val="left"/>
            </w:pPr>
            <w:r>
              <w:t xml:space="preserve">Lifestyle luxury</w:t>
            </w:r>
          </w:p>
        </w:tc>
        <w:tc>
          <w:tcPr/>
          <w:p>
            <w:pPr>
              <w:pStyle w:val="Compact"/>
              <w:jc w:val="left"/>
            </w:pPr>
            <w:r>
              <w:t xml:space="preserve">Premium banking upgrade</w:t>
            </w:r>
          </w:p>
        </w:tc>
        <w:tc>
          <w:tcPr/>
          <w:p>
            <w:pPr>
              <w:pStyle w:val="Compact"/>
              <w:jc w:val="left"/>
            </w:pPr>
            <w:r>
              <w:t xml:space="preserve">«Exklusive Lifestyle-Services für Kenner:innen»</w:t>
            </w:r>
          </w:p>
        </w:tc>
      </w:tr>
      <w:tr>
        <w:tc>
          <w:tcPr/>
          <w:p>
            <w:pPr>
              <w:pStyle w:val="Compact"/>
              <w:jc w:val="left"/>
            </w:pPr>
            <w:r>
              <w:t xml:space="preserve">Super League, Athletissima</w:t>
            </w:r>
          </w:p>
        </w:tc>
        <w:tc>
          <w:tcPr/>
          <w:p>
            <w:pPr>
              <w:pStyle w:val="Compact"/>
              <w:jc w:val="left"/>
            </w:pPr>
            <w:r>
              <w:t xml:space="preserve">Sports enthusiasm</w:t>
            </w:r>
          </w:p>
        </w:tc>
        <w:tc>
          <w:tcPr/>
          <w:p>
            <w:pPr>
              <w:pStyle w:val="Compact"/>
              <w:jc w:val="left"/>
            </w:pPr>
            <w:r>
              <w:t xml:space="preserve">Sports sponsoring / hospitality</w:t>
            </w:r>
          </w:p>
        </w:tc>
        <w:tc>
          <w:tcPr/>
          <w:p>
            <w:pPr>
              <w:pStyle w:val="Compact"/>
              <w:jc w:val="left"/>
            </w:pPr>
            <w:r>
              <w:t xml:space="preserve">«UBS Sports Events — Ihr erweiterter Zugang»</w:t>
            </w:r>
          </w:p>
        </w:tc>
      </w:tr>
      <w:tr>
        <w:tc>
          <w:tcPr/>
          <w:p>
            <w:pPr>
              <w:pStyle w:val="Compact"/>
              <w:jc w:val="left"/>
            </w:pPr>
            <w:r>
              <w:t xml:space="preserve">Charity (Sporthilfe)</w:t>
            </w:r>
          </w:p>
        </w:tc>
        <w:tc>
          <w:tcPr/>
          <w:p>
            <w:pPr>
              <w:pStyle w:val="Compact"/>
              <w:jc w:val="left"/>
            </w:pPr>
            <w:r>
              <w:t xml:space="preserve">Social responsibility</w:t>
            </w:r>
          </w:p>
        </w:tc>
        <w:tc>
          <w:tcPr/>
          <w:p>
            <w:pPr>
              <w:pStyle w:val="Compact"/>
              <w:jc w:val="left"/>
            </w:pPr>
            <w:r>
              <w:t xml:space="preserve">Impact investing, philanthropy</w:t>
            </w:r>
          </w:p>
        </w:tc>
        <w:tc>
          <w:tcPr/>
          <w:p>
            <w:pPr>
              <w:pStyle w:val="Compact"/>
              <w:jc w:val="left"/>
            </w:pPr>
            <w:r>
              <w:t xml:space="preserve">«Ihr Engagement für Schweizer Sport — nachhaltig investieren»</w:t>
            </w:r>
          </w:p>
        </w:tc>
      </w:tr>
    </w:tbl>
    <w:p>
      <w:pPr>
        <w:pStyle w:val="BodyText"/>
      </w:pPr>
      <w:r>
        <w:rPr>
          <w:bCs/>
          <w:b/>
        </w:rPr>
        <w:t xml:space="preserve">Critical rule:</w:t>
      </w:r>
      <w:r>
        <w:t xml:space="preserve"> </w:t>
      </w:r>
      <w:r>
        <w:t xml:space="preserve">Cross-sell must follow experience, never precede it. The sequence «Attend event → positive experience → relevant cross-sell» respects the reciprocity mechanism. The sequence «Cross-sell → event incentive» destroys programme authenticity.</w:t>
      </w:r>
    </w:p>
    <w:p>
      <w:r>
        <w:pict>
          <v:rect style="width:0;height:1.5pt" o:hralign="center" o:hrstd="t" o:hr="t"/>
        </w:pict>
      </w:r>
    </w:p>
    <w:bookmarkEnd w:id="89"/>
    <w:bookmarkEnd w:id="90"/>
    <w:bookmarkStart w:id="93" w:name="conversion-mechanics-for-prospects-sub-3"/>
    <w:p>
      <w:pPr>
        <w:pStyle w:val="Heading3"/>
      </w:pPr>
      <w:r>
        <w:t xml:space="preserve">5.4 Conversion Mechanics for Prospects (SUB-3)</w:t>
      </w:r>
    </w:p>
    <w:bookmarkStart w:id="91" w:name="the-prospect-conversion-funnel"/>
    <w:p>
      <w:pPr>
        <w:pStyle w:val="Heading4"/>
      </w:pPr>
      <w:r>
        <w:t xml:space="preserve">5.4.1 The Prospect Conversion Funnel</w:t>
      </w:r>
    </w:p>
    <w:p>
      <w:pPr>
        <w:pStyle w:val="FirstParagraph"/>
      </w:pPr>
      <w:r>
        <w:t xml:space="preserve">Adult Prospects (SUB-3) represent the highest-value conversion opportunity: each prospect who passes the gate generates an investment product sale. The conversion funnel has unique challenges:</w:t>
      </w:r>
    </w:p>
    <w:p>
      <w:pPr>
        <w:pStyle w:val="SourceCode"/>
      </w:pPr>
      <w:r>
        <w:rPr>
          <w:rStyle w:val="VerbatimChar"/>
        </w:rPr>
        <w:t xml:space="preserve">SUB-3 CONVERSION FUNNEL:</w:t>
      </w:r>
      <w:r>
        <w:br/>
      </w:r>
      <w:r>
        <w:br/>
      </w:r>
      <w:r>
        <w:rPr>
          <w:rStyle w:val="VerbatimChar"/>
        </w:rPr>
        <w:t xml:space="preserve">Total eligible prospects:          ~8'000 (est.)</w:t>
      </w:r>
      <w:r>
        <w:br/>
      </w:r>
      <w:r>
        <w:rPr>
          <w:rStyle w:val="VerbatimChar"/>
        </w:rPr>
        <w:t xml:space="preserve">  × Awareness rate (45%):         = 3'600 aware</w:t>
      </w:r>
      <w:r>
        <w:br/>
      </w:r>
      <w:r>
        <w:rPr>
          <w:rStyle w:val="VerbatimChar"/>
        </w:rPr>
        <w:t xml:space="preserve">  × Interest rate (45%):          = 1'620 interested</w:t>
      </w:r>
      <w:r>
        <w:br/>
      </w:r>
      <w:r>
        <w:rPr>
          <w:rStyle w:val="VerbatimChar"/>
        </w:rPr>
        <w:t xml:space="preserve">  × Gate information rate (50%):  = 810 informed about gate</w:t>
      </w:r>
      <w:r>
        <w:br/>
      </w:r>
      <w:r>
        <w:rPr>
          <w:rStyle w:val="VerbatimChar"/>
        </w:rPr>
        <w:t xml:space="preserve">  × Gate passage rate (35%):      = 284 qualified</w:t>
      </w:r>
      <w:r>
        <w:br/>
      </w:r>
      <w:r>
        <w:rPr>
          <w:rStyle w:val="VerbatimChar"/>
        </w:rPr>
        <w:t xml:space="preserve">  × Evaluation rate (30%):        = 85 evaluating</w:t>
      </w:r>
      <w:r>
        <w:br/>
      </w:r>
      <w:r>
        <w:rPr>
          <w:rStyle w:val="VerbatimChar"/>
        </w:rPr>
        <w:t xml:space="preserve">  × Decision rate (35%):          = 30 booking</w:t>
      </w:r>
      <w:r>
        <w:br/>
      </w:r>
      <w:r>
        <w:rPr>
          <w:rStyle w:val="VerbatimChar"/>
        </w:rPr>
        <w:t xml:space="preserve">  × Action rate (65%):            = 19 attending</w:t>
      </w:r>
      <w:r>
        <w:br/>
      </w:r>
      <w:r>
        <w:br/>
      </w:r>
      <w:r>
        <w:rPr>
          <w:rStyle w:val="VerbatimChar"/>
        </w:rPr>
        <w:t xml:space="preserve">→ End-to-end conversion: ~0.24% of eligible prospects become active users</w:t>
      </w:r>
      <w:r>
        <w:br/>
      </w:r>
      <w:r>
        <w:rPr>
          <w:rStyle w:val="VerbatimChar"/>
        </w:rPr>
        <w:t xml:space="preserve">→ Gate passage: 284 investment product openings per year</w:t>
      </w:r>
      <w:r>
        <w:br/>
      </w:r>
      <w:r>
        <w:br/>
      </w:r>
      <w:r>
        <w:rPr>
          <w:rStyle w:val="VerbatimChar"/>
        </w:rPr>
        <w:t xml:space="preserve">WITH RECOMMENDED INTERVENTIONS:</w:t>
      </w:r>
      <w:r>
        <w:br/>
      </w:r>
      <w:r>
        <w:rPr>
          <w:rStyle w:val="VerbatimChar"/>
        </w:rPr>
        <w:t xml:space="preserve">  × Awareness rate (65%):         = 5'200 aware</w:t>
      </w:r>
      <w:r>
        <w:br/>
      </w:r>
      <w:r>
        <w:rPr>
          <w:rStyle w:val="VerbatimChar"/>
        </w:rPr>
        <w:t xml:space="preserve">  × Interest rate (55%):          = 2'860 interested</w:t>
      </w:r>
      <w:r>
        <w:br/>
      </w:r>
      <w:r>
        <w:rPr>
          <w:rStyle w:val="VerbatimChar"/>
        </w:rPr>
        <w:t xml:space="preserve">  × Gate information rate (70%):  = 2'002 informed</w:t>
      </w:r>
      <w:r>
        <w:br/>
      </w:r>
      <w:r>
        <w:rPr>
          <w:rStyle w:val="VerbatimChar"/>
        </w:rPr>
        <w:t xml:space="preserve">  × Gate passage rate (45%):      = 901 qualified  (+217%)</w:t>
      </w:r>
      <w:r>
        <w:br/>
      </w:r>
      <w:r>
        <w:rPr>
          <w:rStyle w:val="VerbatimChar"/>
        </w:rPr>
        <w:t xml:space="preserve">  × Evaluation rate (45%):        = 405 evaluating</w:t>
      </w:r>
      <w:r>
        <w:br/>
      </w:r>
      <w:r>
        <w:rPr>
          <w:rStyle w:val="VerbatimChar"/>
        </w:rPr>
        <w:t xml:space="preserve">  × Decision rate (45%):          = 182 booking</w:t>
      </w:r>
      <w:r>
        <w:br/>
      </w:r>
      <w:r>
        <w:rPr>
          <w:rStyle w:val="VerbatimChar"/>
        </w:rPr>
        <w:t xml:space="preserve">  × Action rate (75%):            = 137 attending</w:t>
      </w:r>
      <w:r>
        <w:br/>
      </w:r>
      <w:r>
        <w:br/>
      </w:r>
      <w:r>
        <w:rPr>
          <w:rStyle w:val="VerbatimChar"/>
        </w:rPr>
        <w:t xml:space="preserve">→ End-to-end conversion: ~1.7% (+608%)</w:t>
      </w:r>
      <w:r>
        <w:br/>
      </w:r>
      <w:r>
        <w:rPr>
          <w:rStyle w:val="VerbatimChar"/>
        </w:rPr>
        <w:t xml:space="preserve">→ Gate passage: 901 investment product openings per year (+217%)</w:t>
      </w:r>
    </w:p>
    <w:p>
      <w:pPr>
        <w:pStyle w:val="FirstParagraph"/>
      </w:pPr>
      <w:r>
        <w:t xml:space="preserve">The most impactful single intervention is</w:t>
      </w:r>
      <w:r>
        <w:t xml:space="preserve"> </w:t>
      </w:r>
      <w:r>
        <w:rPr>
          <w:bCs/>
          <w:b/>
        </w:rPr>
        <w:t xml:space="preserve">gate passage rate improvement</w:t>
      </w:r>
      <w:r>
        <w:t xml:space="preserve"> </w:t>
      </w:r>
      <w:r>
        <w:t xml:space="preserve">(from 35% to 45%), which alone would generate ~270 additional investment product openings per year.</w:t>
      </w:r>
    </w:p>
    <w:bookmarkEnd w:id="91"/>
    <w:bookmarkStart w:id="92" w:name="the-aspiration-bridge-strategy"/>
    <w:p>
      <w:pPr>
        <w:pStyle w:val="Heading4"/>
      </w:pPr>
      <w:r>
        <w:t xml:space="preserve">5.4.2 The «Aspiration Bridge» Strategy</w:t>
      </w:r>
    </w:p>
    <w:p>
      <w:pPr>
        <w:pStyle w:val="FirstParagraph"/>
      </w:pPr>
      <w:r>
        <w:t xml:space="preserve">For prospects, Feel Switzerland must serve as an</w:t>
      </w:r>
      <w:r>
        <w:t xml:space="preserve"> </w:t>
      </w:r>
      <w:r>
        <w:rPr>
          <w:bCs/>
          <w:b/>
        </w:rPr>
        <w:t xml:space="preserve">aspiration bridge</w:t>
      </w:r>
      <w:r>
        <w:t xml:space="preserve"> </w:t>
      </w:r>
      <w:r>
        <w:t xml:space="preserve">— the programme shows what becomes accessible through deeper UBS engagement, motivating the product opening.</w:t>
      </w:r>
    </w:p>
    <w:p>
      <w:pPr>
        <w:pStyle w:val="BodyText"/>
      </w:pPr>
      <w:r>
        <w:rPr>
          <w:bCs/>
          <w:b/>
        </w:rPr>
        <w:t xml:space="preserve">The aspiration bridge communication sequence:</w:t>
      </w:r>
    </w:p>
    <w:p>
      <w:pPr>
        <w:pStyle w:val="SourceCode"/>
      </w:pPr>
      <w:r>
        <w:rPr>
          <w:rStyle w:val="VerbatimChar"/>
        </w:rPr>
        <w:t xml:space="preserve">STAGE 1: «SEE»</w:t>
      </w:r>
      <w:r>
        <w:br/>
      </w:r>
      <w:r>
        <w:rPr>
          <w:rStyle w:val="VerbatimChar"/>
        </w:rPr>
        <w:t xml:space="preserve">  Show prospects what qualified clients experience</w:t>
      </w:r>
      <w:r>
        <w:br/>
      </w:r>
      <w:r>
        <w:rPr>
          <w:rStyle w:val="VerbatimChar"/>
        </w:rPr>
        <w:t xml:space="preserve">  «So erleben UBS-Kund:innen die Art Basel Vernissage» (video/photos)</w:t>
      </w:r>
      <w:r>
        <w:br/>
      </w:r>
      <w:r>
        <w:rPr>
          <w:rStyle w:val="VerbatimChar"/>
        </w:rPr>
        <w:t xml:space="preserve">  → Creates aspiration gap (Loewenstein 1994: information gap theory)</w:t>
      </w:r>
      <w:r>
        <w:br/>
      </w:r>
      <w:r>
        <w:br/>
      </w:r>
      <w:r>
        <w:rPr>
          <w:rStyle w:val="VerbatimChar"/>
        </w:rPr>
        <w:t xml:space="preserve">STAGE 2: «PATH»</w:t>
      </w:r>
      <w:r>
        <w:br/>
      </w:r>
      <w:r>
        <w:rPr>
          <w:rStyle w:val="VerbatimChar"/>
        </w:rPr>
        <w:t xml:space="preserve">  Show the concrete pathway from prospect to participant</w:t>
      </w:r>
      <w:r>
        <w:br/>
      </w:r>
      <w:r>
        <w:rPr>
          <w:rStyle w:val="VerbatimChar"/>
        </w:rPr>
        <w:t xml:space="preserve">  «3 Schritte zu Ihrem ersten Feel Switzerland Erlebnis:</w:t>
      </w:r>
      <w:r>
        <w:br/>
      </w:r>
      <w:r>
        <w:rPr>
          <w:rStyle w:val="VerbatimChar"/>
        </w:rPr>
        <w:t xml:space="preserve">   ✓ UBS Konto (Sie haben es bereits!)</w:t>
      </w:r>
      <w:r>
        <w:br/>
      </w:r>
      <w:r>
        <w:rPr>
          <w:rStyle w:val="VerbatimChar"/>
        </w:rPr>
        <w:t xml:space="preserve">   → Vorsorge oder Investment entdecken (Ihr nächster Schritt)</w:t>
      </w:r>
      <w:r>
        <w:br/>
      </w:r>
      <w:r>
        <w:rPr>
          <w:rStyle w:val="VerbatimChar"/>
        </w:rPr>
        <w:t xml:space="preserve">   → Feel Switzerland freischalten»</w:t>
      </w:r>
      <w:r>
        <w:br/>
      </w:r>
      <w:r>
        <w:rPr>
          <w:rStyle w:val="VerbatimChar"/>
        </w:rPr>
        <w:t xml:space="preserve">  → Reduces perceived distance (Endowed Progress, Nunes &amp; Drèze 2006)</w:t>
      </w:r>
      <w:r>
        <w:br/>
      </w:r>
      <w:r>
        <w:br/>
      </w:r>
      <w:r>
        <w:rPr>
          <w:rStyle w:val="VerbatimChar"/>
        </w:rPr>
        <w:t xml:space="preserve">STAGE 3: «REWARD»</w:t>
      </w:r>
      <w:r>
        <w:br/>
      </w:r>
      <w:r>
        <w:rPr>
          <w:rStyle w:val="VerbatimChar"/>
        </w:rPr>
        <w:t xml:space="preserve">  Frame the product opening as recognition, not requirement</w:t>
      </w:r>
      <w:r>
        <w:br/>
      </w:r>
      <w:r>
        <w:rPr>
          <w:rStyle w:val="VerbatimChar"/>
        </w:rPr>
        <w:t xml:space="preserve">  «Als engagierte:r UBS-Kund:in steht Ihnen Feel Switzerland offen.</w:t>
      </w:r>
      <w:r>
        <w:br/>
      </w:r>
      <w:r>
        <w:rPr>
          <w:rStyle w:val="VerbatimChar"/>
        </w:rPr>
        <w:t xml:space="preserve">   Entdecken Sie, wie Ihr Profil Ihren Zugang freischaltet.»</w:t>
      </w:r>
      <w:r>
        <w:br/>
      </w:r>
      <w:r>
        <w:rPr>
          <w:rStyle w:val="VerbatimChar"/>
        </w:rPr>
        <w:t xml:space="preserve">  → Reward framing (see Q3 for full analysis)</w:t>
      </w:r>
      <w:r>
        <w:br/>
      </w:r>
      <w:r>
        <w:br/>
      </w:r>
      <w:r>
        <w:rPr>
          <w:rStyle w:val="VerbatimChar"/>
        </w:rPr>
        <w:t xml:space="preserve">STAGE 4: «WELCOME»</w:t>
      </w:r>
      <w:r>
        <w:br/>
      </w:r>
      <w:r>
        <w:rPr>
          <w:rStyle w:val="VerbatimChar"/>
        </w:rPr>
        <w:t xml:space="preserve">  Immediate post-gate celebration</w:t>
      </w:r>
      <w:r>
        <w:br/>
      </w:r>
      <w:r>
        <w:rPr>
          <w:rStyle w:val="VerbatimChar"/>
        </w:rPr>
        <w:t xml:space="preserve">  «Herzlichen Glückwunsch — Ihr Feel Switzerland Zugang ist aktiv!</w:t>
      </w:r>
      <w:r>
        <w:br/>
      </w:r>
      <w:r>
        <w:rPr>
          <w:rStyle w:val="VerbatimChar"/>
        </w:rPr>
        <w:t xml:space="preserve">   Hier ist Ihr erstes empfohlenes Erlebnis: [personalised event]»</w:t>
      </w:r>
      <w:r>
        <w:br/>
      </w:r>
      <w:r>
        <w:rPr>
          <w:rStyle w:val="VerbatimChar"/>
        </w:rPr>
        <w:t xml:space="preserve">  → Reinforces commitment (Festinger 1957: cognitive dissonance theory)</w:t>
      </w:r>
    </w:p>
    <w:p>
      <w:r>
        <w:pict>
          <v:rect style="width:0;height:1.5pt" o:hralign="center" o:hrstd="t" o:hr="t"/>
        </w:pict>
      </w:r>
    </w:p>
    <w:bookmarkEnd w:id="92"/>
    <w:bookmarkEnd w:id="93"/>
    <w:bookmarkStart w:id="96" w:name="Xc6646843e5571fe87e73d39f1c5b9c5f31e6ebb"/>
    <w:p>
      <w:pPr>
        <w:pStyle w:val="Heading3"/>
      </w:pPr>
      <w:r>
        <w:t xml:space="preserve">5.5 Friction Audit: Identifying and Eliminating Conversion Barriers</w:t>
      </w:r>
    </w:p>
    <w:bookmarkStart w:id="94" w:name="systematic-friction-mapping"/>
    <w:p>
      <w:pPr>
        <w:pStyle w:val="Heading4"/>
      </w:pPr>
      <w:r>
        <w:t xml:space="preserve">5.5.1 Systematic Friction Mapping</w:t>
      </w:r>
    </w:p>
    <w:p>
      <w:pPr>
        <w:pStyle w:val="FirstParagraph"/>
      </w:pPr>
      <w:r>
        <w:t xml:space="preserve">A friction audit identifies all points where unnecessary complexity, confusion, or effort reduces conversion. Using the EAST framework (BIT 2014):</w:t>
      </w:r>
    </w:p>
    <w:tbl>
      <w:tblPr>
        <w:tblStyle w:val="Table"/>
        <w:tblW w:type="pct" w:w="5000"/>
        <w:tblLook w:firstRow="1" w:lastRow="0" w:firstColumn="0" w:lastColumn="0" w:noHBand="0" w:noVBand="0" w:val="0020"/>
        <w:jc w:val="start"/>
      </w:tblPr>
      <w:tblGrid>
        <w:gridCol w:w="1155"/>
        <w:gridCol w:w="2475"/>
        <w:gridCol w:w="990"/>
        <w:gridCol w:w="1650"/>
        <w:gridCol w:w="1650"/>
      </w:tblGrid>
      <w:tr>
        <w:trPr>
          <w:tblHeader w:val="true"/>
        </w:trPr>
        <w:tc>
          <w:tcPr/>
          <w:p>
            <w:pPr>
              <w:pStyle w:val="Compact"/>
              <w:jc w:val="left"/>
            </w:pPr>
            <w:r>
              <w:t xml:space="preserve">Phase</w:t>
            </w:r>
          </w:p>
        </w:tc>
        <w:tc>
          <w:tcPr/>
          <w:p>
            <w:pPr>
              <w:pStyle w:val="Compact"/>
              <w:jc w:val="left"/>
            </w:pPr>
            <w:r>
              <w:t xml:space="preserve">Friction Point</w:t>
            </w:r>
          </w:p>
        </w:tc>
        <w:tc>
          <w:tcPr/>
          <w:p>
            <w:pPr>
              <w:pStyle w:val="Compact"/>
              <w:jc w:val="left"/>
            </w:pPr>
            <w:r>
              <w:t xml:space="preserve">Type</w:t>
            </w:r>
          </w:p>
        </w:tc>
        <w:tc>
          <w:tcPr/>
          <w:p>
            <w:pPr>
              <w:pStyle w:val="Compact"/>
              <w:jc w:val="left"/>
            </w:pPr>
            <w:r>
              <w:t xml:space="preserve">Severity</w:t>
            </w:r>
          </w:p>
        </w:tc>
        <w:tc>
          <w:tcPr/>
          <w:p>
            <w:pPr>
              <w:pStyle w:val="Compact"/>
              <w:jc w:val="left"/>
            </w:pPr>
            <w:r>
              <w:t xml:space="preserve">Solution</w:t>
            </w:r>
          </w:p>
        </w:tc>
      </w:tr>
      <w:tr>
        <w:tc>
          <w:tcPr/>
          <w:p>
            <w:pPr>
              <w:pStyle w:val="Compact"/>
              <w:jc w:val="left"/>
            </w:pPr>
            <w:r>
              <w:t xml:space="preserve">AWARENESS</w:t>
            </w:r>
          </w:p>
        </w:tc>
        <w:tc>
          <w:tcPr/>
          <w:p>
            <w:pPr>
              <w:pStyle w:val="Compact"/>
              <w:jc w:val="left"/>
            </w:pPr>
            <w:r>
              <w:t xml:space="preserve">Programme name «Feel Switzerland» not self-explanatory</w:t>
            </w:r>
          </w:p>
        </w:tc>
        <w:tc>
          <w:tcPr/>
          <w:p>
            <w:pPr>
              <w:pStyle w:val="Compact"/>
              <w:jc w:val="left"/>
            </w:pPr>
            <w:r>
              <w:rPr>
                <w:bCs/>
                <w:b/>
              </w:rPr>
              <w:t xml:space="preserve">Comprehension</w:t>
            </w:r>
          </w:p>
        </w:tc>
        <w:tc>
          <w:tcPr/>
          <w:p>
            <w:pPr>
              <w:pStyle w:val="Compact"/>
              <w:jc w:val="left"/>
            </w:pPr>
            <w:r>
              <w:t xml:space="preserve">Medium</w:t>
            </w:r>
          </w:p>
        </w:tc>
        <w:tc>
          <w:tcPr/>
          <w:p>
            <w:pPr>
              <w:pStyle w:val="Compact"/>
              <w:jc w:val="left"/>
            </w:pPr>
            <w:r>
              <w:t xml:space="preserve">Add tagline: «Ihr exklusiver Zugang zu Schweizer Kulturerlebnissen»</w:t>
            </w:r>
          </w:p>
        </w:tc>
      </w:tr>
      <w:tr>
        <w:tc>
          <w:tcPr/>
          <w:p>
            <w:pPr>
              <w:pStyle w:val="Compact"/>
              <w:jc w:val="left"/>
            </w:pPr>
            <w:r>
              <w:t xml:space="preserve">AWARENESS</w:t>
            </w:r>
          </w:p>
        </w:tc>
        <w:tc>
          <w:tcPr/>
          <w:p>
            <w:pPr>
              <w:pStyle w:val="Compact"/>
              <w:jc w:val="left"/>
            </w:pPr>
            <w:r>
              <w:t xml:space="preserve">Eligibility unclear from first contact</w:t>
            </w:r>
          </w:p>
        </w:tc>
        <w:tc>
          <w:tcPr/>
          <w:p>
            <w:pPr>
              <w:pStyle w:val="Compact"/>
              <w:jc w:val="left"/>
            </w:pPr>
            <w:r>
              <w:rPr>
                <w:bCs/>
                <w:b/>
              </w:rPr>
              <w:t xml:space="preserve">Information</w:t>
            </w:r>
          </w:p>
        </w:tc>
        <w:tc>
          <w:tcPr/>
          <w:p>
            <w:pPr>
              <w:pStyle w:val="Compact"/>
              <w:jc w:val="left"/>
            </w:pPr>
            <w:r>
              <w:t xml:space="preserve">High</w:t>
            </w:r>
          </w:p>
        </w:tc>
        <w:tc>
          <w:tcPr/>
          <w:p>
            <w:pPr>
              <w:pStyle w:val="Compact"/>
              <w:jc w:val="left"/>
            </w:pPr>
            <w:r>
              <w:t xml:space="preserve">One-sentence eligibility summary in every communication</w:t>
            </w:r>
          </w:p>
        </w:tc>
      </w:tr>
      <w:tr>
        <w:tc>
          <w:tcPr/>
          <w:p>
            <w:pPr>
              <w:pStyle w:val="Compact"/>
              <w:jc w:val="left"/>
            </w:pPr>
            <w:r>
              <w:t xml:space="preserve">INTEREST</w:t>
            </w:r>
          </w:p>
        </w:tc>
        <w:tc>
          <w:tcPr/>
          <w:p>
            <w:pPr>
              <w:pStyle w:val="Compact"/>
              <w:jc w:val="left"/>
            </w:pPr>
            <w:r>
              <w:t xml:space="preserve">Too many event categories without guidance</w:t>
            </w:r>
          </w:p>
        </w:tc>
        <w:tc>
          <w:tcPr/>
          <w:p>
            <w:pPr>
              <w:pStyle w:val="Compact"/>
              <w:jc w:val="left"/>
            </w:pPr>
            <w:r>
              <w:rPr>
                <w:bCs/>
                <w:b/>
              </w:rPr>
              <w:t xml:space="preserve">Choice overload</w:t>
            </w:r>
          </w:p>
        </w:tc>
        <w:tc>
          <w:tcPr/>
          <w:p>
            <w:pPr>
              <w:pStyle w:val="Compact"/>
              <w:jc w:val="left"/>
            </w:pPr>
            <w:r>
              <w:t xml:space="preserve">High</w:t>
            </w:r>
          </w:p>
        </w:tc>
        <w:tc>
          <w:tcPr/>
          <w:p>
            <w:pPr>
              <w:pStyle w:val="Compact"/>
              <w:jc w:val="left"/>
            </w:pPr>
            <w:r>
              <w:t xml:space="preserve">3+∞ architecture (see Q1)</w:t>
            </w:r>
          </w:p>
        </w:tc>
      </w:tr>
      <w:tr>
        <w:tc>
          <w:tcPr/>
          <w:p>
            <w:pPr>
              <w:pStyle w:val="Compact"/>
              <w:jc w:val="left"/>
            </w:pPr>
            <w:r>
              <w:t xml:space="preserve">GATE</w:t>
            </w:r>
          </w:p>
        </w:tc>
        <w:tc>
          <w:tcPr/>
          <w:p>
            <w:pPr>
              <w:pStyle w:val="Compact"/>
              <w:jc w:val="left"/>
            </w:pPr>
            <w:r>
              <w:t xml:space="preserve">Investment product requirement feels like sales push</w:t>
            </w:r>
          </w:p>
        </w:tc>
        <w:tc>
          <w:tcPr/>
          <w:p>
            <w:pPr>
              <w:pStyle w:val="Compact"/>
              <w:jc w:val="left"/>
            </w:pPr>
            <w:r>
              <w:rPr>
                <w:bCs/>
                <w:b/>
              </w:rPr>
              <w:t xml:space="preserve">Trust</w:t>
            </w:r>
          </w:p>
        </w:tc>
        <w:tc>
          <w:tcPr/>
          <w:p>
            <w:pPr>
              <w:pStyle w:val="Compact"/>
              <w:jc w:val="left"/>
            </w:pPr>
            <w:r>
              <w:t xml:space="preserve">Very High</w:t>
            </w:r>
          </w:p>
        </w:tc>
        <w:tc>
          <w:tcPr/>
          <w:p>
            <w:pPr>
              <w:pStyle w:val="Compact"/>
              <w:jc w:val="left"/>
            </w:pPr>
            <w:r>
              <w:t xml:space="preserve">Reward framing + 3-step pathway (see Q3)</w:t>
            </w:r>
          </w:p>
        </w:tc>
      </w:tr>
      <w:tr>
        <w:tc>
          <w:tcPr/>
          <w:p>
            <w:pPr>
              <w:pStyle w:val="Compact"/>
              <w:jc w:val="left"/>
            </w:pPr>
            <w:r>
              <w:t xml:space="preserve">GATE</w:t>
            </w:r>
          </w:p>
        </w:tc>
        <w:tc>
          <w:tcPr/>
          <w:p>
            <w:pPr>
              <w:pStyle w:val="Compact"/>
              <w:jc w:val="left"/>
            </w:pPr>
            <w:r>
              <w:t xml:space="preserve">Unclear which product to open</w:t>
            </w:r>
          </w:p>
        </w:tc>
        <w:tc>
          <w:tcPr/>
          <w:p>
            <w:pPr>
              <w:pStyle w:val="Compact"/>
              <w:jc w:val="left"/>
            </w:pPr>
            <w:r>
              <w:rPr>
                <w:bCs/>
                <w:b/>
              </w:rPr>
              <w:t xml:space="preserve">Information</w:t>
            </w:r>
          </w:p>
        </w:tc>
        <w:tc>
          <w:tcPr/>
          <w:p>
            <w:pPr>
              <w:pStyle w:val="Compact"/>
              <w:jc w:val="left"/>
            </w:pPr>
            <w:r>
              <w:t xml:space="preserve">High</w:t>
            </w:r>
          </w:p>
        </w:tc>
        <w:tc>
          <w:tcPr/>
          <w:p>
            <w:pPr>
              <w:pStyle w:val="Compact"/>
              <w:jc w:val="left"/>
            </w:pPr>
            <w:r>
              <w:t xml:space="preserve">Simplified product recommendation: «Der einfachste Weg: Vorsorge 3a»</w:t>
            </w:r>
          </w:p>
        </w:tc>
      </w:tr>
      <w:tr>
        <w:tc>
          <w:tcPr/>
          <w:p>
            <w:pPr>
              <w:pStyle w:val="Compact"/>
              <w:jc w:val="left"/>
            </w:pPr>
            <w:r>
              <w:t xml:space="preserve">EVALUATION</w:t>
            </w:r>
          </w:p>
        </w:tc>
        <w:tc>
          <w:tcPr/>
          <w:p>
            <w:pPr>
              <w:pStyle w:val="Compact"/>
              <w:jc w:val="left"/>
            </w:pPr>
            <w:r>
              <w:t xml:space="preserve">No personalisation of event recommendations</w:t>
            </w:r>
          </w:p>
        </w:tc>
        <w:tc>
          <w:tcPr/>
          <w:p>
            <w:pPr>
              <w:pStyle w:val="Compact"/>
              <w:jc w:val="left"/>
            </w:pPr>
            <w:r>
              <w:rPr>
                <w:bCs/>
                <w:b/>
              </w:rPr>
              <w:t xml:space="preserve">Relevance</w:t>
            </w:r>
          </w:p>
        </w:tc>
        <w:tc>
          <w:tcPr/>
          <w:p>
            <w:pPr>
              <w:pStyle w:val="Compact"/>
              <w:jc w:val="left"/>
            </w:pPr>
            <w:r>
              <w:t xml:space="preserve">Medium</w:t>
            </w:r>
          </w:p>
        </w:tc>
        <w:tc>
          <w:tcPr/>
          <w:p>
            <w:pPr>
              <w:pStyle w:val="Compact"/>
              <w:jc w:val="left"/>
            </w:pPr>
            <w:r>
              <w:t xml:space="preserve">Smart consideration set algorithm</w:t>
            </w:r>
          </w:p>
        </w:tc>
      </w:tr>
      <w:tr>
        <w:tc>
          <w:tcPr/>
          <w:p>
            <w:pPr>
              <w:pStyle w:val="Compact"/>
              <w:jc w:val="left"/>
            </w:pPr>
            <w:r>
              <w:t xml:space="preserve">EVALUATION</w:t>
            </w:r>
          </w:p>
        </w:tc>
        <w:tc>
          <w:tcPr/>
          <w:p>
            <w:pPr>
              <w:pStyle w:val="Compact"/>
              <w:jc w:val="left"/>
            </w:pPr>
            <w:r>
              <w:t xml:space="preserve">Event pages lack social proof</w:t>
            </w:r>
          </w:p>
        </w:tc>
        <w:tc>
          <w:tcPr/>
          <w:p>
            <w:pPr>
              <w:pStyle w:val="Compact"/>
              <w:jc w:val="left"/>
            </w:pPr>
            <w:r>
              <w:rPr>
                <w:bCs/>
                <w:b/>
              </w:rPr>
              <w:t xml:space="preserve">Social</w:t>
            </w:r>
          </w:p>
        </w:tc>
        <w:tc>
          <w:tcPr/>
          <w:p>
            <w:pPr>
              <w:pStyle w:val="Compact"/>
              <w:jc w:val="left"/>
            </w:pPr>
            <w:r>
              <w:t xml:space="preserve">Medium</w:t>
            </w:r>
          </w:p>
        </w:tc>
        <w:tc>
          <w:tcPr/>
          <w:p>
            <w:pPr>
              <w:pStyle w:val="Compact"/>
              <w:jc w:val="left"/>
            </w:pPr>
            <w:r>
              <w:t xml:space="preserve">Add attendance numbers, reviews, photos</w:t>
            </w:r>
          </w:p>
        </w:tc>
      </w:tr>
      <w:tr>
        <w:tc>
          <w:tcPr/>
          <w:p>
            <w:pPr>
              <w:pStyle w:val="Compact"/>
              <w:jc w:val="left"/>
            </w:pPr>
            <w:r>
              <w:t xml:space="preserve">DECISION</w:t>
            </w:r>
          </w:p>
        </w:tc>
        <w:tc>
          <w:tcPr/>
          <w:p>
            <w:pPr>
              <w:pStyle w:val="Compact"/>
              <w:jc w:val="left"/>
            </w:pPr>
            <w:r>
              <w:t xml:space="preserve">Booking process &gt;5 clicks</w:t>
            </w:r>
          </w:p>
        </w:tc>
        <w:tc>
          <w:tcPr/>
          <w:p>
            <w:pPr>
              <w:pStyle w:val="Compact"/>
              <w:jc w:val="left"/>
            </w:pPr>
            <w:r>
              <w:rPr>
                <w:bCs/>
                <w:b/>
              </w:rPr>
              <w:t xml:space="preserve">Process</w:t>
            </w:r>
          </w:p>
        </w:tc>
        <w:tc>
          <w:tcPr/>
          <w:p>
            <w:pPr>
              <w:pStyle w:val="Compact"/>
              <w:jc w:val="left"/>
            </w:pPr>
            <w:r>
              <w:t xml:space="preserve">High</w:t>
            </w:r>
          </w:p>
        </w:tc>
        <w:tc>
          <w:tcPr/>
          <w:p>
            <w:pPr>
              <w:pStyle w:val="Compact"/>
              <w:jc w:val="left"/>
            </w:pPr>
            <w:r>
              <w:t xml:space="preserve">Reduce to ≤3 clicks</w:t>
            </w:r>
          </w:p>
        </w:tc>
      </w:tr>
      <w:tr>
        <w:tc>
          <w:tcPr/>
          <w:p>
            <w:pPr>
              <w:pStyle w:val="Compact"/>
              <w:jc w:val="left"/>
            </w:pPr>
            <w:r>
              <w:t xml:space="preserve">DECISION</w:t>
            </w:r>
          </w:p>
        </w:tc>
        <w:tc>
          <w:tcPr/>
          <w:p>
            <w:pPr>
              <w:pStyle w:val="Compact"/>
              <w:jc w:val="left"/>
            </w:pPr>
            <w:r>
              <w:t xml:space="preserve">No calendar integration</w:t>
            </w:r>
          </w:p>
        </w:tc>
        <w:tc>
          <w:tcPr/>
          <w:p>
            <w:pPr>
              <w:pStyle w:val="Compact"/>
              <w:jc w:val="left"/>
            </w:pPr>
            <w:r>
              <w:rPr>
                <w:bCs/>
                <w:b/>
              </w:rPr>
              <w:t xml:space="preserve">Practical</w:t>
            </w:r>
          </w:p>
        </w:tc>
        <w:tc>
          <w:tcPr/>
          <w:p>
            <w:pPr>
              <w:pStyle w:val="Compact"/>
              <w:jc w:val="left"/>
            </w:pPr>
            <w:r>
              <w:t xml:space="preserve">Medium</w:t>
            </w:r>
          </w:p>
        </w:tc>
        <w:tc>
          <w:tcPr/>
          <w:p>
            <w:pPr>
              <w:pStyle w:val="Compact"/>
              <w:jc w:val="left"/>
            </w:pPr>
            <w:r>
              <w:t xml:space="preserve">«In Kalender speichern» before full commit</w:t>
            </w:r>
          </w:p>
        </w:tc>
      </w:tr>
      <w:tr>
        <w:tc>
          <w:tcPr/>
          <w:p>
            <w:pPr>
              <w:pStyle w:val="Compact"/>
              <w:jc w:val="left"/>
            </w:pPr>
            <w:r>
              <w:t xml:space="preserve">DECISION</w:t>
            </w:r>
          </w:p>
        </w:tc>
        <w:tc>
          <w:tcPr/>
          <w:p>
            <w:pPr>
              <w:pStyle w:val="Compact"/>
              <w:jc w:val="left"/>
            </w:pPr>
            <w:r>
              <w:t xml:space="preserve">No companion booking option</w:t>
            </w:r>
          </w:p>
        </w:tc>
        <w:tc>
          <w:tcPr/>
          <w:p>
            <w:pPr>
              <w:pStyle w:val="Compact"/>
              <w:jc w:val="left"/>
            </w:pPr>
            <w:r>
              <w:rPr>
                <w:bCs/>
                <w:b/>
              </w:rPr>
              <w:t xml:space="preserve">Social</w:t>
            </w:r>
          </w:p>
        </w:tc>
        <w:tc>
          <w:tcPr/>
          <w:p>
            <w:pPr>
              <w:pStyle w:val="Compact"/>
              <w:jc w:val="left"/>
            </w:pPr>
            <w:r>
              <w:t xml:space="preserve">Medium</w:t>
            </w:r>
          </w:p>
        </w:tc>
        <w:tc>
          <w:tcPr/>
          <w:p>
            <w:pPr>
              <w:pStyle w:val="Compact"/>
              <w:jc w:val="left"/>
            </w:pPr>
            <w:r>
              <w:t xml:space="preserve">«Mit Begleitung buchen» (+1 option)</w:t>
            </w:r>
          </w:p>
        </w:tc>
      </w:tr>
      <w:tr>
        <w:tc>
          <w:tcPr/>
          <w:p>
            <w:pPr>
              <w:pStyle w:val="Compact"/>
              <w:jc w:val="left"/>
            </w:pPr>
            <w:r>
              <w:t xml:space="preserve">ACTION</w:t>
            </w:r>
          </w:p>
        </w:tc>
        <w:tc>
          <w:tcPr/>
          <w:p>
            <w:pPr>
              <w:pStyle w:val="Compact"/>
              <w:jc w:val="left"/>
            </w:pPr>
            <w:r>
              <w:t xml:space="preserve">No pre-event communication</w:t>
            </w:r>
          </w:p>
        </w:tc>
        <w:tc>
          <w:tcPr/>
          <w:p>
            <w:pPr>
              <w:pStyle w:val="Compact"/>
              <w:jc w:val="left"/>
            </w:pPr>
            <w:r>
              <w:rPr>
                <w:bCs/>
                <w:b/>
              </w:rPr>
              <w:t xml:space="preserve">Anticipation</w:t>
            </w:r>
          </w:p>
        </w:tc>
        <w:tc>
          <w:tcPr/>
          <w:p>
            <w:pPr>
              <w:pStyle w:val="Compact"/>
              <w:jc w:val="left"/>
            </w:pPr>
            <w:r>
              <w:t xml:space="preserve">Medium</w:t>
            </w:r>
          </w:p>
        </w:tc>
        <w:tc>
          <w:tcPr/>
          <w:p>
            <w:pPr>
              <w:pStyle w:val="Compact"/>
              <w:jc w:val="left"/>
            </w:pPr>
            <w:r>
              <w:t xml:space="preserve">Preparation guide 3 days before</w:t>
            </w:r>
          </w:p>
        </w:tc>
      </w:tr>
      <w:tr>
        <w:tc>
          <w:tcPr/>
          <w:p>
            <w:pPr>
              <w:pStyle w:val="Compact"/>
              <w:jc w:val="left"/>
            </w:pPr>
            <w:r>
              <w:t xml:space="preserve">ACTION</w:t>
            </w:r>
          </w:p>
        </w:tc>
        <w:tc>
          <w:tcPr/>
          <w:p>
            <w:pPr>
              <w:pStyle w:val="Compact"/>
              <w:jc w:val="left"/>
            </w:pPr>
            <w:r>
              <w:t xml:space="preserve">No on-site UBS experience</w:t>
            </w:r>
          </w:p>
        </w:tc>
        <w:tc>
          <w:tcPr/>
          <w:p>
            <w:pPr>
              <w:pStyle w:val="Compact"/>
              <w:jc w:val="left"/>
            </w:pPr>
            <w:r>
              <w:rPr>
                <w:bCs/>
                <w:b/>
              </w:rPr>
              <w:t xml:space="preserve">Belonging</w:t>
            </w:r>
          </w:p>
        </w:tc>
        <w:tc>
          <w:tcPr/>
          <w:p>
            <w:pPr>
              <w:pStyle w:val="Compact"/>
              <w:jc w:val="left"/>
            </w:pPr>
            <w:r>
              <w:t xml:space="preserve">Medium</w:t>
            </w:r>
          </w:p>
        </w:tc>
        <w:tc>
          <w:tcPr/>
          <w:p>
            <w:pPr>
              <w:pStyle w:val="Compact"/>
              <w:jc w:val="left"/>
            </w:pPr>
            <w:r>
              <w:t xml:space="preserve">UBS welcome area at major events</w:t>
            </w:r>
          </w:p>
        </w:tc>
      </w:tr>
      <w:tr>
        <w:tc>
          <w:tcPr/>
          <w:p>
            <w:pPr>
              <w:pStyle w:val="Compact"/>
              <w:jc w:val="left"/>
            </w:pPr>
            <w:r>
              <w:t xml:space="preserve">ADVOCACY</w:t>
            </w:r>
          </w:p>
        </w:tc>
        <w:tc>
          <w:tcPr/>
          <w:p>
            <w:pPr>
              <w:pStyle w:val="Compact"/>
              <w:jc w:val="left"/>
            </w:pPr>
            <w:r>
              <w:t xml:space="preserve">No sharing mechanism</w:t>
            </w:r>
          </w:p>
        </w:tc>
        <w:tc>
          <w:tcPr/>
          <w:p>
            <w:pPr>
              <w:pStyle w:val="Compact"/>
              <w:jc w:val="left"/>
            </w:pPr>
            <w:r>
              <w:rPr>
                <w:bCs/>
                <w:b/>
              </w:rPr>
              <w:t xml:space="preserve">Social</w:t>
            </w:r>
          </w:p>
        </w:tc>
        <w:tc>
          <w:tcPr/>
          <w:p>
            <w:pPr>
              <w:pStyle w:val="Compact"/>
              <w:jc w:val="left"/>
            </w:pPr>
            <w:r>
              <w:t xml:space="preserve">High</w:t>
            </w:r>
          </w:p>
        </w:tc>
        <w:tc>
          <w:tcPr/>
          <w:p>
            <w:pPr>
              <w:pStyle w:val="Compact"/>
              <w:jc w:val="left"/>
            </w:pPr>
            <w:r>
              <w:t xml:space="preserve">Post-event photo sharing with UBS frame</w:t>
            </w:r>
          </w:p>
        </w:tc>
      </w:tr>
      <w:tr>
        <w:tc>
          <w:tcPr/>
          <w:p>
            <w:pPr>
              <w:pStyle w:val="Compact"/>
              <w:jc w:val="left"/>
            </w:pPr>
            <w:r>
              <w:t xml:space="preserve">ADVOCACY</w:t>
            </w:r>
          </w:p>
        </w:tc>
        <w:tc>
          <w:tcPr/>
          <w:p>
            <w:pPr>
              <w:pStyle w:val="Compact"/>
              <w:jc w:val="left"/>
            </w:pPr>
            <w:r>
              <w:t xml:space="preserve">No referral mechanism</w:t>
            </w:r>
          </w:p>
        </w:tc>
        <w:tc>
          <w:tcPr/>
          <w:p>
            <w:pPr>
              <w:pStyle w:val="Compact"/>
              <w:jc w:val="left"/>
            </w:pPr>
            <w:r>
              <w:rPr>
                <w:bCs/>
                <w:b/>
              </w:rPr>
              <w:t xml:space="preserve">Social</w:t>
            </w:r>
          </w:p>
        </w:tc>
        <w:tc>
          <w:tcPr/>
          <w:p>
            <w:pPr>
              <w:pStyle w:val="Compact"/>
              <w:jc w:val="left"/>
            </w:pPr>
            <w:r>
              <w:t xml:space="preserve">Very High</w:t>
            </w:r>
          </w:p>
        </w:tc>
        <w:tc>
          <w:tcPr/>
          <w:p>
            <w:pPr>
              <w:pStyle w:val="Compact"/>
              <w:jc w:val="left"/>
            </w:pPr>
            <w:r>
              <w:t xml:space="preserve">«Einladen &amp; gemeinsam erleben» function</w:t>
            </w:r>
          </w:p>
        </w:tc>
      </w:tr>
    </w:tbl>
    <w:bookmarkEnd w:id="94"/>
    <w:bookmarkStart w:id="95" w:name="friction-elimination-priority-matrix"/>
    <w:p>
      <w:pPr>
        <w:pStyle w:val="Heading4"/>
      </w:pPr>
      <w:r>
        <w:t xml:space="preserve">5.5.2 Friction Elimination Priority Matrix</w:t>
      </w:r>
    </w:p>
    <w:p>
      <w:pPr>
        <w:pStyle w:val="FirstParagraph"/>
      </w:pPr>
      <w:r>
        <w:t xml:space="preserve">Prioritised by impact × ease of implementation:</w:t>
      </w:r>
    </w:p>
    <w:tbl>
      <w:tblPr>
        <w:tblStyle w:val="Table"/>
        <w:tblW w:type="pct" w:w="5000"/>
        <w:tblLook w:firstRow="1" w:lastRow="0" w:firstColumn="0" w:lastColumn="0" w:noHBand="0" w:noVBand="0" w:val="0020"/>
        <w:jc w:val="start"/>
      </w:tblPr>
      <w:tblGrid>
        <w:gridCol w:w="1931"/>
        <w:gridCol w:w="1738"/>
        <w:gridCol w:w="1545"/>
        <w:gridCol w:w="1159"/>
        <w:gridCol w:w="1545"/>
      </w:tblGrid>
      <w:tr>
        <w:trPr>
          <w:tblHeader w:val="true"/>
        </w:trPr>
        <w:tc>
          <w:tcPr/>
          <w:p>
            <w:pPr>
              <w:pStyle w:val="Compact"/>
              <w:jc w:val="left"/>
            </w:pPr>
            <w:r>
              <w:t xml:space="preserve">Priority</w:t>
            </w:r>
          </w:p>
        </w:tc>
        <w:tc>
          <w:tcPr/>
          <w:p>
            <w:pPr>
              <w:pStyle w:val="Compact"/>
              <w:jc w:val="left"/>
            </w:pPr>
            <w:r>
              <w:t xml:space="preserve">Friction</w:t>
            </w:r>
          </w:p>
        </w:tc>
        <w:tc>
          <w:tcPr/>
          <w:p>
            <w:pPr>
              <w:pStyle w:val="Compact"/>
              <w:jc w:val="left"/>
            </w:pPr>
            <w:r>
              <w:t xml:space="preserve">Impact</w:t>
            </w:r>
          </w:p>
        </w:tc>
        <w:tc>
          <w:tcPr/>
          <w:p>
            <w:pPr>
              <w:pStyle w:val="Compact"/>
              <w:jc w:val="left"/>
            </w:pPr>
            <w:r>
              <w:t xml:space="preserve">Ease</w:t>
            </w:r>
          </w:p>
        </w:tc>
        <w:tc>
          <w:tcPr/>
          <w:p>
            <w:pPr>
              <w:pStyle w:val="Compact"/>
              <w:jc w:val="left"/>
            </w:pPr>
            <w:r>
              <w:t xml:space="preserve">Action</w:t>
            </w:r>
          </w:p>
        </w:tc>
      </w:tr>
      <w:tr>
        <w:tc>
          <w:tcPr/>
          <w:p>
            <w:pPr>
              <w:pStyle w:val="Compact"/>
              <w:jc w:val="left"/>
            </w:pPr>
            <w:r>
              <w:rPr>
                <w:bCs/>
                <w:b/>
              </w:rPr>
              <w:t xml:space="preserve">1</w:t>
            </w:r>
          </w:p>
        </w:tc>
        <w:tc>
          <w:tcPr/>
          <w:p>
            <w:pPr>
              <w:pStyle w:val="Compact"/>
              <w:jc w:val="left"/>
            </w:pPr>
            <w:r>
              <w:t xml:space="preserve">Gate framing (trust)</w:t>
            </w:r>
          </w:p>
        </w:tc>
        <w:tc>
          <w:tcPr/>
          <w:p>
            <w:pPr>
              <w:pStyle w:val="Compact"/>
              <w:jc w:val="left"/>
            </w:pPr>
            <w:r>
              <w:t xml:space="preserve">Very High</w:t>
            </w:r>
          </w:p>
        </w:tc>
        <w:tc>
          <w:tcPr/>
          <w:p>
            <w:pPr>
              <w:pStyle w:val="Compact"/>
              <w:jc w:val="left"/>
            </w:pPr>
            <w:r>
              <w:t xml:space="preserve">Very Easy (text change)</w:t>
            </w:r>
          </w:p>
        </w:tc>
        <w:tc>
          <w:tcPr/>
          <w:p>
            <w:pPr>
              <w:pStyle w:val="Compact"/>
              <w:jc w:val="left"/>
            </w:pPr>
            <w:r>
              <w:t xml:space="preserve">Reward framing — CHF 0</w:t>
            </w:r>
          </w:p>
        </w:tc>
      </w:tr>
      <w:tr>
        <w:tc>
          <w:tcPr/>
          <w:p>
            <w:pPr>
              <w:pStyle w:val="Compact"/>
              <w:jc w:val="left"/>
            </w:pPr>
            <w:r>
              <w:rPr>
                <w:bCs/>
                <w:b/>
              </w:rPr>
              <w:t xml:space="preserve">2</w:t>
            </w:r>
          </w:p>
        </w:tc>
        <w:tc>
          <w:tcPr/>
          <w:p>
            <w:pPr>
              <w:pStyle w:val="Compact"/>
              <w:jc w:val="left"/>
            </w:pPr>
            <w:r>
              <w:t xml:space="preserve">No referral mechanism</w:t>
            </w:r>
          </w:p>
        </w:tc>
        <w:tc>
          <w:tcPr/>
          <w:p>
            <w:pPr>
              <w:pStyle w:val="Compact"/>
              <w:jc w:val="left"/>
            </w:pPr>
            <w:r>
              <w:t xml:space="preserve">Very High</w:t>
            </w:r>
          </w:p>
        </w:tc>
        <w:tc>
          <w:tcPr/>
          <w:p>
            <w:pPr>
              <w:pStyle w:val="Compact"/>
              <w:jc w:val="left"/>
            </w:pPr>
            <w:r>
              <w:t xml:space="preserve">Medium</w:t>
            </w:r>
          </w:p>
        </w:tc>
        <w:tc>
          <w:tcPr/>
          <w:p>
            <w:pPr>
              <w:pStyle w:val="Compact"/>
              <w:jc w:val="left"/>
            </w:pPr>
            <w:r>
              <w:t xml:space="preserve">Build referral function — CHF 25k</w:t>
            </w:r>
          </w:p>
        </w:tc>
      </w:tr>
      <w:tr>
        <w:tc>
          <w:tcPr/>
          <w:p>
            <w:pPr>
              <w:pStyle w:val="Compact"/>
              <w:jc w:val="left"/>
            </w:pPr>
            <w:r>
              <w:rPr>
                <w:bCs/>
                <w:b/>
              </w:rPr>
              <w:t xml:space="preserve">3</w:t>
            </w:r>
          </w:p>
        </w:tc>
        <w:tc>
          <w:tcPr/>
          <w:p>
            <w:pPr>
              <w:pStyle w:val="Compact"/>
              <w:jc w:val="left"/>
            </w:pPr>
            <w:r>
              <w:t xml:space="preserve">Choice overload</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3+∞ architecture — CHF 15k</w:t>
            </w:r>
          </w:p>
        </w:tc>
      </w:tr>
      <w:tr>
        <w:tc>
          <w:tcPr/>
          <w:p>
            <w:pPr>
              <w:pStyle w:val="Compact"/>
              <w:jc w:val="left"/>
            </w:pPr>
            <w:r>
              <w:rPr>
                <w:bCs/>
                <w:b/>
              </w:rPr>
              <w:t xml:space="preserve">4</w:t>
            </w:r>
          </w:p>
        </w:tc>
        <w:tc>
          <w:tcPr/>
          <w:p>
            <w:pPr>
              <w:pStyle w:val="Compact"/>
              <w:jc w:val="left"/>
            </w:pPr>
            <w:r>
              <w:t xml:space="preserve">Booking complexity</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UX redesign — CHF 30k</w:t>
            </w:r>
          </w:p>
        </w:tc>
      </w:tr>
      <w:tr>
        <w:tc>
          <w:tcPr/>
          <w:p>
            <w:pPr>
              <w:pStyle w:val="Compact"/>
              <w:jc w:val="left"/>
            </w:pPr>
            <w:r>
              <w:rPr>
                <w:bCs/>
                <w:b/>
              </w:rPr>
              <w:t xml:space="preserve">5</w:t>
            </w:r>
          </w:p>
        </w:tc>
        <w:tc>
          <w:tcPr/>
          <w:p>
            <w:pPr>
              <w:pStyle w:val="Compact"/>
              <w:jc w:val="left"/>
            </w:pPr>
            <w:r>
              <w:t xml:space="preserve">No social proof</w:t>
            </w:r>
          </w:p>
        </w:tc>
        <w:tc>
          <w:tcPr/>
          <w:p>
            <w:pPr>
              <w:pStyle w:val="Compact"/>
              <w:jc w:val="left"/>
            </w:pPr>
            <w:r>
              <w:t xml:space="preserve">Medium</w:t>
            </w:r>
          </w:p>
        </w:tc>
        <w:tc>
          <w:tcPr/>
          <w:p>
            <w:pPr>
              <w:pStyle w:val="Compact"/>
              <w:jc w:val="left"/>
            </w:pPr>
            <w:r>
              <w:t xml:space="preserve">Easy</w:t>
            </w:r>
          </w:p>
        </w:tc>
        <w:tc>
          <w:tcPr/>
          <w:p>
            <w:pPr>
              <w:pStyle w:val="Compact"/>
              <w:jc w:val="left"/>
            </w:pPr>
            <w:r>
              <w:t xml:space="preserve">Add participation numbers — CHF 5k</w:t>
            </w:r>
          </w:p>
        </w:tc>
      </w:tr>
      <w:tr>
        <w:tc>
          <w:tcPr/>
          <w:p>
            <w:pPr>
              <w:pStyle w:val="Compact"/>
              <w:jc w:val="left"/>
            </w:pPr>
            <w:r>
              <w:rPr>
                <w:bCs/>
                <w:b/>
              </w:rPr>
              <w:t xml:space="preserve">6</w:t>
            </w:r>
          </w:p>
        </w:tc>
        <w:tc>
          <w:tcPr/>
          <w:p>
            <w:pPr>
              <w:pStyle w:val="Compact"/>
              <w:jc w:val="left"/>
            </w:pPr>
            <w:r>
              <w:t xml:space="preserve">No personalisation</w:t>
            </w:r>
          </w:p>
        </w:tc>
        <w:tc>
          <w:tcPr/>
          <w:p>
            <w:pPr>
              <w:pStyle w:val="Compact"/>
              <w:jc w:val="left"/>
            </w:pPr>
            <w:r>
              <w:t xml:space="preserve">Medium</w:t>
            </w:r>
          </w:p>
        </w:tc>
        <w:tc>
          <w:tcPr/>
          <w:p>
            <w:pPr>
              <w:pStyle w:val="Compact"/>
              <w:jc w:val="left"/>
            </w:pPr>
            <w:r>
              <w:t xml:space="preserve">Hard</w:t>
            </w:r>
          </w:p>
        </w:tc>
        <w:tc>
          <w:tcPr/>
          <w:p>
            <w:pPr>
              <w:pStyle w:val="Compact"/>
              <w:jc w:val="left"/>
            </w:pPr>
            <w:r>
              <w:t xml:space="preserve">Recommendation engine — CHF 50k</w:t>
            </w:r>
          </w:p>
        </w:tc>
      </w:tr>
      <w:tr>
        <w:tc>
          <w:tcPr/>
          <w:p>
            <w:pPr>
              <w:pStyle w:val="Compact"/>
              <w:jc w:val="left"/>
            </w:pPr>
            <w:r>
              <w:rPr>
                <w:bCs/>
                <w:b/>
              </w:rPr>
              <w:t xml:space="preserve">7</w:t>
            </w:r>
          </w:p>
        </w:tc>
        <w:tc>
          <w:tcPr/>
          <w:p>
            <w:pPr>
              <w:pStyle w:val="Compact"/>
              <w:jc w:val="left"/>
            </w:pPr>
            <w:r>
              <w:t xml:space="preserve">No sharing mechanism</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Photo sharing function — CHF 20k</w:t>
            </w:r>
          </w:p>
        </w:tc>
      </w:tr>
      <w:tr>
        <w:tc>
          <w:tcPr/>
          <w:p>
            <w:pPr>
              <w:pStyle w:val="Compact"/>
              <w:jc w:val="left"/>
            </w:pPr>
            <w:r>
              <w:rPr>
                <w:bCs/>
                <w:b/>
              </w:rPr>
              <w:t xml:space="preserve">8</w:t>
            </w:r>
          </w:p>
        </w:tc>
        <w:tc>
          <w:tcPr/>
          <w:p>
            <w:pPr>
              <w:pStyle w:val="Compact"/>
              <w:jc w:val="left"/>
            </w:pPr>
            <w:r>
              <w:t xml:space="preserve">No pre-event priming</w:t>
            </w:r>
          </w:p>
        </w:tc>
        <w:tc>
          <w:tcPr/>
          <w:p>
            <w:pPr>
              <w:pStyle w:val="Compact"/>
              <w:jc w:val="left"/>
            </w:pPr>
            <w:r>
              <w:t xml:space="preserve">Medium</w:t>
            </w:r>
          </w:p>
        </w:tc>
        <w:tc>
          <w:tcPr/>
          <w:p>
            <w:pPr>
              <w:pStyle w:val="Compact"/>
              <w:jc w:val="left"/>
            </w:pPr>
            <w:r>
              <w:t xml:space="preserve">Easy</w:t>
            </w:r>
          </w:p>
        </w:tc>
        <w:tc>
          <w:tcPr/>
          <w:p>
            <w:pPr>
              <w:pStyle w:val="Compact"/>
              <w:jc w:val="left"/>
            </w:pPr>
            <w:r>
              <w:t xml:space="preserve">Email sequence — CHF 5k</w:t>
            </w:r>
          </w:p>
        </w:tc>
      </w:tr>
    </w:tbl>
    <w:p>
      <w:r>
        <w:pict>
          <v:rect style="width:0;height:1.5pt" o:hralign="center" o:hrstd="t" o:hr="t"/>
        </w:pict>
      </w:r>
    </w:p>
    <w:bookmarkEnd w:id="95"/>
    <w:bookmarkEnd w:id="96"/>
    <w:bookmarkStart w:id="97" w:name="trigger-moment-catalogue"/>
    <w:p>
      <w:pPr>
        <w:pStyle w:val="Heading3"/>
      </w:pPr>
      <w:r>
        <w:t xml:space="preserve">5.6 Trigger Moment Catalogue</w:t>
      </w:r>
    </w:p>
    <w:p>
      <w:pPr>
        <w:pStyle w:val="FirstParagraph"/>
      </w:pPr>
      <w:r>
        <w:t xml:space="preserve">Trigger moments are contextual situations where Feel Switzerland relevance spikes. Communicating at trigger moments dramatically increases conversion because the message arrives when the client’s attention and motivation are naturally aligned:</w:t>
      </w:r>
    </w:p>
    <w:tbl>
      <w:tblPr>
        <w:tblStyle w:val="Table"/>
        <w:tblW w:type="pct" w:w="5000"/>
        <w:tblLook w:firstRow="1" w:lastRow="0" w:firstColumn="0" w:lastColumn="0" w:noHBand="0" w:noVBand="0" w:val="0020"/>
        <w:jc w:val="start"/>
      </w:tblPr>
      <w:tblGrid>
        <w:gridCol w:w="2048"/>
        <w:gridCol w:w="1228"/>
        <w:gridCol w:w="1092"/>
        <w:gridCol w:w="1228"/>
        <w:gridCol w:w="2321"/>
      </w:tblGrid>
      <w:tr>
        <w:trPr>
          <w:tblHeader w:val="true"/>
        </w:trPr>
        <w:tc>
          <w:tcPr/>
          <w:p>
            <w:pPr>
              <w:pStyle w:val="Compact"/>
              <w:jc w:val="left"/>
            </w:pPr>
            <w:r>
              <w:t xml:space="preserve">Trigger Moment</w:t>
            </w:r>
          </w:p>
        </w:tc>
        <w:tc>
          <w:tcPr/>
          <w:p>
            <w:pPr>
              <w:pStyle w:val="Compact"/>
              <w:jc w:val="left"/>
            </w:pPr>
            <w:r>
              <w:t xml:space="preserve">Context</w:t>
            </w:r>
          </w:p>
        </w:tc>
        <w:tc>
          <w:tcPr/>
          <w:p>
            <w:pPr>
              <w:pStyle w:val="Compact"/>
              <w:jc w:val="left"/>
            </w:pPr>
            <w:r>
              <w:t xml:space="preserve">Timing</w:t>
            </w:r>
          </w:p>
        </w:tc>
        <w:tc>
          <w:tcPr/>
          <w:p>
            <w:pPr>
              <w:pStyle w:val="Compact"/>
              <w:jc w:val="left"/>
            </w:pPr>
            <w:r>
              <w:t xml:space="preserve">Message</w:t>
            </w:r>
          </w:p>
        </w:tc>
        <w:tc>
          <w:tcPr/>
          <w:p>
            <w:pPr>
              <w:pStyle w:val="Compact"/>
              <w:jc w:val="left"/>
            </w:pPr>
            <w:r>
              <w:t xml:space="preserve">Expected CR Lift</w:t>
            </w:r>
          </w:p>
        </w:tc>
      </w:tr>
      <w:tr>
        <w:tc>
          <w:tcPr/>
          <w:p>
            <w:pPr>
              <w:pStyle w:val="Compact"/>
              <w:jc w:val="left"/>
            </w:pPr>
            <w:r>
              <w:rPr>
                <w:bCs/>
                <w:b/>
              </w:rPr>
              <w:t xml:space="preserve">New client onboarding</w:t>
            </w:r>
          </w:p>
        </w:tc>
        <w:tc>
          <w:tcPr/>
          <w:p>
            <w:pPr>
              <w:pStyle w:val="Compact"/>
              <w:jc w:val="left"/>
            </w:pPr>
            <w:r>
              <w:t xml:space="preserve">Just opened UBS account</w:t>
            </w:r>
          </w:p>
        </w:tc>
        <w:tc>
          <w:tcPr/>
          <w:p>
            <w:pPr>
              <w:pStyle w:val="Compact"/>
              <w:jc w:val="left"/>
            </w:pPr>
            <w:r>
              <w:t xml:space="preserve">Week 1–4</w:t>
            </w:r>
          </w:p>
        </w:tc>
        <w:tc>
          <w:tcPr/>
          <w:p>
            <w:pPr>
              <w:pStyle w:val="Compact"/>
              <w:jc w:val="left"/>
            </w:pPr>
            <w:r>
              <w:t xml:space="preserve">«Willkommen — entdecken Sie Feel Switzerland als Ihren neuen Vorteil»</w:t>
            </w:r>
          </w:p>
        </w:tc>
        <w:tc>
          <w:tcPr/>
          <w:p>
            <w:pPr>
              <w:pStyle w:val="Compact"/>
              <w:jc w:val="left"/>
            </w:pPr>
            <w:r>
              <w:t xml:space="preserve">+25% awareness</w:t>
            </w:r>
          </w:p>
        </w:tc>
      </w:tr>
      <w:tr>
        <w:tc>
          <w:tcPr/>
          <w:p>
            <w:pPr>
              <w:pStyle w:val="Compact"/>
              <w:jc w:val="left"/>
            </w:pPr>
            <w:r>
              <w:rPr>
                <w:bCs/>
                <w:b/>
              </w:rPr>
              <w:t xml:space="preserve">Product opening</w:t>
            </w:r>
          </w:p>
        </w:tc>
        <w:tc>
          <w:tcPr/>
          <w:p>
            <w:pPr>
              <w:pStyle w:val="Compact"/>
              <w:jc w:val="left"/>
            </w:pPr>
            <w:r>
              <w:t xml:space="preserve">Just opened investment product</w:t>
            </w:r>
          </w:p>
        </w:tc>
        <w:tc>
          <w:tcPr/>
          <w:p>
            <w:pPr>
              <w:pStyle w:val="Compact"/>
              <w:jc w:val="left"/>
            </w:pPr>
            <w:r>
              <w:t xml:space="preserve">Day 1</w:t>
            </w:r>
          </w:p>
        </w:tc>
        <w:tc>
          <w:tcPr/>
          <w:p>
            <w:pPr>
              <w:pStyle w:val="Compact"/>
              <w:jc w:val="left"/>
            </w:pPr>
            <w:r>
              <w:t xml:space="preserve">«Ihr Feel Switzerland Zugang ist jetzt aktiv! Hier ist Ihr erstes Erlebnis»</w:t>
            </w:r>
          </w:p>
        </w:tc>
        <w:tc>
          <w:tcPr/>
          <w:p>
            <w:pPr>
              <w:pStyle w:val="Compact"/>
              <w:jc w:val="left"/>
            </w:pPr>
            <w:r>
              <w:t xml:space="preserve">+40% first booking</w:t>
            </w:r>
          </w:p>
        </w:tc>
      </w:tr>
      <w:tr>
        <w:tc>
          <w:tcPr/>
          <w:p>
            <w:pPr>
              <w:pStyle w:val="Compact"/>
              <w:jc w:val="left"/>
            </w:pPr>
            <w:r>
              <w:rPr>
                <w:bCs/>
                <w:b/>
              </w:rPr>
              <w:t xml:space="preserve">Birthday</w:t>
            </w:r>
          </w:p>
        </w:tc>
        <w:tc>
          <w:tcPr/>
          <w:p>
            <w:pPr>
              <w:pStyle w:val="Compact"/>
              <w:jc w:val="left"/>
            </w:pPr>
            <w:r>
              <w:t xml:space="preserve">Client’s birthday</w:t>
            </w:r>
          </w:p>
        </w:tc>
        <w:tc>
          <w:tcPr/>
          <w:p>
            <w:pPr>
              <w:pStyle w:val="Compact"/>
              <w:jc w:val="left"/>
            </w:pPr>
            <w:r>
              <w:t xml:space="preserve">Birthday week</w:t>
            </w:r>
          </w:p>
        </w:tc>
        <w:tc>
          <w:tcPr/>
          <w:p>
            <w:pPr>
              <w:pStyle w:val="Compact"/>
              <w:jc w:val="left"/>
            </w:pPr>
            <w:r>
              <w:t xml:space="preserve">«Happy Birthday — als Geschenk: Ihr exklusiver Zugang zu [event]»</w:t>
            </w:r>
          </w:p>
        </w:tc>
        <w:tc>
          <w:tcPr/>
          <w:p>
            <w:pPr>
              <w:pStyle w:val="Compact"/>
              <w:jc w:val="left"/>
            </w:pPr>
            <w:r>
              <w:t xml:space="preserve">+15% booking</w:t>
            </w:r>
          </w:p>
        </w:tc>
      </w:tr>
      <w:tr>
        <w:tc>
          <w:tcPr/>
          <w:p>
            <w:pPr>
              <w:pStyle w:val="Compact"/>
              <w:jc w:val="left"/>
            </w:pPr>
            <w:r>
              <w:rPr>
                <w:bCs/>
                <w:b/>
              </w:rPr>
              <w:t xml:space="preserve">Post-event high</w:t>
            </w:r>
          </w:p>
        </w:tc>
        <w:tc>
          <w:tcPr/>
          <w:p>
            <w:pPr>
              <w:pStyle w:val="Compact"/>
              <w:jc w:val="left"/>
            </w:pPr>
            <w:r>
              <w:t xml:space="preserve">Just attended an event</w:t>
            </w:r>
          </w:p>
        </w:tc>
        <w:tc>
          <w:tcPr/>
          <w:p>
            <w:pPr>
              <w:pStyle w:val="Compact"/>
              <w:jc w:val="left"/>
            </w:pPr>
            <w:r>
              <w:t xml:space="preserve">+24 hours</w:t>
            </w:r>
          </w:p>
        </w:tc>
        <w:tc>
          <w:tcPr/>
          <w:p>
            <w:pPr>
              <w:pStyle w:val="Compact"/>
              <w:jc w:val="left"/>
            </w:pPr>
            <w:r>
              <w:t xml:space="preserve">«Wie war Ihr Abend? Entdecken Sie Ihr nächstes Erlebnis»</w:t>
            </w:r>
          </w:p>
        </w:tc>
        <w:tc>
          <w:tcPr/>
          <w:p>
            <w:pPr>
              <w:pStyle w:val="Compact"/>
              <w:jc w:val="left"/>
            </w:pPr>
            <w:r>
              <w:t xml:space="preserve">+30% repeat booking</w:t>
            </w:r>
          </w:p>
        </w:tc>
      </w:tr>
      <w:tr>
        <w:tc>
          <w:tcPr/>
          <w:p>
            <w:pPr>
              <w:pStyle w:val="Compact"/>
              <w:jc w:val="left"/>
            </w:pPr>
            <w:r>
              <w:rPr>
                <w:bCs/>
                <w:b/>
              </w:rPr>
              <w:t xml:space="preserve">Event announcement</w:t>
            </w:r>
          </w:p>
        </w:tc>
        <w:tc>
          <w:tcPr/>
          <w:p>
            <w:pPr>
              <w:pStyle w:val="Compact"/>
              <w:jc w:val="left"/>
            </w:pPr>
            <w:r>
              <w:t xml:space="preserve">Major event announced</w:t>
            </w:r>
          </w:p>
        </w:tc>
        <w:tc>
          <w:tcPr/>
          <w:p>
            <w:pPr>
              <w:pStyle w:val="Compact"/>
              <w:jc w:val="left"/>
            </w:pPr>
            <w:r>
              <w:t xml:space="preserve">News cycle</w:t>
            </w:r>
          </w:p>
        </w:tc>
        <w:tc>
          <w:tcPr/>
          <w:p>
            <w:pPr>
              <w:pStyle w:val="Compact"/>
              <w:jc w:val="left"/>
            </w:pPr>
            <w:r>
              <w:t xml:space="preserve">«Art Basel 2026 — als Key4-Kund:in buchen Sie zuerst»</w:t>
            </w:r>
          </w:p>
        </w:tc>
        <w:tc>
          <w:tcPr/>
          <w:p>
            <w:pPr>
              <w:pStyle w:val="Compact"/>
              <w:jc w:val="left"/>
            </w:pPr>
            <w:r>
              <w:t xml:space="preserve">+20% early booking</w:t>
            </w:r>
          </w:p>
        </w:tc>
      </w:tr>
      <w:tr>
        <w:tc>
          <w:tcPr/>
          <w:p>
            <w:pPr>
              <w:pStyle w:val="Compact"/>
              <w:jc w:val="left"/>
            </w:pPr>
            <w:r>
              <w:rPr>
                <w:bCs/>
                <w:b/>
              </w:rPr>
              <w:t xml:space="preserve">Seasonal peaks</w:t>
            </w:r>
          </w:p>
        </w:tc>
        <w:tc>
          <w:tcPr/>
          <w:p>
            <w:pPr>
              <w:pStyle w:val="Compact"/>
              <w:jc w:val="left"/>
            </w:pPr>
            <w:r>
              <w:t xml:space="preserve">Art Basel (June), ZFF (Sept)</w:t>
            </w:r>
          </w:p>
        </w:tc>
        <w:tc>
          <w:tcPr/>
          <w:p>
            <w:pPr>
              <w:pStyle w:val="Compact"/>
              <w:jc w:val="left"/>
            </w:pPr>
            <w:r>
              <w:t xml:space="preserve">−4 weeks</w:t>
            </w:r>
          </w:p>
        </w:tc>
        <w:tc>
          <w:tcPr/>
          <w:p>
            <w:pPr>
              <w:pStyle w:val="Compact"/>
              <w:jc w:val="left"/>
            </w:pPr>
            <w:r>
              <w:t xml:space="preserve">Seasonal campaign with curated recommendations</w:t>
            </w:r>
          </w:p>
        </w:tc>
        <w:tc>
          <w:tcPr/>
          <w:p>
            <w:pPr>
              <w:pStyle w:val="Compact"/>
              <w:jc w:val="left"/>
            </w:pPr>
            <w:r>
              <w:t xml:space="preserve">+25% seasonal CR</w:t>
            </w:r>
          </w:p>
        </w:tc>
      </w:tr>
      <w:tr>
        <w:tc>
          <w:tcPr/>
          <w:p>
            <w:pPr>
              <w:pStyle w:val="Compact"/>
              <w:jc w:val="left"/>
            </w:pPr>
            <w:r>
              <w:rPr>
                <w:bCs/>
                <w:b/>
              </w:rPr>
              <w:t xml:space="preserve">Wealth event</w:t>
            </w:r>
          </w:p>
        </w:tc>
        <w:tc>
          <w:tcPr/>
          <w:p>
            <w:pPr>
              <w:pStyle w:val="Compact"/>
              <w:jc w:val="left"/>
            </w:pPr>
            <w:r>
              <w:t xml:space="preserve">Bonus season, inheritance, exit</w:t>
            </w:r>
          </w:p>
        </w:tc>
        <w:tc>
          <w:tcPr/>
          <w:p>
            <w:pPr>
              <w:pStyle w:val="Compact"/>
              <w:jc w:val="left"/>
            </w:pPr>
            <w:r>
              <w:t xml:space="preserve">CRM signal</w:t>
            </w:r>
          </w:p>
        </w:tc>
        <w:tc>
          <w:tcPr/>
          <w:p>
            <w:pPr>
              <w:pStyle w:val="Compact"/>
              <w:jc w:val="left"/>
            </w:pPr>
            <w:r>
              <w:t xml:space="preserve">RM-initiated «Gönnen Sie sich etwas Besonderes»</w:t>
            </w:r>
          </w:p>
        </w:tc>
        <w:tc>
          <w:tcPr/>
          <w:p>
            <w:pPr>
              <w:pStyle w:val="Compact"/>
              <w:jc w:val="left"/>
            </w:pPr>
            <w:r>
              <w:t xml:space="preserve">+15% SUB-1 activation</w:t>
            </w:r>
          </w:p>
        </w:tc>
      </w:tr>
      <w:tr>
        <w:tc>
          <w:tcPr/>
          <w:p>
            <w:pPr>
              <w:pStyle w:val="Compact"/>
              <w:jc w:val="left"/>
            </w:pPr>
            <w:r>
              <w:rPr>
                <w:bCs/>
                <w:b/>
              </w:rPr>
              <w:t xml:space="preserve">Social trigger</w:t>
            </w:r>
          </w:p>
        </w:tc>
        <w:tc>
          <w:tcPr/>
          <w:p>
            <w:pPr>
              <w:pStyle w:val="Compact"/>
              <w:jc w:val="left"/>
            </w:pPr>
            <w:r>
              <w:t xml:space="preserve">Friend/colleague attended</w:t>
            </w:r>
          </w:p>
        </w:tc>
        <w:tc>
          <w:tcPr/>
          <w:p>
            <w:pPr>
              <w:pStyle w:val="Compact"/>
              <w:jc w:val="left"/>
            </w:pPr>
            <w:r>
              <w:t xml:space="preserve">Social signal</w:t>
            </w:r>
          </w:p>
        </w:tc>
        <w:tc>
          <w:tcPr/>
          <w:p>
            <w:pPr>
              <w:pStyle w:val="Compact"/>
              <w:jc w:val="left"/>
            </w:pPr>
            <w:r>
              <w:t xml:space="preserve">«[Name] war am [event]. Entdecken Sie das nächste Event»</w:t>
            </w:r>
          </w:p>
        </w:tc>
        <w:tc>
          <w:tcPr/>
          <w:p>
            <w:pPr>
              <w:pStyle w:val="Compact"/>
              <w:jc w:val="left"/>
            </w:pPr>
            <w:r>
              <w:t xml:space="preserve">+35% social CR</w:t>
            </w:r>
          </w:p>
        </w:tc>
      </w:tr>
    </w:tbl>
    <w:p>
      <w:r>
        <w:pict>
          <v:rect style="width:0;height:1.5pt" o:hralign="center" o:hrstd="t" o:hr="t"/>
        </w:pict>
      </w:r>
    </w:p>
    <w:bookmarkEnd w:id="97"/>
    <w:bookmarkStart w:id="102" w:name="segment-specific-conversion-strategies"/>
    <w:p>
      <w:pPr>
        <w:pStyle w:val="Heading3"/>
      </w:pPr>
      <w:r>
        <w:t xml:space="preserve">5.7 Segment-Specific Conversion Strategies</w:t>
      </w:r>
    </w:p>
    <w:bookmarkStart w:id="98" w:name="X43fbdd491d4eafd9f1eba5a00f17cc9b3072c6f"/>
    <w:p>
      <w:pPr>
        <w:pStyle w:val="Heading4"/>
      </w:pPr>
      <w:r>
        <w:t xml:space="preserve">5.7.1 SUB-1 (Super Rich): Concierge-Driven Conversion</w:t>
      </w:r>
    </w:p>
    <w:p>
      <w:pPr>
        <w:pStyle w:val="FirstParagraph"/>
      </w:pPr>
      <w:r>
        <w:rPr>
          <w:bCs/>
          <w:b/>
        </w:rPr>
        <w:t xml:space="preserve">Strategy:</w:t>
      </w:r>
      <w:r>
        <w:t xml:space="preserve"> </w:t>
      </w:r>
      <w:r>
        <w:t xml:space="preserve">Personal curation through RM, not mass communication.</w:t>
      </w:r>
    </w:p>
    <w:tbl>
      <w:tblPr>
        <w:tblStyle w:val="Table"/>
        <w:tblW w:type="pct" w:w="5000"/>
        <w:tblLook w:firstRow="1" w:lastRow="0" w:firstColumn="0" w:lastColumn="0" w:noHBand="0" w:noVBand="0" w:val="0020"/>
        <w:jc w:val="start"/>
      </w:tblPr>
      <w:tblGrid>
        <w:gridCol w:w="1237"/>
        <w:gridCol w:w="2227"/>
        <w:gridCol w:w="1980"/>
        <w:gridCol w:w="2475"/>
      </w:tblGrid>
      <w:tr>
        <w:trPr>
          <w:tblHeader w:val="true"/>
        </w:trPr>
        <w:tc>
          <w:tcPr/>
          <w:p>
            <w:pPr>
              <w:pStyle w:val="Compact"/>
              <w:jc w:val="left"/>
            </w:pPr>
            <w:r>
              <w:t xml:space="preserve">KPI</w:t>
            </w:r>
          </w:p>
        </w:tc>
        <w:tc>
          <w:tcPr/>
          <w:p>
            <w:pPr>
              <w:pStyle w:val="Compact"/>
              <w:jc w:val="left"/>
            </w:pPr>
            <w:r>
              <w:t xml:space="preserve">Current</w:t>
            </w:r>
          </w:p>
        </w:tc>
        <w:tc>
          <w:tcPr/>
          <w:p>
            <w:pPr>
              <w:pStyle w:val="Compact"/>
              <w:jc w:val="left"/>
            </w:pPr>
            <w:r>
              <w:t xml:space="preserve">Target</w:t>
            </w:r>
          </w:p>
        </w:tc>
        <w:tc>
          <w:tcPr/>
          <w:p>
            <w:pPr>
              <w:pStyle w:val="Compact"/>
              <w:jc w:val="left"/>
            </w:pPr>
            <w:r>
              <w:t xml:space="preserve">Strategy</w:t>
            </w:r>
          </w:p>
        </w:tc>
      </w:tr>
      <w:tr>
        <w:tc>
          <w:tcPr/>
          <w:p>
            <w:pPr>
              <w:pStyle w:val="Compact"/>
              <w:jc w:val="left"/>
            </w:pPr>
            <w:r>
              <w:t xml:space="preserve">Activation rate</w:t>
            </w:r>
          </w:p>
        </w:tc>
        <w:tc>
          <w:tcPr/>
          <w:p>
            <w:pPr>
              <w:pStyle w:val="Compact"/>
              <w:jc w:val="left"/>
            </w:pPr>
            <w:r>
              <w:t xml:space="preserve">~30%</w:t>
            </w:r>
          </w:p>
        </w:tc>
        <w:tc>
          <w:tcPr/>
          <w:p>
            <w:pPr>
              <w:pStyle w:val="Compact"/>
              <w:jc w:val="left"/>
            </w:pPr>
            <w:r>
              <w:t xml:space="preserve">50%</w:t>
            </w:r>
          </w:p>
        </w:tc>
        <w:tc>
          <w:tcPr/>
          <w:p>
            <w:pPr>
              <w:pStyle w:val="Compact"/>
              <w:jc w:val="left"/>
            </w:pPr>
            <w:r>
              <w:t xml:space="preserve">RM-initiated cultural calendar presentation</w:t>
            </w:r>
          </w:p>
        </w:tc>
      </w:tr>
      <w:tr>
        <w:tc>
          <w:tcPr/>
          <w:p>
            <w:pPr>
              <w:pStyle w:val="Compact"/>
              <w:jc w:val="left"/>
            </w:pPr>
            <w:r>
              <w:t xml:space="preserve">Events/year</w:t>
            </w:r>
          </w:p>
        </w:tc>
        <w:tc>
          <w:tcPr/>
          <w:p>
            <w:pPr>
              <w:pStyle w:val="Compact"/>
              <w:jc w:val="left"/>
            </w:pPr>
            <w:r>
              <w:t xml:space="preserve">1.2</w:t>
            </w:r>
          </w:p>
        </w:tc>
        <w:tc>
          <w:tcPr/>
          <w:p>
            <w:pPr>
              <w:pStyle w:val="Compact"/>
              <w:jc w:val="left"/>
            </w:pPr>
            <w:r>
              <w:t xml:space="preserve">3.0</w:t>
            </w:r>
          </w:p>
        </w:tc>
        <w:tc>
          <w:tcPr/>
          <w:p>
            <w:pPr>
              <w:pStyle w:val="Compact"/>
              <w:jc w:val="left"/>
            </w:pPr>
            <w:r>
              <w:t xml:space="preserve">Post-event «next event» suggestion</w:t>
            </w:r>
          </w:p>
        </w:tc>
      </w:tr>
      <w:tr>
        <w:tc>
          <w:tcPr/>
          <w:p>
            <w:pPr>
              <w:pStyle w:val="Compact"/>
              <w:jc w:val="left"/>
            </w:pPr>
            <w:r>
              <w:t xml:space="preserve">Advocacy</w:t>
            </w:r>
          </w:p>
        </w:tc>
        <w:tc>
          <w:tcPr/>
          <w:p>
            <w:pPr>
              <w:pStyle w:val="Compact"/>
              <w:jc w:val="left"/>
            </w:pPr>
            <w:r>
              <w:t xml:space="preserve">35%</w:t>
            </w:r>
          </w:p>
        </w:tc>
        <w:tc>
          <w:tcPr/>
          <w:p>
            <w:pPr>
              <w:pStyle w:val="Compact"/>
              <w:jc w:val="left"/>
            </w:pPr>
            <w:r>
              <w:t xml:space="preserve">55%</w:t>
            </w:r>
          </w:p>
        </w:tc>
        <w:tc>
          <w:tcPr/>
          <w:p>
            <w:pPr>
              <w:pStyle w:val="Compact"/>
              <w:jc w:val="left"/>
            </w:pPr>
            <w:r>
              <w:t xml:space="preserve">UBS Kulturkreis founding membership</w:t>
            </w:r>
          </w:p>
        </w:tc>
      </w:tr>
    </w:tbl>
    <w:p>
      <w:pPr>
        <w:pStyle w:val="BodyText"/>
      </w:pPr>
      <w:r>
        <w:rPr>
          <w:bCs/>
          <w:b/>
        </w:rPr>
        <w:t xml:space="preserve">Key insight:</w:t>
      </w:r>
      <w:r>
        <w:t xml:space="preserve"> </w:t>
      </w:r>
      <w:r>
        <w:t xml:space="preserve">SUB-1 does not respond to mass communication. The RM is the channel. Investment in RM training and tools generates 3–5× more SUB-1 activation than investment in digital communication.</w:t>
      </w:r>
    </w:p>
    <w:bookmarkEnd w:id="98"/>
    <w:bookmarkStart w:id="99" w:name="X7843ca2dc89489642a96da648b349cebba50c20"/>
    <w:p>
      <w:pPr>
        <w:pStyle w:val="Heading4"/>
      </w:pPr>
      <w:r>
        <w:t xml:space="preserve">5.7.2 SUB-2 (Adult Qualified): Experience-Driven Conversion</w:t>
      </w:r>
    </w:p>
    <w:p>
      <w:pPr>
        <w:pStyle w:val="FirstParagraph"/>
      </w:pPr>
      <w:r>
        <w:rPr>
          <w:bCs/>
          <w:b/>
        </w:rPr>
        <w:t xml:space="preserve">Strategy:</w:t>
      </w:r>
      <w:r>
        <w:t xml:space="preserve"> </w:t>
      </w:r>
      <w:r>
        <w:t xml:space="preserve">Experience-first digital communication with community building.</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KPI</w:t>
            </w:r>
          </w:p>
        </w:tc>
        <w:tc>
          <w:tcPr/>
          <w:p>
            <w:pPr>
              <w:pStyle w:val="Compact"/>
              <w:jc w:val="left"/>
            </w:pPr>
            <w:r>
              <w:t xml:space="preserve">Current</w:t>
            </w:r>
          </w:p>
        </w:tc>
        <w:tc>
          <w:tcPr/>
          <w:p>
            <w:pPr>
              <w:pStyle w:val="Compact"/>
              <w:jc w:val="left"/>
            </w:pPr>
            <w:r>
              <w:t xml:space="preserve">Target</w:t>
            </w:r>
          </w:p>
        </w:tc>
        <w:tc>
          <w:tcPr/>
          <w:p>
            <w:pPr>
              <w:pStyle w:val="Compact"/>
              <w:jc w:val="left"/>
            </w:pPr>
            <w:r>
              <w:t xml:space="preserve">Strategy</w:t>
            </w:r>
          </w:p>
        </w:tc>
      </w:tr>
      <w:tr>
        <w:tc>
          <w:tcPr/>
          <w:p>
            <w:pPr>
              <w:pStyle w:val="Compact"/>
              <w:jc w:val="left"/>
            </w:pPr>
            <w:r>
              <w:t xml:space="preserve">Annual usage</w:t>
            </w:r>
          </w:p>
        </w:tc>
        <w:tc>
          <w:tcPr/>
          <w:p>
            <w:pPr>
              <w:pStyle w:val="Compact"/>
              <w:jc w:val="left"/>
            </w:pPr>
            <w:r>
              <w:t xml:space="preserve">~20%</w:t>
            </w:r>
          </w:p>
        </w:tc>
        <w:tc>
          <w:tcPr/>
          <w:p>
            <w:pPr>
              <w:pStyle w:val="Compact"/>
              <w:jc w:val="left"/>
            </w:pPr>
            <w:r>
              <w:t xml:space="preserve">35%</w:t>
            </w:r>
          </w:p>
        </w:tc>
        <w:tc>
          <w:tcPr/>
          <w:p>
            <w:pPr>
              <w:pStyle w:val="Compact"/>
              <w:jc w:val="left"/>
            </w:pPr>
            <w:r>
              <w:t xml:space="preserve">Experience-first email campaign</w:t>
            </w:r>
          </w:p>
        </w:tc>
      </w:tr>
      <w:tr>
        <w:tc>
          <w:tcPr/>
          <w:p>
            <w:pPr>
              <w:pStyle w:val="Compact"/>
              <w:jc w:val="left"/>
            </w:pPr>
            <w:r>
              <w:t xml:space="preserve">Repeat booking</w:t>
            </w:r>
          </w:p>
        </w:tc>
        <w:tc>
          <w:tcPr/>
          <w:p>
            <w:pPr>
              <w:pStyle w:val="Compact"/>
              <w:jc w:val="left"/>
            </w:pPr>
            <w:r>
              <w:t xml:space="preserve">~15%</w:t>
            </w:r>
          </w:p>
        </w:tc>
        <w:tc>
          <w:tcPr/>
          <w:p>
            <w:pPr>
              <w:pStyle w:val="Compact"/>
              <w:jc w:val="left"/>
            </w:pPr>
            <w:r>
              <w:t xml:space="preserve">30%</w:t>
            </w:r>
          </w:p>
        </w:tc>
        <w:tc>
          <w:tcPr/>
          <w:p>
            <w:pPr>
              <w:pStyle w:val="Compact"/>
              <w:jc w:val="left"/>
            </w:pPr>
            <w:r>
              <w:t xml:space="preserve">Post-event trigger sequence</w:t>
            </w:r>
          </w:p>
        </w:tc>
      </w:tr>
      <w:tr>
        <w:tc>
          <w:tcPr/>
          <w:p>
            <w:pPr>
              <w:pStyle w:val="Compact"/>
              <w:jc w:val="left"/>
            </w:pPr>
            <w:r>
              <w:t xml:space="preserve">Advocacy</w:t>
            </w:r>
          </w:p>
        </w:tc>
        <w:tc>
          <w:tcPr/>
          <w:p>
            <w:pPr>
              <w:pStyle w:val="Compact"/>
              <w:jc w:val="left"/>
            </w:pPr>
            <w:r>
              <w:t xml:space="preserve">22%</w:t>
            </w:r>
          </w:p>
        </w:tc>
        <w:tc>
          <w:tcPr/>
          <w:p>
            <w:pPr>
              <w:pStyle w:val="Compact"/>
              <w:jc w:val="left"/>
            </w:pPr>
            <w:r>
              <w:t xml:space="preserve">35%</w:t>
            </w:r>
          </w:p>
        </w:tc>
        <w:tc>
          <w:tcPr/>
          <w:p>
            <w:pPr>
              <w:pStyle w:val="Compact"/>
              <w:jc w:val="left"/>
            </w:pPr>
            <w:r>
              <w:t xml:space="preserve">Community invitation + sharing tools</w:t>
            </w:r>
          </w:p>
        </w:tc>
      </w:tr>
    </w:tbl>
    <w:p>
      <w:pPr>
        <w:pStyle w:val="BodyText"/>
      </w:pPr>
      <w:r>
        <w:rPr>
          <w:bCs/>
          <w:b/>
        </w:rPr>
        <w:t xml:space="preserve">Key insight:</w:t>
      </w:r>
      <w:r>
        <w:t xml:space="preserve"> </w:t>
      </w:r>
      <w:r>
        <w:t xml:space="preserve">SUB-2 is the volume segment — they drive the flywheel through sheer numbers. The strategy is frequency: more touchpoints, more events, more community interactions.</w:t>
      </w:r>
    </w:p>
    <w:bookmarkEnd w:id="99"/>
    <w:bookmarkStart w:id="100" w:name="X19175974f1741d717424813b8cc8defa695ab5b"/>
    <w:p>
      <w:pPr>
        <w:pStyle w:val="Heading4"/>
      </w:pPr>
      <w:r>
        <w:t xml:space="preserve">5.7.3 SUB-3 (Adult Prospect): Aspiration-to-Action Conversion</w:t>
      </w:r>
    </w:p>
    <w:p>
      <w:pPr>
        <w:pStyle w:val="FirstParagraph"/>
      </w:pPr>
      <w:r>
        <w:rPr>
          <w:bCs/>
          <w:b/>
        </w:rPr>
        <w:t xml:space="preserve">Strategy:</w:t>
      </w:r>
      <w:r>
        <w:t xml:space="preserve"> </w:t>
      </w:r>
      <w:r>
        <w:t xml:space="preserve">Aspiration bridge + reward-framed gate + immediate activation.</w:t>
      </w:r>
    </w:p>
    <w:tbl>
      <w:tblPr>
        <w:tblStyle w:val="Table"/>
        <w:tblW w:type="pct" w:w="5000"/>
        <w:tblLook w:firstRow="1" w:lastRow="0" w:firstColumn="0" w:lastColumn="0" w:noHBand="0" w:noVBand="0" w:val="0020"/>
        <w:jc w:val="start"/>
      </w:tblPr>
      <w:tblGrid>
        <w:gridCol w:w="1237"/>
        <w:gridCol w:w="2227"/>
        <w:gridCol w:w="1980"/>
        <w:gridCol w:w="2475"/>
      </w:tblGrid>
      <w:tr>
        <w:trPr>
          <w:tblHeader w:val="true"/>
        </w:trPr>
        <w:tc>
          <w:tcPr/>
          <w:p>
            <w:pPr>
              <w:pStyle w:val="Compact"/>
              <w:jc w:val="left"/>
            </w:pPr>
            <w:r>
              <w:t xml:space="preserve">KPI</w:t>
            </w:r>
          </w:p>
        </w:tc>
        <w:tc>
          <w:tcPr/>
          <w:p>
            <w:pPr>
              <w:pStyle w:val="Compact"/>
              <w:jc w:val="left"/>
            </w:pPr>
            <w:r>
              <w:t xml:space="preserve">Current</w:t>
            </w:r>
          </w:p>
        </w:tc>
        <w:tc>
          <w:tcPr/>
          <w:p>
            <w:pPr>
              <w:pStyle w:val="Compact"/>
              <w:jc w:val="left"/>
            </w:pPr>
            <w:r>
              <w:t xml:space="preserve">Target</w:t>
            </w:r>
          </w:p>
        </w:tc>
        <w:tc>
          <w:tcPr/>
          <w:p>
            <w:pPr>
              <w:pStyle w:val="Compact"/>
              <w:jc w:val="left"/>
            </w:pPr>
            <w:r>
              <w:t xml:space="preserve">Strategy</w:t>
            </w:r>
          </w:p>
        </w:tc>
      </w:tr>
      <w:tr>
        <w:tc>
          <w:tcPr/>
          <w:p>
            <w:pPr>
              <w:pStyle w:val="Compact"/>
              <w:jc w:val="left"/>
            </w:pPr>
            <w:r>
              <w:t xml:space="preserve">Gate passage</w:t>
            </w:r>
          </w:p>
        </w:tc>
        <w:tc>
          <w:tcPr/>
          <w:p>
            <w:pPr>
              <w:pStyle w:val="Compact"/>
              <w:jc w:val="left"/>
            </w:pPr>
            <w:r>
              <w:t xml:space="preserve">~35%</w:t>
            </w:r>
          </w:p>
        </w:tc>
        <w:tc>
          <w:tcPr/>
          <w:p>
            <w:pPr>
              <w:pStyle w:val="Compact"/>
              <w:jc w:val="left"/>
            </w:pPr>
            <w:r>
              <w:t xml:space="preserve">45%</w:t>
            </w:r>
          </w:p>
        </w:tc>
        <w:tc>
          <w:tcPr/>
          <w:p>
            <w:pPr>
              <w:pStyle w:val="Compact"/>
              <w:jc w:val="left"/>
            </w:pPr>
            <w:r>
              <w:t xml:space="preserve">Reward framing + 3-step pathway</w:t>
            </w:r>
          </w:p>
        </w:tc>
      </w:tr>
      <w:tr>
        <w:tc>
          <w:tcPr/>
          <w:p>
            <w:pPr>
              <w:pStyle w:val="Compact"/>
              <w:jc w:val="left"/>
            </w:pPr>
            <w:r>
              <w:t xml:space="preserve">First booking</w:t>
            </w:r>
          </w:p>
        </w:tc>
        <w:tc>
          <w:tcPr/>
          <w:p>
            <w:pPr>
              <w:pStyle w:val="Compact"/>
              <w:jc w:val="left"/>
            </w:pPr>
            <w:r>
              <w:t xml:space="preserve">~20%</w:t>
            </w:r>
          </w:p>
        </w:tc>
        <w:tc>
          <w:tcPr/>
          <w:p>
            <w:pPr>
              <w:pStyle w:val="Compact"/>
              <w:jc w:val="left"/>
            </w:pPr>
            <w:r>
              <w:t xml:space="preserve">40%</w:t>
            </w:r>
          </w:p>
        </w:tc>
        <w:tc>
          <w:tcPr/>
          <w:p>
            <w:pPr>
              <w:pStyle w:val="Compact"/>
              <w:jc w:val="left"/>
            </w:pPr>
            <w:r>
              <w:t xml:space="preserve">Immediate post-gate event recommendation</w:t>
            </w:r>
          </w:p>
        </w:tc>
      </w:tr>
      <w:tr>
        <w:tc>
          <w:tcPr/>
          <w:p>
            <w:pPr>
              <w:pStyle w:val="Compact"/>
              <w:jc w:val="left"/>
            </w:pPr>
            <w:r>
              <w:t xml:space="preserve">Product opening</w:t>
            </w:r>
          </w:p>
        </w:tc>
        <w:tc>
          <w:tcPr/>
          <w:p>
            <w:pPr>
              <w:pStyle w:val="Compact"/>
              <w:jc w:val="left"/>
            </w:pPr>
            <w:r>
              <w:t xml:space="preserve">284/year</w:t>
            </w:r>
          </w:p>
        </w:tc>
        <w:tc>
          <w:tcPr/>
          <w:p>
            <w:pPr>
              <w:pStyle w:val="Compact"/>
              <w:jc w:val="left"/>
            </w:pPr>
            <w:r>
              <w:t xml:space="preserve">901/year</w:t>
            </w:r>
          </w:p>
        </w:tc>
        <w:tc>
          <w:tcPr/>
          <w:p>
            <w:pPr>
              <w:pStyle w:val="Compact"/>
              <w:jc w:val="left"/>
            </w:pPr>
            <w:r>
              <w:t xml:space="preserve">Full funnel optimisation</w:t>
            </w:r>
          </w:p>
        </w:tc>
      </w:tr>
    </w:tbl>
    <w:p>
      <w:pPr>
        <w:pStyle w:val="BodyText"/>
      </w:pPr>
      <w:r>
        <w:rPr>
          <w:bCs/>
          <w:b/>
        </w:rPr>
        <w:t xml:space="preserve">Key insight:</w:t>
      </w:r>
      <w:r>
        <w:t xml:space="preserve"> </w:t>
      </w:r>
      <w:r>
        <w:t xml:space="preserve">Gate passage is the highest-ROI metric in the entire programme. Every percentage point improvement in gate passage directly translates to investment product sales.</w:t>
      </w:r>
    </w:p>
    <w:bookmarkEnd w:id="100"/>
    <w:bookmarkStart w:id="101" w:name="sub-4-youth-social-viral-conversion"/>
    <w:p>
      <w:pPr>
        <w:pStyle w:val="Heading4"/>
      </w:pPr>
      <w:r>
        <w:t xml:space="preserve">5.7.4 SUB-4 (Youth): Social-Viral Conversion</w:t>
      </w:r>
    </w:p>
    <w:p>
      <w:pPr>
        <w:pStyle w:val="FirstParagraph"/>
      </w:pPr>
      <w:r>
        <w:rPr>
          <w:bCs/>
          <w:b/>
        </w:rPr>
        <w:t xml:space="preserve">Strategy:</w:t>
      </w:r>
      <w:r>
        <w:t xml:space="preserve"> </w:t>
      </w:r>
      <w:r>
        <w:t xml:space="preserve">Social-first, mobile-native, peer-amplified.</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KPI</w:t>
            </w:r>
          </w:p>
        </w:tc>
        <w:tc>
          <w:tcPr/>
          <w:p>
            <w:pPr>
              <w:pStyle w:val="Compact"/>
              <w:jc w:val="left"/>
            </w:pPr>
            <w:r>
              <w:t xml:space="preserve">Current</w:t>
            </w:r>
          </w:p>
        </w:tc>
        <w:tc>
          <w:tcPr/>
          <w:p>
            <w:pPr>
              <w:pStyle w:val="Compact"/>
              <w:jc w:val="left"/>
            </w:pPr>
            <w:r>
              <w:t xml:space="preserve">Target</w:t>
            </w:r>
          </w:p>
        </w:tc>
        <w:tc>
          <w:tcPr/>
          <w:p>
            <w:pPr>
              <w:pStyle w:val="Compact"/>
              <w:jc w:val="left"/>
            </w:pPr>
            <w:r>
              <w:t xml:space="preserve">Strategy</w:t>
            </w:r>
          </w:p>
        </w:tc>
      </w:tr>
      <w:tr>
        <w:tc>
          <w:tcPr/>
          <w:p>
            <w:pPr>
              <w:pStyle w:val="Compact"/>
              <w:jc w:val="left"/>
            </w:pPr>
            <w:r>
              <w:t xml:space="preserve">Awareness</w:t>
            </w:r>
          </w:p>
        </w:tc>
        <w:tc>
          <w:tcPr/>
          <w:p>
            <w:pPr>
              <w:pStyle w:val="Compact"/>
              <w:jc w:val="left"/>
            </w:pPr>
            <w:r>
              <w:t xml:space="preserve">~25%</w:t>
            </w:r>
          </w:p>
        </w:tc>
        <w:tc>
          <w:tcPr/>
          <w:p>
            <w:pPr>
              <w:pStyle w:val="Compact"/>
              <w:jc w:val="left"/>
            </w:pPr>
            <w:r>
              <w:t xml:space="preserve">50%</w:t>
            </w:r>
          </w:p>
        </w:tc>
        <w:tc>
          <w:tcPr/>
          <w:p>
            <w:pPr>
              <w:pStyle w:val="Compact"/>
              <w:jc w:val="left"/>
            </w:pPr>
            <w:r>
              <w:t xml:space="preserve">Social media campaign + peer sharing</w:t>
            </w:r>
          </w:p>
        </w:tc>
      </w:tr>
      <w:tr>
        <w:tc>
          <w:tcPr/>
          <w:p>
            <w:pPr>
              <w:pStyle w:val="Compact"/>
              <w:jc w:val="left"/>
            </w:pPr>
            <w:r>
              <w:t xml:space="preserve">Activation</w:t>
            </w:r>
          </w:p>
        </w:tc>
        <w:tc>
          <w:tcPr/>
          <w:p>
            <w:pPr>
              <w:pStyle w:val="Compact"/>
              <w:jc w:val="left"/>
            </w:pPr>
            <w:r>
              <w:t xml:space="preserve">~15%</w:t>
            </w:r>
          </w:p>
        </w:tc>
        <w:tc>
          <w:tcPr/>
          <w:p>
            <w:pPr>
              <w:pStyle w:val="Compact"/>
              <w:jc w:val="left"/>
            </w:pPr>
            <w:r>
              <w:t xml:space="preserve">30%</w:t>
            </w:r>
          </w:p>
        </w:tc>
        <w:tc>
          <w:tcPr/>
          <w:p>
            <w:pPr>
              <w:pStyle w:val="Compact"/>
              <w:jc w:val="left"/>
            </w:pPr>
            <w:r>
              <w:t xml:space="preserve">Group booking + «bring a friend»</w:t>
            </w:r>
          </w:p>
        </w:tc>
      </w:tr>
      <w:tr>
        <w:tc>
          <w:tcPr/>
          <w:p>
            <w:pPr>
              <w:pStyle w:val="Compact"/>
              <w:jc w:val="left"/>
            </w:pPr>
            <w:r>
              <w:t xml:space="preserve">Advocacy</w:t>
            </w:r>
          </w:p>
        </w:tc>
        <w:tc>
          <w:tcPr/>
          <w:p>
            <w:pPr>
              <w:pStyle w:val="Compact"/>
              <w:jc w:val="left"/>
            </w:pPr>
            <w:r>
              <w:t xml:space="preserve">8%</w:t>
            </w:r>
          </w:p>
        </w:tc>
        <w:tc>
          <w:tcPr/>
          <w:p>
            <w:pPr>
              <w:pStyle w:val="Compact"/>
              <w:jc w:val="left"/>
            </w:pPr>
            <w:r>
              <w:t xml:space="preserve">20%</w:t>
            </w:r>
          </w:p>
        </w:tc>
        <w:tc>
          <w:tcPr/>
          <w:p>
            <w:pPr>
              <w:pStyle w:val="Compact"/>
              <w:jc w:val="left"/>
            </w:pPr>
            <w:r>
              <w:t xml:space="preserve">Instagram/TikTok sharing mechanics</w:t>
            </w:r>
          </w:p>
        </w:tc>
      </w:tr>
    </w:tbl>
    <w:p>
      <w:pPr>
        <w:pStyle w:val="BodyText"/>
      </w:pPr>
      <w:r>
        <w:rPr>
          <w:bCs/>
          <w:b/>
        </w:rPr>
        <w:t xml:space="preserve">Key insight:</w:t>
      </w:r>
      <w:r>
        <w:t xml:space="preserve"> </w:t>
      </w:r>
      <w:r>
        <w:t xml:space="preserve">Youth advocacy has low quality_signal (q = 0.30) for the adult flywheel but high</w:t>
      </w:r>
      <w:r>
        <w:t xml:space="preserve"> </w:t>
      </w:r>
      <w:r>
        <w:rPr>
          <w:bCs/>
          <w:b/>
        </w:rPr>
        <w:t xml:space="preserve">viral potential</w:t>
      </w:r>
      <w:r>
        <w:t xml:space="preserve"> </w:t>
      </w:r>
      <w:r>
        <w:t xml:space="preserve">within the youth segment. The Youth strategy should focus on peer-to-peer amplification within the youth network, creating a separate flywheel that feeds into the adult pipeline as youth clients age into SUB-3/SUB-2.</w:t>
      </w:r>
    </w:p>
    <w:p>
      <w:r>
        <w:pict>
          <v:rect style="width:0;height:1.5pt" o:hralign="center" o:hrstd="t" o:hr="t"/>
        </w:pict>
      </w:r>
    </w:p>
    <w:bookmarkEnd w:id="101"/>
    <w:bookmarkEnd w:id="102"/>
    <w:bookmarkStart w:id="105" w:name="quantified-conversion-impact-summary"/>
    <w:p>
      <w:pPr>
        <w:pStyle w:val="Heading3"/>
      </w:pPr>
      <w:r>
        <w:t xml:space="preserve">5.8 Quantified Conversion Impact Summary</w:t>
      </w:r>
    </w:p>
    <w:bookmarkStart w:id="103" w:name="projected-funnel-improvement"/>
    <w:p>
      <w:pPr>
        <w:pStyle w:val="Heading4"/>
      </w:pPr>
      <w:r>
        <w:t xml:space="preserve">5.8.1 Projected Funnel Improvement</w:t>
      </w:r>
    </w:p>
    <w:tbl>
      <w:tblPr>
        <w:tblStyle w:val="Table"/>
        <w:tblW w:type="pct" w:w="5000"/>
        <w:tblLook w:firstRow="1" w:lastRow="0" w:firstColumn="0" w:lastColumn="0" w:noHBand="0" w:noVBand="0" w:val="0020"/>
        <w:jc w:val="start"/>
      </w:tblPr>
      <w:tblGrid>
        <w:gridCol w:w="1844"/>
        <w:gridCol w:w="1410"/>
        <w:gridCol w:w="1627"/>
        <w:gridCol w:w="650"/>
        <w:gridCol w:w="2386"/>
      </w:tblGrid>
      <w:tr>
        <w:trPr>
          <w:tblHeader w:val="true"/>
        </w:trPr>
        <w:tc>
          <w:tcPr/>
          <w:p>
            <w:pPr>
              <w:pStyle w:val="Compact"/>
              <w:jc w:val="left"/>
            </w:pPr>
            <w:r>
              <w:t xml:space="preserve">Phase Transition</w:t>
            </w:r>
          </w:p>
        </w:tc>
        <w:tc>
          <w:tcPr/>
          <w:p>
            <w:pPr>
              <w:pStyle w:val="Compact"/>
              <w:jc w:val="left"/>
            </w:pPr>
            <w:r>
              <w:t xml:space="preserve">Current Rate</w:t>
            </w:r>
          </w:p>
        </w:tc>
        <w:tc>
          <w:tcPr/>
          <w:p>
            <w:pPr>
              <w:pStyle w:val="Compact"/>
              <w:jc w:val="left"/>
            </w:pPr>
            <w:r>
              <w:t xml:space="preserve">Projected Rate</w:t>
            </w:r>
          </w:p>
        </w:tc>
        <w:tc>
          <w:tcPr/>
          <w:p>
            <w:pPr>
              <w:pStyle w:val="Compact"/>
              <w:jc w:val="left"/>
            </w:pPr>
            <w:r>
              <w:t xml:space="preserve">Δ (relative)</w:t>
            </w:r>
          </w:p>
        </w:tc>
        <w:tc>
          <w:tcPr/>
          <w:p>
            <w:pPr>
              <w:pStyle w:val="Compact"/>
              <w:jc w:val="left"/>
            </w:pPr>
            <w:r>
              <w:t xml:space="preserve">Primary Intervention</w:t>
            </w:r>
          </w:p>
        </w:tc>
      </w:tr>
      <w:tr>
        <w:tc>
          <w:tcPr/>
          <w:p>
            <w:pPr>
              <w:pStyle w:val="Compact"/>
              <w:jc w:val="left"/>
            </w:pPr>
            <w:r>
              <w:t xml:space="preserve">AWARENESS → INTEREST</w:t>
            </w:r>
          </w:p>
        </w:tc>
        <w:tc>
          <w:tcPr/>
          <w:p>
            <w:pPr>
              <w:pStyle w:val="Compact"/>
              <w:jc w:val="left"/>
            </w:pPr>
            <w:r>
              <w:t xml:space="preserve">50% (avg)</w:t>
            </w:r>
          </w:p>
        </w:tc>
        <w:tc>
          <w:tcPr/>
          <w:p>
            <w:pPr>
              <w:pStyle w:val="Compact"/>
              <w:jc w:val="left"/>
            </w:pPr>
            <w:r>
              <w:t xml:space="preserve">62%</w:t>
            </w:r>
          </w:p>
        </w:tc>
        <w:tc>
          <w:tcPr/>
          <w:p>
            <w:pPr>
              <w:pStyle w:val="Compact"/>
              <w:jc w:val="left"/>
            </w:pPr>
            <w:r>
              <w:t xml:space="preserve">+24%</w:t>
            </w:r>
          </w:p>
        </w:tc>
        <w:tc>
          <w:tcPr/>
          <w:p>
            <w:pPr>
              <w:pStyle w:val="Compact"/>
              <w:jc w:val="left"/>
            </w:pPr>
            <w:r>
              <w:t xml:space="preserve">Experience-first communication</w:t>
            </w:r>
          </w:p>
        </w:tc>
      </w:tr>
      <w:tr>
        <w:tc>
          <w:tcPr/>
          <w:p>
            <w:pPr>
              <w:pStyle w:val="Compact"/>
              <w:jc w:val="left"/>
            </w:pPr>
            <w:r>
              <w:t xml:space="preserve">INTEREST → GATE (SUB-3)</w:t>
            </w:r>
          </w:p>
        </w:tc>
        <w:tc>
          <w:tcPr/>
          <w:p>
            <w:pPr>
              <w:pStyle w:val="Compact"/>
              <w:jc w:val="left"/>
            </w:pPr>
            <w:r>
              <w:t xml:space="preserve">35%</w:t>
            </w:r>
          </w:p>
        </w:tc>
        <w:tc>
          <w:tcPr/>
          <w:p>
            <w:pPr>
              <w:pStyle w:val="Compact"/>
              <w:jc w:val="left"/>
            </w:pPr>
            <w:r>
              <w:t xml:space="preserve">47%</w:t>
            </w:r>
          </w:p>
        </w:tc>
        <w:tc>
          <w:tcPr/>
          <w:p>
            <w:pPr>
              <w:pStyle w:val="Compact"/>
              <w:jc w:val="left"/>
            </w:pPr>
            <w:r>
              <w:t xml:space="preserve">+34%</w:t>
            </w:r>
          </w:p>
        </w:tc>
        <w:tc>
          <w:tcPr/>
          <w:p>
            <w:pPr>
              <w:pStyle w:val="Compact"/>
              <w:jc w:val="left"/>
            </w:pPr>
            <w:r>
              <w:t xml:space="preserve">Aspiration bridge + pathway</w:t>
            </w:r>
          </w:p>
        </w:tc>
      </w:tr>
      <w:tr>
        <w:tc>
          <w:tcPr/>
          <w:p>
            <w:pPr>
              <w:pStyle w:val="Compact"/>
              <w:jc w:val="left"/>
            </w:pPr>
            <w:r>
              <w:t xml:space="preserve">GATE → EVALUATION (SUB-3)</w:t>
            </w:r>
          </w:p>
        </w:tc>
        <w:tc>
          <w:tcPr/>
          <w:p>
            <w:pPr>
              <w:pStyle w:val="Compact"/>
              <w:jc w:val="left"/>
            </w:pPr>
            <w:r>
              <w:t xml:space="preserve">30%</w:t>
            </w:r>
          </w:p>
        </w:tc>
        <w:tc>
          <w:tcPr/>
          <w:p>
            <w:pPr>
              <w:pStyle w:val="Compact"/>
              <w:jc w:val="left"/>
            </w:pPr>
            <w:r>
              <w:t xml:space="preserve">42%</w:t>
            </w:r>
          </w:p>
        </w:tc>
        <w:tc>
          <w:tcPr/>
          <w:p>
            <w:pPr>
              <w:pStyle w:val="Compact"/>
              <w:jc w:val="left"/>
            </w:pPr>
            <w:r>
              <w:t xml:space="preserve">+40%</w:t>
            </w:r>
          </w:p>
        </w:tc>
        <w:tc>
          <w:tcPr/>
          <w:p>
            <w:pPr>
              <w:pStyle w:val="Compact"/>
              <w:jc w:val="left"/>
            </w:pPr>
            <w:r>
              <w:t xml:space="preserve">Reward framing (see Q3)</w:t>
            </w:r>
          </w:p>
        </w:tc>
      </w:tr>
      <w:tr>
        <w:tc>
          <w:tcPr/>
          <w:p>
            <w:pPr>
              <w:pStyle w:val="Compact"/>
              <w:jc w:val="left"/>
            </w:pPr>
            <w:r>
              <w:t xml:space="preserve">EVALUATION → DECISION</w:t>
            </w:r>
          </w:p>
        </w:tc>
        <w:tc>
          <w:tcPr/>
          <w:p>
            <w:pPr>
              <w:pStyle w:val="Compact"/>
              <w:jc w:val="left"/>
            </w:pPr>
            <w:r>
              <w:t xml:space="preserve">38% (avg)</w:t>
            </w:r>
          </w:p>
        </w:tc>
        <w:tc>
          <w:tcPr/>
          <w:p>
            <w:pPr>
              <w:pStyle w:val="Compact"/>
              <w:jc w:val="left"/>
            </w:pPr>
            <w:r>
              <w:t xml:space="preserve">46%</w:t>
            </w:r>
          </w:p>
        </w:tc>
        <w:tc>
          <w:tcPr/>
          <w:p>
            <w:pPr>
              <w:pStyle w:val="Compact"/>
              <w:jc w:val="left"/>
            </w:pPr>
            <w:r>
              <w:t xml:space="preserve">+21%</w:t>
            </w:r>
          </w:p>
        </w:tc>
        <w:tc>
          <w:tcPr/>
          <w:p>
            <w:pPr>
              <w:pStyle w:val="Compact"/>
              <w:jc w:val="left"/>
            </w:pPr>
            <w:r>
              <w:t xml:space="preserve">Smart consideration sets + curation</w:t>
            </w:r>
          </w:p>
        </w:tc>
      </w:tr>
      <w:tr>
        <w:tc>
          <w:tcPr/>
          <w:p>
            <w:pPr>
              <w:pStyle w:val="Compact"/>
              <w:jc w:val="left"/>
            </w:pPr>
            <w:r>
              <w:t xml:space="preserve">DECISION → ACTION</w:t>
            </w:r>
          </w:p>
        </w:tc>
        <w:tc>
          <w:tcPr/>
          <w:p>
            <w:pPr>
              <w:pStyle w:val="Compact"/>
              <w:jc w:val="left"/>
            </w:pPr>
            <w:r>
              <w:t xml:space="preserve">70% (avg)</w:t>
            </w:r>
          </w:p>
        </w:tc>
        <w:tc>
          <w:tcPr/>
          <w:p>
            <w:pPr>
              <w:pStyle w:val="Compact"/>
              <w:jc w:val="left"/>
            </w:pPr>
            <w:r>
              <w:t xml:space="preserve">78%</w:t>
            </w:r>
          </w:p>
        </w:tc>
        <w:tc>
          <w:tcPr/>
          <w:p>
            <w:pPr>
              <w:pStyle w:val="Compact"/>
              <w:jc w:val="left"/>
            </w:pPr>
            <w:r>
              <w:t xml:space="preserve">+11%</w:t>
            </w:r>
          </w:p>
        </w:tc>
        <w:tc>
          <w:tcPr/>
          <w:p>
            <w:pPr>
              <w:pStyle w:val="Compact"/>
              <w:jc w:val="left"/>
            </w:pPr>
            <w:r>
              <w:t xml:space="preserve">Friction reduction + FOMO</w:t>
            </w:r>
          </w:p>
        </w:tc>
      </w:tr>
      <w:tr>
        <w:tc>
          <w:tcPr/>
          <w:p>
            <w:pPr>
              <w:pStyle w:val="Compact"/>
              <w:jc w:val="left"/>
            </w:pPr>
            <w:r>
              <w:t xml:space="preserve">ACTION → ADVOCACY</w:t>
            </w:r>
          </w:p>
        </w:tc>
        <w:tc>
          <w:tcPr/>
          <w:p>
            <w:pPr>
              <w:pStyle w:val="Compact"/>
              <w:jc w:val="left"/>
            </w:pPr>
            <w:r>
              <w:t xml:space="preserve">18% (avg)</w:t>
            </w:r>
          </w:p>
        </w:tc>
        <w:tc>
          <w:tcPr/>
          <w:p>
            <w:pPr>
              <w:pStyle w:val="Compact"/>
              <w:jc w:val="left"/>
            </w:pPr>
            <w:r>
              <w:t xml:space="preserve">28%</w:t>
            </w:r>
          </w:p>
        </w:tc>
        <w:tc>
          <w:tcPr/>
          <w:p>
            <w:pPr>
              <w:pStyle w:val="Compact"/>
              <w:jc w:val="left"/>
            </w:pPr>
            <w:r>
              <w:t xml:space="preserve">+56%</w:t>
            </w:r>
          </w:p>
        </w:tc>
        <w:tc>
          <w:tcPr/>
          <w:p>
            <w:pPr>
              <w:pStyle w:val="Compact"/>
              <w:jc w:val="left"/>
            </w:pPr>
            <w:r>
              <w:t xml:space="preserve">Community + sharing + recognition</w:t>
            </w:r>
          </w:p>
        </w:tc>
      </w:tr>
    </w:tbl>
    <w:bookmarkEnd w:id="103"/>
    <w:bookmarkStart w:id="104" w:name="aggregate-impact"/>
    <w:p>
      <w:pPr>
        <w:pStyle w:val="Heading4"/>
      </w:pPr>
      <w:r>
        <w:t xml:space="preserve">5.8.2 Aggregate Impact</w:t>
      </w:r>
    </w:p>
    <w:tbl>
      <w:tblPr>
        <w:tblStyle w:val="Table"/>
        <w:tblW w:type="pct" w:w="5000"/>
        <w:tblLook w:firstRow="1" w:lastRow="0" w:firstColumn="0" w:lastColumn="0" w:noHBand="0" w:noVBand="0" w:val="0020"/>
        <w:jc w:val="start"/>
      </w:tblPr>
      <w:tblGrid>
        <w:gridCol w:w="1712"/>
        <w:gridCol w:w="3210"/>
        <w:gridCol w:w="2354"/>
        <w:gridCol w:w="642"/>
      </w:tblGrid>
      <w:tr>
        <w:trPr>
          <w:tblHeader w:val="true"/>
        </w:trPr>
        <w:tc>
          <w:tcPr/>
          <w:p>
            <w:pPr>
              <w:pStyle w:val="Compact"/>
              <w:jc w:val="left"/>
            </w:pPr>
            <w:r>
              <w:t xml:space="preserve">Metric</w:t>
            </w:r>
          </w:p>
        </w:tc>
        <w:tc>
          <w:tcPr/>
          <w:p>
            <w:pPr>
              <w:pStyle w:val="Compact"/>
              <w:jc w:val="left"/>
            </w:pPr>
            <w:r>
              <w:t xml:space="preserve">Current (est.)</w:t>
            </w:r>
          </w:p>
        </w:tc>
        <w:tc>
          <w:tcPr/>
          <w:p>
            <w:pPr>
              <w:pStyle w:val="Compact"/>
              <w:jc w:val="left"/>
            </w:pPr>
            <w:r>
              <w:t xml:space="preserve">Projected</w:t>
            </w:r>
          </w:p>
        </w:tc>
        <w:tc>
          <w:tcPr/>
          <w:p>
            <w:pPr>
              <w:pStyle w:val="Compact"/>
              <w:jc w:val="left"/>
            </w:pPr>
            <w:r>
              <w:t xml:space="preserve">Δ</w:t>
            </w:r>
          </w:p>
        </w:tc>
      </w:tr>
      <w:tr>
        <w:tc>
          <w:tcPr/>
          <w:p>
            <w:pPr>
              <w:pStyle w:val="Compact"/>
              <w:jc w:val="left"/>
            </w:pPr>
            <w:r>
              <w:t xml:space="preserve">Active users (all segments)</w:t>
            </w:r>
          </w:p>
        </w:tc>
        <w:tc>
          <w:tcPr/>
          <w:p>
            <w:pPr>
              <w:pStyle w:val="Compact"/>
              <w:jc w:val="left"/>
            </w:pPr>
            <w:r>
              <w:t xml:space="preserve">1’600</w:t>
            </w:r>
          </w:p>
        </w:tc>
        <w:tc>
          <w:tcPr/>
          <w:p>
            <w:pPr>
              <w:pStyle w:val="Compact"/>
              <w:jc w:val="left"/>
            </w:pPr>
            <w:r>
              <w:t xml:space="preserve">2’200</w:t>
            </w:r>
          </w:p>
        </w:tc>
        <w:tc>
          <w:tcPr/>
          <w:p>
            <w:pPr>
              <w:pStyle w:val="Compact"/>
              <w:jc w:val="left"/>
            </w:pPr>
            <w:r>
              <w:rPr>
                <w:bCs/>
                <w:b/>
              </w:rPr>
              <w:t xml:space="preserve">+37%</w:t>
            </w:r>
          </w:p>
        </w:tc>
      </w:tr>
      <w:tr>
        <w:tc>
          <w:tcPr/>
          <w:p>
            <w:pPr>
              <w:pStyle w:val="Compact"/>
              <w:jc w:val="left"/>
            </w:pPr>
            <w:r>
              <w:t xml:space="preserve">Investment product openings (SUB-3)</w:t>
            </w:r>
          </w:p>
        </w:tc>
        <w:tc>
          <w:tcPr/>
          <w:p>
            <w:pPr>
              <w:pStyle w:val="Compact"/>
              <w:jc w:val="left"/>
            </w:pPr>
            <w:r>
              <w:t xml:space="preserve">284/year</w:t>
            </w:r>
          </w:p>
        </w:tc>
        <w:tc>
          <w:tcPr/>
          <w:p>
            <w:pPr>
              <w:pStyle w:val="Compact"/>
              <w:jc w:val="left"/>
            </w:pPr>
            <w:r>
              <w:t xml:space="preserve">901/year</w:t>
            </w:r>
          </w:p>
        </w:tc>
        <w:tc>
          <w:tcPr/>
          <w:p>
            <w:pPr>
              <w:pStyle w:val="Compact"/>
              <w:jc w:val="left"/>
            </w:pPr>
            <w:r>
              <w:rPr>
                <w:bCs/>
                <w:b/>
              </w:rPr>
              <w:t xml:space="preserve">+217%</w:t>
            </w:r>
          </w:p>
        </w:tc>
      </w:tr>
      <w:tr>
        <w:tc>
          <w:tcPr/>
          <w:p>
            <w:pPr>
              <w:pStyle w:val="Compact"/>
              <w:jc w:val="left"/>
            </w:pPr>
            <w:r>
              <w:t xml:space="preserve">Advocacy rate (all segments)</w:t>
            </w:r>
          </w:p>
        </w:tc>
        <w:tc>
          <w:tcPr/>
          <w:p>
            <w:pPr>
              <w:pStyle w:val="Compact"/>
              <w:jc w:val="left"/>
            </w:pPr>
            <w:r>
              <w:t xml:space="preserve">10%</w:t>
            </w:r>
          </w:p>
        </w:tc>
        <w:tc>
          <w:tcPr/>
          <w:p>
            <w:pPr>
              <w:pStyle w:val="Compact"/>
              <w:jc w:val="left"/>
            </w:pPr>
            <w:r>
              <w:t xml:space="preserve">22%</w:t>
            </w:r>
          </w:p>
        </w:tc>
        <w:tc>
          <w:tcPr/>
          <w:p>
            <w:pPr>
              <w:pStyle w:val="Compact"/>
              <w:jc w:val="left"/>
            </w:pPr>
            <w:r>
              <w:rPr>
                <w:bCs/>
                <w:b/>
              </w:rPr>
              <w:t xml:space="preserve">+120%</w:t>
            </w:r>
          </w:p>
        </w:tc>
      </w:tr>
      <w:tr>
        <w:tc>
          <w:tcPr/>
          <w:p>
            <w:pPr>
              <w:pStyle w:val="Compact"/>
              <w:jc w:val="left"/>
            </w:pPr>
            <w:r>
              <w:t xml:space="preserve">Organic growth (Year 2)</w:t>
            </w:r>
          </w:p>
        </w:tc>
        <w:tc>
          <w:tcPr/>
          <w:p>
            <w:pPr>
              <w:pStyle w:val="Compact"/>
              <w:jc w:val="left"/>
            </w:pPr>
            <w:r>
              <w:t xml:space="preserve">Minimal</w:t>
            </w:r>
          </w:p>
        </w:tc>
        <w:tc>
          <w:tcPr/>
          <w:p>
            <w:pPr>
              <w:pStyle w:val="Compact"/>
              <w:jc w:val="left"/>
            </w:pPr>
            <w:r>
              <w:t xml:space="preserve">+15–20%</w:t>
            </w:r>
          </w:p>
        </w:tc>
        <w:tc>
          <w:tcPr/>
          <w:p>
            <w:pPr>
              <w:pStyle w:val="Compact"/>
              <w:jc w:val="left"/>
            </w:pPr>
            <w:r>
              <w:rPr>
                <w:bCs/>
                <w:b/>
              </w:rPr>
              <w:t xml:space="preserve">New</w:t>
            </w:r>
          </w:p>
        </w:tc>
      </w:tr>
      <w:tr>
        <w:tc>
          <w:tcPr/>
          <w:p>
            <w:pPr>
              <w:pStyle w:val="Compact"/>
              <w:jc w:val="left"/>
            </w:pPr>
            <w:r>
              <w:t xml:space="preserve">Cost per active user</w:t>
            </w:r>
          </w:p>
        </w:tc>
        <w:tc>
          <w:tcPr/>
          <w:p>
            <w:pPr>
              <w:pStyle w:val="Compact"/>
              <w:jc w:val="left"/>
            </w:pPr>
            <w:r>
              <w:t xml:space="preserve">CHF 264</w:t>
            </w:r>
          </w:p>
        </w:tc>
        <w:tc>
          <w:tcPr/>
          <w:p>
            <w:pPr>
              <w:pStyle w:val="Compact"/>
              <w:jc w:val="left"/>
            </w:pPr>
            <w:r>
              <w:t xml:space="preserve">CHF 204</w:t>
            </w:r>
          </w:p>
        </w:tc>
        <w:tc>
          <w:tcPr/>
          <w:p>
            <w:pPr>
              <w:pStyle w:val="Compact"/>
              <w:jc w:val="left"/>
            </w:pPr>
            <w:r>
              <w:rPr>
                <w:bCs/>
                <w:b/>
              </w:rPr>
              <w:t xml:space="preserve">−23%</w:t>
            </w:r>
          </w:p>
        </w:tc>
      </w:tr>
    </w:tbl>
    <w:p>
      <w:r>
        <w:pict>
          <v:rect style="width:0;height:1.5pt" o:hralign="center" o:hrstd="t" o:hr="t"/>
        </w:pict>
      </w:r>
    </w:p>
    <w:bookmarkEnd w:id="104"/>
    <w:bookmarkEnd w:id="105"/>
    <w:bookmarkStart w:id="106" w:name="summary-question-2-recommendations"/>
    <w:p>
      <w:pPr>
        <w:pStyle w:val="Heading3"/>
      </w:pPr>
      <w:r>
        <w:t xml:space="preserve">5.9 Summary: Question 2 Recommendations</w:t>
      </w:r>
    </w:p>
    <w:tbl>
      <w:tblPr>
        <w:tblStyle w:val="Table"/>
        <w:tblW w:type="pct" w:w="5000"/>
        <w:tblLook w:firstRow="1" w:lastRow="0" w:firstColumn="0" w:lastColumn="0" w:noHBand="0" w:noVBand="0" w:val="0020"/>
        <w:jc w:val="start"/>
      </w:tblPr>
      <w:tblGrid>
        <w:gridCol w:w="465"/>
        <w:gridCol w:w="2329"/>
        <w:gridCol w:w="2640"/>
        <w:gridCol w:w="931"/>
        <w:gridCol w:w="1552"/>
      </w:tblGrid>
      <w:tr>
        <w:trPr>
          <w:tblHeader w:val="true"/>
        </w:trPr>
        <w:tc>
          <w:tcPr/>
          <w:p>
            <w:pPr>
              <w:pStyle w:val="Compact"/>
              <w:jc w:val="left"/>
            </w:pPr>
            <w:r>
              <w:t xml:space="preserve">#</w:t>
            </w:r>
          </w:p>
        </w:tc>
        <w:tc>
          <w:tcPr/>
          <w:p>
            <w:pPr>
              <w:pStyle w:val="Compact"/>
              <w:jc w:val="left"/>
            </w:pPr>
            <w:r>
              <w:t xml:space="preserve">Recommendation</w:t>
            </w:r>
          </w:p>
        </w:tc>
        <w:tc>
          <w:tcPr/>
          <w:p>
            <w:pPr>
              <w:pStyle w:val="Compact"/>
              <w:jc w:val="left"/>
            </w:pPr>
            <w:r>
              <w:t xml:space="preserve">Expected Impact</w:t>
            </w:r>
          </w:p>
        </w:tc>
        <w:tc>
          <w:tcPr/>
          <w:p>
            <w:pPr>
              <w:pStyle w:val="Compact"/>
              <w:jc w:val="left"/>
            </w:pPr>
            <w:r>
              <w:t xml:space="preserve">Cost</w:t>
            </w:r>
          </w:p>
        </w:tc>
        <w:tc>
          <w:tcPr/>
          <w:p>
            <w:pPr>
              <w:pStyle w:val="Compact"/>
              <w:jc w:val="left"/>
            </w:pPr>
            <w:r>
              <w:t xml:space="preserve">Priority</w:t>
            </w:r>
          </w:p>
        </w:tc>
      </w:tr>
      <w:tr>
        <w:tc>
          <w:tcPr/>
          <w:p>
            <w:pPr>
              <w:pStyle w:val="Compact"/>
              <w:jc w:val="left"/>
            </w:pPr>
            <w:r>
              <w:t xml:space="preserve">Q2-R1</w:t>
            </w:r>
          </w:p>
        </w:tc>
        <w:tc>
          <w:tcPr/>
          <w:p>
            <w:pPr>
              <w:pStyle w:val="Compact"/>
              <w:jc w:val="left"/>
            </w:pPr>
            <w:r>
              <w:t xml:space="preserve">Implement narrative transportation in all communications</w:t>
            </w:r>
          </w:p>
        </w:tc>
        <w:tc>
          <w:tcPr/>
          <w:p>
            <w:pPr>
              <w:pStyle w:val="Compact"/>
              <w:jc w:val="left"/>
            </w:pPr>
            <w:r>
              <w:t xml:space="preserve">+14 pp interest conversion</w:t>
            </w:r>
          </w:p>
        </w:tc>
        <w:tc>
          <w:tcPr/>
          <w:p>
            <w:pPr>
              <w:pStyle w:val="Compact"/>
              <w:jc w:val="left"/>
            </w:pPr>
            <w:r>
              <w:t xml:space="preserve">CHF 30k</w:t>
            </w:r>
          </w:p>
        </w:tc>
        <w:tc>
          <w:tcPr/>
          <w:p>
            <w:pPr>
              <w:pStyle w:val="Compact"/>
              <w:jc w:val="left"/>
            </w:pPr>
            <w:r>
              <w:t xml:space="preserve">HIGH</w:t>
            </w:r>
          </w:p>
        </w:tc>
      </w:tr>
      <w:tr>
        <w:tc>
          <w:tcPr/>
          <w:p>
            <w:pPr>
              <w:pStyle w:val="Compact"/>
              <w:jc w:val="left"/>
            </w:pPr>
            <w:r>
              <w:t xml:space="preserve">Q2-R2</w:t>
            </w:r>
          </w:p>
        </w:tc>
        <w:tc>
          <w:tcPr/>
          <w:p>
            <w:pPr>
              <w:pStyle w:val="Compact"/>
              <w:jc w:val="left"/>
            </w:pPr>
            <w:r>
              <w:t xml:space="preserve">Deploy smart consideration set algorithm</w:t>
            </w:r>
          </w:p>
        </w:tc>
        <w:tc>
          <w:tcPr/>
          <w:p>
            <w:pPr>
              <w:pStyle w:val="Compact"/>
              <w:jc w:val="left"/>
            </w:pPr>
            <w:r>
              <w:t xml:space="preserve">+12–18% evaluation-to-decision</w:t>
            </w:r>
          </w:p>
        </w:tc>
        <w:tc>
          <w:tcPr/>
          <w:p>
            <w:pPr>
              <w:pStyle w:val="Compact"/>
              <w:jc w:val="left"/>
            </w:pPr>
            <w:r>
              <w:t xml:space="preserve">CHF 50k</w:t>
            </w:r>
          </w:p>
        </w:tc>
        <w:tc>
          <w:tcPr/>
          <w:p>
            <w:pPr>
              <w:pStyle w:val="Compact"/>
              <w:jc w:val="left"/>
            </w:pPr>
            <w:r>
              <w:t xml:space="preserve">HIGH</w:t>
            </w:r>
          </w:p>
        </w:tc>
      </w:tr>
      <w:tr>
        <w:tc>
          <w:tcPr/>
          <w:p>
            <w:pPr>
              <w:pStyle w:val="Compact"/>
              <w:jc w:val="left"/>
            </w:pPr>
            <w:r>
              <w:t xml:space="preserve">Q2-R3</w:t>
            </w:r>
          </w:p>
        </w:tc>
        <w:tc>
          <w:tcPr/>
          <w:p>
            <w:pPr>
              <w:pStyle w:val="Compact"/>
              <w:jc w:val="left"/>
            </w:pPr>
            <w:r>
              <w:t xml:space="preserve">Add scarcity mechanics (specific numbers, deadlines)</w:t>
            </w:r>
          </w:p>
        </w:tc>
        <w:tc>
          <w:tcPr/>
          <w:p>
            <w:pPr>
              <w:pStyle w:val="Compact"/>
              <w:jc w:val="left"/>
            </w:pPr>
            <w:r>
              <w:t xml:space="preserve">+8–18% decision conversion</w:t>
            </w:r>
          </w:p>
        </w:tc>
        <w:tc>
          <w:tcPr/>
          <w:p>
            <w:pPr>
              <w:pStyle w:val="Compact"/>
              <w:jc w:val="left"/>
            </w:pPr>
            <w:r>
              <w:t xml:space="preserve">CHF 0</w:t>
            </w:r>
          </w:p>
        </w:tc>
        <w:tc>
          <w:tcPr/>
          <w:p>
            <w:pPr>
              <w:pStyle w:val="Compact"/>
              <w:jc w:val="left"/>
            </w:pPr>
            <w:r>
              <w:t xml:space="preserve">QUICK WIN</w:t>
            </w:r>
          </w:p>
        </w:tc>
      </w:tr>
      <w:tr>
        <w:tc>
          <w:tcPr/>
          <w:p>
            <w:pPr>
              <w:pStyle w:val="Compact"/>
              <w:jc w:val="left"/>
            </w:pPr>
            <w:r>
              <w:t xml:space="preserve">Q2-R4</w:t>
            </w:r>
          </w:p>
        </w:tc>
        <w:tc>
          <w:tcPr/>
          <w:p>
            <w:pPr>
              <w:pStyle w:val="Compact"/>
              <w:jc w:val="left"/>
            </w:pPr>
            <w:r>
              <w:t xml:space="preserve">Build referral mechanism («Einladen &amp; gemeinsam erleben»)</w:t>
            </w:r>
          </w:p>
        </w:tc>
        <w:tc>
          <w:tcPr/>
          <w:p>
            <w:pPr>
              <w:pStyle w:val="Compact"/>
              <w:jc w:val="left"/>
            </w:pPr>
            <w:r>
              <w:t xml:space="preserve">+15–25% organic growth (Year 2+)</w:t>
            </w:r>
          </w:p>
        </w:tc>
        <w:tc>
          <w:tcPr/>
          <w:p>
            <w:pPr>
              <w:pStyle w:val="Compact"/>
              <w:jc w:val="left"/>
            </w:pPr>
            <w:r>
              <w:t xml:space="preserve">CHF 25k</w:t>
            </w:r>
          </w:p>
        </w:tc>
        <w:tc>
          <w:tcPr/>
          <w:p>
            <w:pPr>
              <w:pStyle w:val="Compact"/>
              <w:jc w:val="left"/>
            </w:pPr>
            <w:r>
              <w:t xml:space="preserve">HIGH</w:t>
            </w:r>
          </w:p>
        </w:tc>
      </w:tr>
      <w:tr>
        <w:tc>
          <w:tcPr/>
          <w:p>
            <w:pPr>
              <w:pStyle w:val="Compact"/>
              <w:jc w:val="left"/>
            </w:pPr>
            <w:r>
              <w:t xml:space="preserve">Q2-R5</w:t>
            </w:r>
          </w:p>
        </w:tc>
        <w:tc>
          <w:tcPr/>
          <w:p>
            <w:pPr>
              <w:pStyle w:val="Compact"/>
              <w:jc w:val="left"/>
            </w:pPr>
            <w:r>
              <w:t xml:space="preserve">Implement trigger moment communication calendar</w:t>
            </w:r>
          </w:p>
        </w:tc>
        <w:tc>
          <w:tcPr/>
          <w:p>
            <w:pPr>
              <w:pStyle w:val="Compact"/>
              <w:jc w:val="left"/>
            </w:pPr>
            <w:r>
              <w:t xml:space="preserve">+15–35% context-specific conversion</w:t>
            </w:r>
          </w:p>
        </w:tc>
        <w:tc>
          <w:tcPr/>
          <w:p>
            <w:pPr>
              <w:pStyle w:val="Compact"/>
              <w:jc w:val="left"/>
            </w:pPr>
            <w:r>
              <w:t xml:space="preserve">CHF 15k</w:t>
            </w:r>
          </w:p>
        </w:tc>
        <w:tc>
          <w:tcPr/>
          <w:p>
            <w:pPr>
              <w:pStyle w:val="Compact"/>
              <w:jc w:val="left"/>
            </w:pPr>
            <w:r>
              <w:t xml:space="preserve">MEDIUM</w:t>
            </w:r>
          </w:p>
        </w:tc>
      </w:tr>
      <w:tr>
        <w:tc>
          <w:tcPr/>
          <w:p>
            <w:pPr>
              <w:pStyle w:val="Compact"/>
              <w:jc w:val="left"/>
            </w:pPr>
            <w:r>
              <w:t xml:space="preserve">Q2-R6</w:t>
            </w:r>
          </w:p>
        </w:tc>
        <w:tc>
          <w:tcPr/>
          <w:p>
            <w:pPr>
              <w:pStyle w:val="Compact"/>
              <w:jc w:val="left"/>
            </w:pPr>
            <w:r>
              <w:t xml:space="preserve">Friction audit: Reduce booking to ≤3 clicks</w:t>
            </w:r>
          </w:p>
        </w:tc>
        <w:tc>
          <w:tcPr/>
          <w:p>
            <w:pPr>
              <w:pStyle w:val="Compact"/>
              <w:jc w:val="left"/>
            </w:pPr>
            <w:r>
              <w:t xml:space="preserve">+8–12% decision-to-action</w:t>
            </w:r>
          </w:p>
        </w:tc>
        <w:tc>
          <w:tcPr/>
          <w:p>
            <w:pPr>
              <w:pStyle w:val="Compact"/>
              <w:jc w:val="left"/>
            </w:pPr>
            <w:r>
              <w:t xml:space="preserve">CHF 30k</w:t>
            </w:r>
          </w:p>
        </w:tc>
        <w:tc>
          <w:tcPr/>
          <w:p>
            <w:pPr>
              <w:pStyle w:val="Compact"/>
              <w:jc w:val="left"/>
            </w:pPr>
            <w:r>
              <w:t xml:space="preserve">HIGH</w:t>
            </w:r>
          </w:p>
        </w:tc>
      </w:tr>
      <w:tr>
        <w:tc>
          <w:tcPr/>
          <w:p>
            <w:pPr>
              <w:pStyle w:val="Compact"/>
              <w:jc w:val="left"/>
            </w:pPr>
            <w:r>
              <w:t xml:space="preserve">Q2-R7</w:t>
            </w:r>
          </w:p>
        </w:tc>
        <w:tc>
          <w:tcPr/>
          <w:p>
            <w:pPr>
              <w:pStyle w:val="Compact"/>
              <w:jc w:val="left"/>
            </w:pPr>
            <w:r>
              <w:t xml:space="preserve">Post-event advocacy activation sequence</w:t>
            </w:r>
          </w:p>
        </w:tc>
        <w:tc>
          <w:tcPr/>
          <w:p>
            <w:pPr>
              <w:pStyle w:val="Compact"/>
              <w:jc w:val="left"/>
            </w:pPr>
            <w:r>
              <w:t xml:space="preserve">+56% advocacy rate</w:t>
            </w:r>
          </w:p>
        </w:tc>
        <w:tc>
          <w:tcPr/>
          <w:p>
            <w:pPr>
              <w:pStyle w:val="Compact"/>
              <w:jc w:val="left"/>
            </w:pPr>
            <w:r>
              <w:t xml:space="preserve">CHF 10k</w:t>
            </w:r>
          </w:p>
        </w:tc>
        <w:tc>
          <w:tcPr/>
          <w:p>
            <w:pPr>
              <w:pStyle w:val="Compact"/>
              <w:jc w:val="left"/>
            </w:pPr>
            <w:r>
              <w:t xml:space="preserve">HIGH</w:t>
            </w:r>
          </w:p>
        </w:tc>
      </w:tr>
      <w:tr>
        <w:tc>
          <w:tcPr/>
          <w:p>
            <w:pPr>
              <w:pStyle w:val="Compact"/>
              <w:jc w:val="left"/>
            </w:pPr>
            <w:r>
              <w:t xml:space="preserve">Q2-R8</w:t>
            </w:r>
          </w:p>
        </w:tc>
        <w:tc>
          <w:tcPr/>
          <w:p>
            <w:pPr>
              <w:pStyle w:val="Compact"/>
              <w:jc w:val="left"/>
            </w:pPr>
            <w:r>
              <w:t xml:space="preserve">SUB-1 RM training and cultural calendar toolkit</w:t>
            </w:r>
          </w:p>
        </w:tc>
        <w:tc>
          <w:tcPr/>
          <w:p>
            <w:pPr>
              <w:pStyle w:val="Compact"/>
              <w:jc w:val="left"/>
            </w:pPr>
            <w:r>
              <w:t xml:space="preserve">+67% SUB-1 activation</w:t>
            </w:r>
          </w:p>
        </w:tc>
        <w:tc>
          <w:tcPr/>
          <w:p>
            <w:pPr>
              <w:pStyle w:val="Compact"/>
              <w:jc w:val="left"/>
            </w:pPr>
            <w:r>
              <w:t xml:space="preserve">CHF 20k</w:t>
            </w:r>
          </w:p>
        </w:tc>
        <w:tc>
          <w:tcPr/>
          <w:p>
            <w:pPr>
              <w:pStyle w:val="Compact"/>
              <w:jc w:val="left"/>
            </w:pPr>
            <w:r>
              <w:t xml:space="preserve">HIGH</w:t>
            </w:r>
          </w:p>
        </w:tc>
      </w:tr>
      <w:tr>
        <w:tc>
          <w:tcPr/>
          <w:p>
            <w:pPr>
              <w:pStyle w:val="Compact"/>
              <w:jc w:val="left"/>
            </w:pPr>
            <w:r>
              <w:t xml:space="preserve">Q2-R9</w:t>
            </w:r>
          </w:p>
        </w:tc>
        <w:tc>
          <w:tcPr/>
          <w:p>
            <w:pPr>
              <w:pStyle w:val="Compact"/>
              <w:jc w:val="left"/>
            </w:pPr>
            <w:r>
              <w:t xml:space="preserve">Aspiration bridge communication for SUB-3 prospects</w:t>
            </w:r>
          </w:p>
        </w:tc>
        <w:tc>
          <w:tcPr/>
          <w:p>
            <w:pPr>
              <w:pStyle w:val="Compact"/>
              <w:jc w:val="left"/>
            </w:pPr>
            <w:r>
              <w:t xml:space="preserve">+34% interest-to-gate conversion</w:t>
            </w:r>
          </w:p>
        </w:tc>
        <w:tc>
          <w:tcPr/>
          <w:p>
            <w:pPr>
              <w:pStyle w:val="Compact"/>
              <w:jc w:val="left"/>
            </w:pPr>
            <w:r>
              <w:t xml:space="preserve">CHF 15k</w:t>
            </w:r>
          </w:p>
        </w:tc>
        <w:tc>
          <w:tcPr/>
          <w:p>
            <w:pPr>
              <w:pStyle w:val="Compact"/>
              <w:jc w:val="left"/>
            </w:pPr>
            <w:r>
              <w:t xml:space="preserve">HIGH</w:t>
            </w:r>
          </w:p>
        </w:tc>
      </w:tr>
    </w:tbl>
    <w:p>
      <w:pPr>
        <w:pStyle w:val="BodyText"/>
      </w:pPr>
      <w:r>
        <w:rPr>
          <w:bCs/>
          <w:b/>
        </w:rPr>
        <w:t xml:space="preserve">The highest-ROI insight from Question 2:</w:t>
      </w:r>
      <w:r>
        <w:t xml:space="preserve"> </w:t>
      </w:r>
      <w:r>
        <w:t xml:space="preserve">The programme’s conversion bottleneck is not a single point — it is a</w:t>
      </w:r>
      <w:r>
        <w:t xml:space="preserve"> </w:t>
      </w:r>
      <w:r>
        <w:rPr>
          <w:bCs/>
          <w:b/>
        </w:rPr>
        <w:t xml:space="preserve">system of interacting frictions</w:t>
      </w:r>
      <w:r>
        <w:t xml:space="preserve">. Fixing the gate alone (Q3) generates 270 additional product openings. Fixing the full funnel generates 617 additional product openings. System-level optimisation generates 2.3× more impact than single-point optimisation.</w:t>
      </w:r>
    </w:p>
    <w:p>
      <w:r>
        <w:pict>
          <v:rect style="width:0;height:1.5pt" o:hralign="center" o:hrstd="t" o:hr="t"/>
        </w:pict>
      </w:r>
    </w:p>
    <w:bookmarkEnd w:id="106"/>
    <w:bookmarkEnd w:id="107"/>
    <w:bookmarkStart w:id="137" w:name="Xb63d405a0e102816561ca77d0d4ac000c939ee5"/>
    <w:p>
      <w:pPr>
        <w:pStyle w:val="Heading2"/>
      </w:pPr>
      <w:r>
        <w:t xml:space="preserve">6. Question 3: Eligibility Communication Design</w:t>
      </w:r>
    </w:p>
    <w:bookmarkStart w:id="108" w:name="the-core-question-2"/>
    <w:p>
      <w:pPr>
        <w:pStyle w:val="Heading3"/>
      </w:pPr>
      <w:r>
        <w:t xml:space="preserve">The Core Question</w:t>
      </w:r>
    </w:p>
    <w:p>
      <w:pPr>
        <w:pStyle w:val="BlockText"/>
      </w:pPr>
      <w:r>
        <w:rPr>
          <w:bCs/>
          <w:b/>
        </w:rPr>
        <w:t xml:space="preserve">How should UBS communicate the eligibility conditions for Feel Switzerland — particularly the investment product requirement for adults — to maximise programme attractiveness and gate passage while maintaining perceived fairness?</w:t>
      </w:r>
    </w:p>
    <w:p>
      <w:pPr>
        <w:pStyle w:val="FirstParagraph"/>
      </w:pPr>
      <w:r>
        <w:t xml:space="preserve">This question sits at the heart of the programme’s business case. The eligibility gate is simultaneously the</w:t>
      </w:r>
      <w:r>
        <w:t xml:space="preserve"> </w:t>
      </w:r>
      <w:r>
        <w:rPr>
          <w:bCs/>
          <w:b/>
        </w:rPr>
        <w:t xml:space="preserve">largest conversion barrier</w:t>
      </w:r>
      <w:r>
        <w:t xml:space="preserve"> </w:t>
      </w:r>
      <w:r>
        <w:t xml:space="preserve">(reducing prospect conversion by ~65%) and the</w:t>
      </w:r>
      <w:r>
        <w:t xml:space="preserve"> </w:t>
      </w:r>
      <w:r>
        <w:rPr>
          <w:bCs/>
          <w:b/>
        </w:rPr>
        <w:t xml:space="preserve">primary revenue driver</w:t>
      </w:r>
      <w:r>
        <w:t xml:space="preserve"> </w:t>
      </w:r>
      <w:r>
        <w:t xml:space="preserve">(each gate passage = one investment product sale). The framing of this gate determines whether it functions as a wall or a door.</w:t>
      </w:r>
    </w:p>
    <w:p>
      <w:r>
        <w:pict>
          <v:rect style="width:0;height:1.5pt" o:hralign="center" o:hrstd="t" o:hr="t"/>
        </w:pict>
      </w:r>
    </w:p>
    <w:bookmarkEnd w:id="108"/>
    <w:bookmarkStart w:id="112" w:name="the-fairness-perception-problem"/>
    <w:p>
      <w:pPr>
        <w:pStyle w:val="Heading3"/>
      </w:pPr>
      <w:r>
        <w:t xml:space="preserve">6.1 The Fairness Perception Problem</w:t>
      </w:r>
    </w:p>
    <w:bookmarkStart w:id="109" w:name="inequity-aversion-theory"/>
    <w:p>
      <w:pPr>
        <w:pStyle w:val="Heading4"/>
      </w:pPr>
      <w:r>
        <w:t xml:space="preserve">6.1.1 Inequity Aversion Theory</w:t>
      </w:r>
    </w:p>
    <w:p>
      <w:pPr>
        <w:pStyle w:val="FirstParagraph"/>
      </w:pPr>
      <w:r>
        <w:t xml:space="preserve">Fehr &amp; Schmidt (1999) formalise that people experience disutility from unequal outcomes. The utility function includes fairness terms:</w:t>
      </w:r>
    </w:p>
    <w:p>
      <w:pPr>
        <w:pStyle w:val="SourceCode"/>
      </w:pPr>
      <w:r>
        <w:rPr>
          <w:rStyle w:val="VerbatimChar"/>
        </w:rPr>
        <w:t xml:space="preserve">U_i(x) = x_i − α_i · max(x_j − x_i, 0) − β_i · max(x_i − x_j, 0)</w:t>
      </w:r>
      <w:r>
        <w:br/>
      </w:r>
      <w:r>
        <w:br/>
      </w:r>
      <w:r>
        <w:rPr>
          <w:rStyle w:val="VerbatimChar"/>
        </w:rPr>
        <w:t xml:space="preserve">Where:</w:t>
      </w:r>
      <w:r>
        <w:br/>
      </w:r>
      <w:r>
        <w:rPr>
          <w:rStyle w:val="VerbatimChar"/>
        </w:rPr>
        <w:t xml:space="preserve">  α_i = sensitivity to disadvantageous inequity (being worse off)</w:t>
      </w:r>
      <w:r>
        <w:br/>
      </w:r>
      <w:r>
        <w:rPr>
          <w:rStyle w:val="VerbatimChar"/>
        </w:rPr>
        <w:t xml:space="preserve">  β_i = sensitivity to advantageous inequity (being better off)</w:t>
      </w:r>
      <w:r>
        <w:br/>
      </w:r>
      <w:r>
        <w:br/>
      </w:r>
      <w:r>
        <w:rPr>
          <w:rStyle w:val="VerbatimChar"/>
        </w:rPr>
        <w:t xml:space="preserve">Calibrated values (Fehr &amp; Schmidt 1999; Blount 1995):</w:t>
      </w:r>
      <w:r>
        <w:br/>
      </w:r>
      <w:r>
        <w:rPr>
          <w:rStyle w:val="VerbatimChar"/>
        </w:rPr>
        <w:t xml:space="preserve">  α = 0.85 ± 0.20  (people strongly dislike being disadvantaged)</w:t>
      </w:r>
      <w:r>
        <w:br/>
      </w:r>
      <w:r>
        <w:rPr>
          <w:rStyle w:val="VerbatimChar"/>
        </w:rPr>
        <w:t xml:space="preserve">  β = 0.35 ± 0.10  (people moderately dislike being advantaged)</w:t>
      </w:r>
      <w:r>
        <w:br/>
      </w:r>
      <w:r>
        <w:br/>
      </w:r>
      <w:r>
        <w:rPr>
          <w:rStyle w:val="VerbatimChar"/>
        </w:rPr>
        <w:t xml:space="preserve">Constraint: β ≤ α (disadvantageous inequity hurts more)</w:t>
      </w:r>
    </w:p>
    <w:bookmarkEnd w:id="109"/>
    <w:bookmarkStart w:id="110" w:name="X4743ab3088ee916ae873c16571a82ce35b80d9f"/>
    <w:p>
      <w:pPr>
        <w:pStyle w:val="Heading4"/>
      </w:pPr>
      <w:r>
        <w:t xml:space="preserve">6.1.2 Applying Fehr-Schmidt to the Eligibility Gate</w:t>
      </w:r>
    </w:p>
    <w:p>
      <w:pPr>
        <w:pStyle w:val="FirstParagraph"/>
      </w:pPr>
      <w:r>
        <w:t xml:space="preserve">The Feel Switzerland eligibility structure creates two fairness comparisons:</w:t>
      </w:r>
    </w:p>
    <w:p>
      <w:pPr>
        <w:pStyle w:val="BodyText"/>
      </w:pPr>
      <w:r>
        <w:rPr>
          <w:bCs/>
          <w:b/>
        </w:rPr>
        <w:t xml:space="preserve">Comparison 1: Adult Prospect vs. Youth</w:t>
      </w:r>
    </w:p>
    <w:p>
      <w:pPr>
        <w:pStyle w:val="BodyText"/>
      </w:pPr>
      <w:r>
        <w:t xml:space="preserve">Youth clients receive Feel Switzerland access with</w:t>
      </w:r>
      <w:r>
        <w:t xml:space="preserve"> </w:t>
      </w:r>
      <w:r>
        <w:rPr>
          <w:bCs/>
          <w:b/>
        </w:rPr>
        <w:t xml:space="preserve">only a UBS account</w:t>
      </w:r>
      <w:r>
        <w:t xml:space="preserve"> </w:t>
      </w:r>
      <w:r>
        <w:t xml:space="preserve">— no investment product required. Adult Prospects must open an investment product. This creates a perceived inequity:</w:t>
      </w:r>
    </w:p>
    <w:p>
      <w:pPr>
        <w:pStyle w:val="SourceCode"/>
      </w:pPr>
      <w:r>
        <w:rPr>
          <w:rStyle w:val="VerbatimChar"/>
        </w:rPr>
        <w:t xml:space="preserve">Perceived inequity (Adult Prospect perspective):</w:t>
      </w:r>
      <w:r>
        <w:br/>
      </w:r>
      <w:r>
        <w:rPr>
          <w:rStyle w:val="VerbatimChar"/>
        </w:rPr>
        <w:t xml:space="preserve">  Δ = b_youth − b_adult_prospect</w:t>
      </w:r>
      <w:r>
        <w:br/>
      </w:r>
      <w:r>
        <w:br/>
      </w:r>
      <w:r>
        <w:rPr>
          <w:rStyle w:val="VerbatimChar"/>
        </w:rPr>
        <w:t xml:space="preserve">Where b = access level per unit of contribution:</w:t>
      </w:r>
      <w:r>
        <w:br/>
      </w:r>
      <w:r>
        <w:rPr>
          <w:rStyle w:val="VerbatimChar"/>
        </w:rPr>
        <w:t xml:space="preserve">  b_youth = full_access / account_only = HIGH</w:t>
      </w:r>
      <w:r>
        <w:br/>
      </w:r>
      <w:r>
        <w:rPr>
          <w:rStyle w:val="VerbatimChar"/>
        </w:rPr>
        <w:t xml:space="preserve">  b_adult = full_access / (account + investment_product) = LOWER per unit</w:t>
      </w:r>
      <w:r>
        <w:br/>
      </w:r>
      <w:r>
        <w:br/>
      </w:r>
      <w:r>
        <w:rPr>
          <w:rStyle w:val="VerbatimChar"/>
        </w:rPr>
        <w:t xml:space="preserve">Fairness cost: F_cost = α · max(b_youth − b_adult, 0)</w:t>
      </w:r>
      <w:r>
        <w:br/>
      </w:r>
      <w:r>
        <w:rPr>
          <w:rStyle w:val="VerbatimChar"/>
        </w:rPr>
        <w:t xml:space="preserve">             = 0.85 × (perceived access gap)</w:t>
      </w:r>
    </w:p>
    <w:p>
      <w:pPr>
        <w:pStyle w:val="FirstParagraph"/>
      </w:pPr>
      <w:r>
        <w:rPr>
          <w:bCs/>
          <w:b/>
        </w:rPr>
        <w:t xml:space="preserve">Insight:</w:t>
      </w:r>
      <w:r>
        <w:t xml:space="preserve"> </w:t>
      </w:r>
      <w:r>
        <w:t xml:space="preserve">The α = 0.85 coefficient means that Adult Prospects experience</w:t>
      </w:r>
      <w:r>
        <w:t xml:space="preserve"> </w:t>
      </w:r>
      <w:r>
        <w:rPr>
          <w:bCs/>
          <w:b/>
        </w:rPr>
        <w:t xml:space="preserve">85% of the perceived access gap as negative utility</w:t>
      </w:r>
      <w:r>
        <w:t xml:space="preserve">. If they perceive that youth get «the same for less», the fairness cost can dominate the gate decision.</w:t>
      </w:r>
    </w:p>
    <w:p>
      <w:pPr>
        <w:pStyle w:val="BodyText"/>
      </w:pPr>
      <w:r>
        <w:rPr>
          <w:bCs/>
          <w:b/>
        </w:rPr>
        <w:t xml:space="preserve">Comparison 2: Adult Prospect vs. Adult Qualified</w:t>
      </w:r>
    </w:p>
    <w:p>
      <w:pPr>
        <w:pStyle w:val="BodyText"/>
      </w:pPr>
      <w:r>
        <w:t xml:space="preserve">Adult Prospects compare themselves to peers who already have investment products. This comparison is</w:t>
      </w:r>
      <w:r>
        <w:t xml:space="preserve"> </w:t>
      </w:r>
      <w:r>
        <w:rPr>
          <w:bCs/>
          <w:b/>
        </w:rPr>
        <w:t xml:space="preserve">less problematic</w:t>
      </w:r>
      <w:r>
        <w:t xml:space="preserve"> </w:t>
      </w:r>
      <w:r>
        <w:t xml:space="preserve">because:</w:t>
      </w:r>
      <w:r>
        <w:t xml:space="preserve"> </w:t>
      </w:r>
      <w:r>
        <w:t xml:space="preserve">- The Adult Qualified segment has already contributed more (investment product)</w:t>
      </w:r>
      <w:r>
        <w:t xml:space="preserve"> </w:t>
      </w:r>
      <w:r>
        <w:t xml:space="preserve">- The differential access feels more «earned»</w:t>
      </w:r>
      <w:r>
        <w:t xml:space="preserve"> </w:t>
      </w:r>
      <w:r>
        <w:t xml:space="preserve">- β = 0.35 (advantageous inequity sensitivity) applies to the Qualified client’s perspective</w:t>
      </w:r>
    </w:p>
    <w:bookmarkEnd w:id="110"/>
    <w:bookmarkStart w:id="111" w:name="the-fairness-function-in-mod-fsw-001"/>
    <w:p>
      <w:pPr>
        <w:pStyle w:val="Heading4"/>
      </w:pPr>
      <w:r>
        <w:t xml:space="preserve">6.1.3 The Fairness Function in MOD-FSW-001</w:t>
      </w:r>
    </w:p>
    <w:p>
      <w:pPr>
        <w:pStyle w:val="FirstParagraph"/>
      </w:pPr>
      <w:r>
        <w:t xml:space="preserve">The gate transition equation includes a fairness multiplier:</w:t>
      </w:r>
    </w:p>
    <w:p>
      <w:pPr>
        <w:pStyle w:val="SourceCode"/>
      </w:pPr>
      <w:r>
        <w:rPr>
          <w:rStyle w:val="VerbatimChar"/>
        </w:rPr>
        <w:t xml:space="preserve">P(INTEREST → EVALUATION | SUB-3) = σ(α · U_GATE − τ_GATE · [1 + Ψ_COMP]) × F(Ψ_I, α_FS, β_FS)</w:t>
      </w:r>
      <w:r>
        <w:br/>
      </w:r>
      <w:r>
        <w:br/>
      </w:r>
      <w:r>
        <w:rPr>
          <w:rStyle w:val="VerbatimChar"/>
        </w:rPr>
        <w:t xml:space="preserve">F(Ψ_I, α_FS, β_FS) = 1 − α_FS · max(0, c_perceived − c_reference)</w:t>
      </w:r>
      <w:r>
        <w:br/>
      </w:r>
      <w:r>
        <w:rPr>
          <w:rStyle w:val="VerbatimChar"/>
        </w:rPr>
        <w:t xml:space="preserve">                      + β_FS · max(0, b_perceived − b_reference)</w:t>
      </w:r>
      <w:r>
        <w:br/>
      </w:r>
      <w:r>
        <w:br/>
      </w:r>
      <w:r>
        <w:rPr>
          <w:rStyle w:val="VerbatimChar"/>
        </w:rPr>
        <w:t xml:space="preserve">Where:</w:t>
      </w:r>
      <w:r>
        <w:br/>
      </w:r>
      <w:r>
        <w:rPr>
          <w:rStyle w:val="VerbatimChar"/>
        </w:rPr>
        <w:t xml:space="preserve">  c_perceived = perceived cost of qualification (investment product)</w:t>
      </w:r>
      <w:r>
        <w:br/>
      </w:r>
      <w:r>
        <w:rPr>
          <w:rStyle w:val="VerbatimChar"/>
        </w:rPr>
        <w:t xml:space="preserve">  c_reference = reference cost (what others pay, e.g., Youth segment)</w:t>
      </w:r>
      <w:r>
        <w:br/>
      </w:r>
      <w:r>
        <w:rPr>
          <w:rStyle w:val="VerbatimChar"/>
        </w:rPr>
        <w:t xml:space="preserve">  b_perceived = perceived benefit of qualification (programme access)</w:t>
      </w:r>
      <w:r>
        <w:br/>
      </w:r>
      <w:r>
        <w:rPr>
          <w:rStyle w:val="VerbatimChar"/>
        </w:rPr>
        <w:t xml:space="preserve">  b_reference = reference benefit (what qualified members enjoy)</w:t>
      </w:r>
    </w:p>
    <w:p>
      <w:pPr>
        <w:pStyle w:val="FirstParagraph"/>
      </w:pPr>
      <w:r>
        <w:rPr>
          <w:bCs/>
          <w:b/>
        </w:rPr>
        <w:t xml:space="preserve">Under barrier framing:</w:t>
      </w:r>
      <w:r>
        <w:t xml:space="preserve"> </w:t>
      </w:r>
      <w:r>
        <w:t xml:space="preserve">- c_perceived is HIGH (focus on what you must give)</w:t>
      </w:r>
      <w:r>
        <w:t xml:space="preserve"> </w:t>
      </w:r>
      <w:r>
        <w:t xml:space="preserve">- b_perceived is MODERATE (benefits mentioned but not emphasised)</w:t>
      </w:r>
      <w:r>
        <w:t xml:space="preserve"> </w:t>
      </w:r>
      <w:r>
        <w:t xml:space="preserve">- F(·) ≈ 0.65 (significant fairness penalty)</w:t>
      </w:r>
    </w:p>
    <w:p>
      <w:pPr>
        <w:pStyle w:val="BodyText"/>
      </w:pPr>
      <w:r>
        <w:rPr>
          <w:bCs/>
          <w:b/>
        </w:rPr>
        <w:t xml:space="preserve">Under reward framing:</w:t>
      </w:r>
      <w:r>
        <w:t xml:space="preserve"> </w:t>
      </w:r>
      <w:r>
        <w:t xml:space="preserve">- c_perceived is LOW (reframed as investment, not cost)</w:t>
      </w:r>
      <w:r>
        <w:t xml:space="preserve"> </w:t>
      </w:r>
      <w:r>
        <w:t xml:space="preserve">- b_perceived is HIGH (focus on what you gain)</w:t>
      </w:r>
      <w:r>
        <w:t xml:space="preserve"> </w:t>
      </w:r>
      <w:r>
        <w:t xml:space="preserve">- F(·) ≈ 0.90 (minimal fairness penalty)</w:t>
      </w:r>
    </w:p>
    <w:p>
      <w:pPr>
        <w:pStyle w:val="BodyText"/>
      </w:pPr>
      <w:r>
        <w:rPr>
          <w:bCs/>
          <w:b/>
        </w:rPr>
        <w:t xml:space="preserve">ΔF = 0.25 → translates to +25–40% gate passage rate improvement</w:t>
      </w:r>
    </w:p>
    <w:p>
      <w:r>
        <w:pict>
          <v:rect style="width:0;height:1.5pt" o:hralign="center" o:hrstd="t" o:hr="t"/>
        </w:pict>
      </w:r>
    </w:p>
    <w:bookmarkEnd w:id="111"/>
    <w:bookmarkEnd w:id="112"/>
    <w:bookmarkStart w:id="120" w:name="Xe831853277dca5a21c077be30bb83f3a5ce513c"/>
    <w:p>
      <w:pPr>
        <w:pStyle w:val="Heading3"/>
      </w:pPr>
      <w:r>
        <w:t xml:space="preserve">6.2 Five Framing Approaches: Comparative Analysis</w:t>
      </w:r>
    </w:p>
    <w:bookmarkStart w:id="113" w:name="framework-for-framing-analysis"/>
    <w:p>
      <w:pPr>
        <w:pStyle w:val="Heading4"/>
      </w:pPr>
      <w:r>
        <w:t xml:space="preserve">6.2.1 Framework for Framing Analysis</w:t>
      </w:r>
    </w:p>
    <w:p>
      <w:pPr>
        <w:pStyle w:val="FirstParagraph"/>
      </w:pPr>
      <w:r>
        <w:t xml:space="preserve">We evaluate five distinct framing approaches against four behavioural criteria:</w:t>
      </w:r>
    </w:p>
    <w:tbl>
      <w:tblPr>
        <w:tblStyle w:val="Table"/>
        <w:tblW w:type="pct" w:w="5000"/>
        <w:tblLook w:firstRow="1" w:lastRow="0" w:firstColumn="0" w:lastColumn="0" w:noHBand="0" w:noVBand="0" w:val="0020"/>
        <w:jc w:val="start"/>
      </w:tblPr>
      <w:tblGrid>
        <w:gridCol w:w="2904"/>
        <w:gridCol w:w="2112"/>
        <w:gridCol w:w="2904"/>
      </w:tblGrid>
      <w:tr>
        <w:trPr>
          <w:tblHeader w:val="true"/>
        </w:trPr>
        <w:tc>
          <w:tcPr/>
          <w:p>
            <w:pPr>
              <w:pStyle w:val="Compact"/>
              <w:jc w:val="left"/>
            </w:pPr>
            <w:r>
              <w:t xml:space="preserve">Criterion</w:t>
            </w:r>
          </w:p>
        </w:tc>
        <w:tc>
          <w:tcPr/>
          <w:p>
            <w:pPr>
              <w:pStyle w:val="Compact"/>
              <w:jc w:val="left"/>
            </w:pPr>
            <w:r>
              <w:t xml:space="preserve">Weight</w:t>
            </w:r>
          </w:p>
        </w:tc>
        <w:tc>
          <w:tcPr/>
          <w:p>
            <w:pPr>
              <w:pStyle w:val="Compact"/>
              <w:jc w:val="left"/>
            </w:pPr>
            <w:r>
              <w:t xml:space="preserve">Rationale</w:t>
            </w:r>
          </w:p>
        </w:tc>
      </w:tr>
      <w:tr>
        <w:tc>
          <w:tcPr/>
          <w:p>
            <w:pPr>
              <w:pStyle w:val="Compact"/>
              <w:jc w:val="left"/>
            </w:pPr>
            <w:r>
              <w:rPr>
                <w:bCs/>
                <w:b/>
              </w:rPr>
              <w:t xml:space="preserve">Fairness perception</w:t>
            </w:r>
            <w:r>
              <w:t xml:space="preserve"> </w:t>
            </w:r>
            <w:r>
              <w:t xml:space="preserve">(F)</w:t>
            </w:r>
          </w:p>
        </w:tc>
        <w:tc>
          <w:tcPr/>
          <w:p>
            <w:pPr>
              <w:pStyle w:val="Compact"/>
              <w:jc w:val="left"/>
            </w:pPr>
            <w:r>
              <w:t xml:space="preserve">30%</w:t>
            </w:r>
          </w:p>
        </w:tc>
        <w:tc>
          <w:tcPr/>
          <w:p>
            <w:pPr>
              <w:pStyle w:val="Compact"/>
              <w:jc w:val="left"/>
            </w:pPr>
            <w:r>
              <w:t xml:space="preserve">Fehr-Schmidt inequity aversion — perceived fairness determines gate approach</w:t>
            </w:r>
          </w:p>
        </w:tc>
      </w:tr>
      <w:tr>
        <w:tc>
          <w:tcPr/>
          <w:p>
            <w:pPr>
              <w:pStyle w:val="Compact"/>
              <w:jc w:val="left"/>
            </w:pPr>
            <w:r>
              <w:rPr>
                <w:bCs/>
                <w:b/>
              </w:rPr>
              <w:t xml:space="preserve">Conversion effectiveness</w:t>
            </w:r>
            <w:r>
              <w:t xml:space="preserve"> </w:t>
            </w:r>
            <w:r>
              <w:t xml:space="preserve">(C)</w:t>
            </w:r>
          </w:p>
        </w:tc>
        <w:tc>
          <w:tcPr/>
          <w:p>
            <w:pPr>
              <w:pStyle w:val="Compact"/>
              <w:jc w:val="left"/>
            </w:pPr>
            <w:r>
              <w:t xml:space="preserve">30%</w:t>
            </w:r>
          </w:p>
        </w:tc>
        <w:tc>
          <w:tcPr/>
          <w:p>
            <w:pPr>
              <w:pStyle w:val="Compact"/>
              <w:jc w:val="left"/>
            </w:pPr>
            <w:r>
              <w:t xml:space="preserve">Gate passage rate — the primary business metric</w:t>
            </w:r>
          </w:p>
        </w:tc>
      </w:tr>
      <w:tr>
        <w:tc>
          <w:tcPr/>
          <w:p>
            <w:pPr>
              <w:pStyle w:val="Compact"/>
              <w:jc w:val="left"/>
            </w:pPr>
            <w:r>
              <w:rPr>
                <w:bCs/>
                <w:b/>
              </w:rPr>
              <w:t xml:space="preserve">Programme coherence</w:t>
            </w:r>
            <w:r>
              <w:t xml:space="preserve"> </w:t>
            </w:r>
            <w:r>
              <w:t xml:space="preserve">(P)</w:t>
            </w:r>
          </w:p>
        </w:tc>
        <w:tc>
          <w:tcPr/>
          <w:p>
            <w:pPr>
              <w:pStyle w:val="Compact"/>
              <w:jc w:val="left"/>
            </w:pPr>
            <w:r>
              <w:t xml:space="preserve">20%</w:t>
            </w:r>
          </w:p>
        </w:tc>
        <w:tc>
          <w:tcPr/>
          <w:p>
            <w:pPr>
              <w:pStyle w:val="Compact"/>
              <w:jc w:val="left"/>
            </w:pPr>
            <w:r>
              <w:t xml:space="preserve">Consistency with experience-first positioning</w:t>
            </w:r>
          </w:p>
        </w:tc>
      </w:tr>
      <w:tr>
        <w:tc>
          <w:tcPr/>
          <w:p>
            <w:pPr>
              <w:pStyle w:val="Compact"/>
              <w:jc w:val="left"/>
            </w:pPr>
            <w:r>
              <w:rPr>
                <w:bCs/>
                <w:b/>
              </w:rPr>
              <w:t xml:space="preserve">Long-term relationship</w:t>
            </w:r>
            <w:r>
              <w:t xml:space="preserve"> </w:t>
            </w:r>
            <w:r>
              <w:t xml:space="preserve">(R)</w:t>
            </w:r>
          </w:p>
        </w:tc>
        <w:tc>
          <w:tcPr/>
          <w:p>
            <w:pPr>
              <w:pStyle w:val="Compact"/>
              <w:jc w:val="left"/>
            </w:pPr>
            <w:r>
              <w:t xml:space="preserve">20%</w:t>
            </w:r>
          </w:p>
        </w:tc>
        <w:tc>
          <w:tcPr/>
          <w:p>
            <w:pPr>
              <w:pStyle w:val="Compact"/>
              <w:jc w:val="left"/>
            </w:pPr>
            <w:r>
              <w:t xml:space="preserve">Effect on post-gate satisfaction and retention</w:t>
            </w:r>
          </w:p>
        </w:tc>
      </w:tr>
    </w:tbl>
    <w:bookmarkEnd w:id="113"/>
    <w:bookmarkStart w:id="114" w:name="frame-1-barrier-current-approach"/>
    <w:p>
      <w:pPr>
        <w:pStyle w:val="Heading4"/>
      </w:pPr>
      <w:r>
        <w:t xml:space="preserve">6.2.2 Frame 1: «Barrier» (Current Approach)</w:t>
      </w:r>
    </w:p>
    <w:p>
      <w:pPr>
        <w:pStyle w:val="FirstParagraph"/>
      </w:pPr>
      <w:r>
        <w:rPr>
          <w:bCs/>
          <w:b/>
        </w:rPr>
        <w:t xml:space="preserve">Language:</w:t>
      </w:r>
      <w:r>
        <w:t xml:space="preserve"> </w:t>
      </w:r>
      <w:r>
        <w:t xml:space="preserve">«Um an Feel Switzerland teilzunehmen, müssen Sie folgende Voraussetzungen erfüllen: [list of requirements]»</w:t>
      </w:r>
    </w:p>
    <w:p>
      <w:pPr>
        <w:pStyle w:val="BodyText"/>
      </w:pPr>
      <w:r>
        <w:rPr>
          <w:bCs/>
          <w:b/>
        </w:rPr>
        <w:t xml:space="preserve">Behavioural analysis:</w:t>
      </w:r>
    </w:p>
    <w:tbl>
      <w:tblPr>
        <w:tblStyle w:val="Table"/>
        <w:tblW w:type="pct" w:w="5000"/>
        <w:tblLook w:firstRow="1" w:lastRow="0" w:firstColumn="0" w:lastColumn="0" w:noHBand="0" w:noVBand="0" w:val="0020"/>
        <w:jc w:val="start"/>
      </w:tblPr>
      <w:tblGrid>
        <w:gridCol w:w="3004"/>
        <w:gridCol w:w="1911"/>
        <w:gridCol w:w="3004"/>
      </w:tblGrid>
      <w:tr>
        <w:trPr>
          <w:tblHeader w:val="true"/>
        </w:trPr>
        <w:tc>
          <w:tcPr/>
          <w:p>
            <w:pPr>
              <w:pStyle w:val="Compact"/>
              <w:jc w:val="left"/>
            </w:pPr>
            <w:r>
              <w:t xml:space="preserve">Dimension</w:t>
            </w:r>
          </w:p>
        </w:tc>
        <w:tc>
          <w:tcPr/>
          <w:p>
            <w:pPr>
              <w:pStyle w:val="Compact"/>
              <w:jc w:val="left"/>
            </w:pPr>
            <w:r>
              <w:t xml:space="preserve">Score</w:t>
            </w:r>
          </w:p>
        </w:tc>
        <w:tc>
          <w:tcPr/>
          <w:p>
            <w:pPr>
              <w:pStyle w:val="Compact"/>
              <w:jc w:val="left"/>
            </w:pPr>
            <w:r>
              <w:t xml:space="preserve">Reasoning</w:t>
            </w:r>
          </w:p>
        </w:tc>
      </w:tr>
      <w:tr>
        <w:tc>
          <w:tcPr/>
          <w:p>
            <w:pPr>
              <w:pStyle w:val="Compact"/>
              <w:jc w:val="left"/>
            </w:pPr>
            <w:r>
              <w:t xml:space="preserve">Fairness (F)</w:t>
            </w:r>
          </w:p>
        </w:tc>
        <w:tc>
          <w:tcPr/>
          <w:p>
            <w:pPr>
              <w:pStyle w:val="Compact"/>
              <w:jc w:val="left"/>
            </w:pPr>
            <w:r>
              <w:t xml:space="preserve">2/10</w:t>
            </w:r>
          </w:p>
        </w:tc>
        <w:tc>
          <w:tcPr/>
          <w:p>
            <w:pPr>
              <w:pStyle w:val="Compact"/>
              <w:jc w:val="left"/>
            </w:pPr>
            <w:r>
              <w:t xml:space="preserve">Explicitly highlights what you DON’T have; triggers disadvantageous inequity aversion (α = 0.85)</w:t>
            </w:r>
          </w:p>
        </w:tc>
      </w:tr>
      <w:tr>
        <w:tc>
          <w:tcPr/>
          <w:p>
            <w:pPr>
              <w:pStyle w:val="Compact"/>
              <w:jc w:val="left"/>
            </w:pPr>
            <w:r>
              <w:t xml:space="preserve">Conversion (C)</w:t>
            </w:r>
          </w:p>
        </w:tc>
        <w:tc>
          <w:tcPr/>
          <w:p>
            <w:pPr>
              <w:pStyle w:val="Compact"/>
              <w:jc w:val="left"/>
            </w:pPr>
            <w:r>
              <w:t xml:space="preserve">3/10</w:t>
            </w:r>
          </w:p>
        </w:tc>
        <w:tc>
          <w:tcPr/>
          <w:p>
            <w:pPr>
              <w:pStyle w:val="Compact"/>
              <w:jc w:val="left"/>
            </w:pPr>
            <w:r>
              <w:t xml:space="preserve">Creates defensive processing (Brehm 1966: psychological reactance); client focuses on obstacle</w:t>
            </w:r>
          </w:p>
        </w:tc>
      </w:tr>
      <w:tr>
        <w:tc>
          <w:tcPr/>
          <w:p>
            <w:pPr>
              <w:pStyle w:val="Compact"/>
              <w:jc w:val="left"/>
            </w:pPr>
            <w:r>
              <w:t xml:space="preserve">Coherence (P)</w:t>
            </w:r>
          </w:p>
        </w:tc>
        <w:tc>
          <w:tcPr/>
          <w:p>
            <w:pPr>
              <w:pStyle w:val="Compact"/>
              <w:jc w:val="left"/>
            </w:pPr>
            <w:r>
              <w:t xml:space="preserve">2/10</w:t>
            </w:r>
          </w:p>
        </w:tc>
        <w:tc>
          <w:tcPr/>
          <w:p>
            <w:pPr>
              <w:pStyle w:val="Compact"/>
              <w:jc w:val="left"/>
            </w:pPr>
            <w:r>
              <w:t xml:space="preserve">Contradicts experience-first positioning; leads with compliance, not aspiration</w:t>
            </w:r>
          </w:p>
        </w:tc>
      </w:tr>
      <w:tr>
        <w:tc>
          <w:tcPr/>
          <w:p>
            <w:pPr>
              <w:pStyle w:val="Compact"/>
              <w:jc w:val="left"/>
            </w:pPr>
            <w:r>
              <w:t xml:space="preserve">Relationship (R)</w:t>
            </w:r>
          </w:p>
        </w:tc>
        <w:tc>
          <w:tcPr/>
          <w:p>
            <w:pPr>
              <w:pStyle w:val="Compact"/>
              <w:jc w:val="left"/>
            </w:pPr>
            <w:r>
              <w:t xml:space="preserve">3/10</w:t>
            </w:r>
          </w:p>
        </w:tc>
        <w:tc>
          <w:tcPr/>
          <w:p>
            <w:pPr>
              <w:pStyle w:val="Compact"/>
              <w:jc w:val="left"/>
            </w:pPr>
            <w:r>
              <w:t xml:space="preserve">Clients who pass feel «grudging compliance» not «earned access»</w:t>
            </w:r>
          </w:p>
        </w:tc>
      </w:tr>
      <w:tr>
        <w:tc>
          <w:tcPr/>
          <w:p>
            <w:pPr>
              <w:pStyle w:val="Compact"/>
              <w:jc w:val="left"/>
            </w:pPr>
            <w:r>
              <w:rPr>
                <w:bCs/>
                <w:b/>
              </w:rPr>
              <w:t xml:space="preserve">Weighted Score</w:t>
            </w:r>
          </w:p>
        </w:tc>
        <w:tc>
          <w:tcPr/>
          <w:p>
            <w:pPr>
              <w:pStyle w:val="Compact"/>
              <w:jc w:val="left"/>
            </w:pPr>
            <w:r>
              <w:rPr>
                <w:bCs/>
                <w:b/>
              </w:rPr>
              <w:t xml:space="preserve">2.5/10</w:t>
            </w:r>
          </w:p>
        </w:tc>
        <w:tc>
          <w:tcPr/>
          <w:p>
            <w:pPr>
              <w:pStyle w:val="Compact"/>
            </w:pPr>
          </w:p>
        </w:tc>
      </w:tr>
    </w:tbl>
    <w:p>
      <w:pPr>
        <w:pStyle w:val="BodyText"/>
      </w:pPr>
      <w:r>
        <w:rPr>
          <w:bCs/>
          <w:b/>
        </w:rPr>
        <w:t xml:space="preserve">Psychological mechanism:</w:t>
      </w:r>
      <w:r>
        <w:t xml:space="preserve"> </w:t>
      </w:r>
      <w:r>
        <w:t xml:space="preserve">Barrier framing activates</w:t>
      </w:r>
      <w:r>
        <w:t xml:space="preserve"> </w:t>
      </w:r>
      <w:r>
        <w:rPr>
          <w:bCs/>
          <w:b/>
        </w:rPr>
        <w:t xml:space="preserve">psychological reactance</w:t>
      </w:r>
      <w:r>
        <w:t xml:space="preserve"> </w:t>
      </w:r>
      <w:r>
        <w:t xml:space="preserve">(Brehm 1966) — when people feel their freedom is threatened, they resist. The «must» language creates a «me vs. UBS» frame where the client perceives the bank as gatekeeping, not rewarding.</w:t>
      </w:r>
    </w:p>
    <w:bookmarkEnd w:id="114"/>
    <w:bookmarkStart w:id="115" w:name="frame-2-reward-recommended"/>
    <w:p>
      <w:pPr>
        <w:pStyle w:val="Heading4"/>
      </w:pPr>
      <w:r>
        <w:t xml:space="preserve">6.2.3 Frame 2: «Reward» (Recommended)</w:t>
      </w:r>
    </w:p>
    <w:p>
      <w:pPr>
        <w:pStyle w:val="FirstParagraph"/>
      </w:pPr>
      <w:r>
        <w:rPr>
          <w:bCs/>
          <w:b/>
        </w:rPr>
        <w:t xml:space="preserve">Language:</w:t>
      </w:r>
      <w:r>
        <w:t xml:space="preserve"> </w:t>
      </w:r>
      <w:r>
        <w:t xml:space="preserve">«Als geschätzte:r UBS-Kund:in haben Sie sich Zugang zu Feel Switzerland verdient. Ihr Profil zeigt: [✓ UBS Konto]. Nächster Schritt: Entdecken Sie, wie eine Vorsorgelösung Ihren Zugang freischaltet.»</w:t>
      </w:r>
    </w:p>
    <w:p>
      <w:pPr>
        <w:pStyle w:val="BodyText"/>
      </w:pPr>
      <w:r>
        <w:rPr>
          <w:bCs/>
          <w:b/>
        </w:rPr>
        <w:t xml:space="preserve">Behavioural analysis:</w:t>
      </w:r>
    </w:p>
    <w:tbl>
      <w:tblPr>
        <w:tblStyle w:val="Table"/>
        <w:tblW w:type="pct" w:w="5000"/>
        <w:tblLook w:firstRow="1" w:lastRow="0" w:firstColumn="0" w:lastColumn="0" w:noHBand="0" w:noVBand="0" w:val="0020"/>
        <w:jc w:val="start"/>
      </w:tblPr>
      <w:tblGrid>
        <w:gridCol w:w="3004"/>
        <w:gridCol w:w="1911"/>
        <w:gridCol w:w="3004"/>
      </w:tblGrid>
      <w:tr>
        <w:trPr>
          <w:tblHeader w:val="true"/>
        </w:trPr>
        <w:tc>
          <w:tcPr/>
          <w:p>
            <w:pPr>
              <w:pStyle w:val="Compact"/>
              <w:jc w:val="left"/>
            </w:pPr>
            <w:r>
              <w:t xml:space="preserve">Dimension</w:t>
            </w:r>
          </w:p>
        </w:tc>
        <w:tc>
          <w:tcPr/>
          <w:p>
            <w:pPr>
              <w:pStyle w:val="Compact"/>
              <w:jc w:val="left"/>
            </w:pPr>
            <w:r>
              <w:t xml:space="preserve">Score</w:t>
            </w:r>
          </w:p>
        </w:tc>
        <w:tc>
          <w:tcPr/>
          <w:p>
            <w:pPr>
              <w:pStyle w:val="Compact"/>
              <w:jc w:val="left"/>
            </w:pPr>
            <w:r>
              <w:t xml:space="preserve">Reasoning</w:t>
            </w:r>
          </w:p>
        </w:tc>
      </w:tr>
      <w:tr>
        <w:tc>
          <w:tcPr/>
          <w:p>
            <w:pPr>
              <w:pStyle w:val="Compact"/>
              <w:jc w:val="left"/>
            </w:pPr>
            <w:r>
              <w:t xml:space="preserve">Fairness (F)</w:t>
            </w:r>
          </w:p>
        </w:tc>
        <w:tc>
          <w:tcPr/>
          <w:p>
            <w:pPr>
              <w:pStyle w:val="Compact"/>
              <w:jc w:val="left"/>
            </w:pPr>
            <w:r>
              <w:t xml:space="preserve">8/10</w:t>
            </w:r>
          </w:p>
        </w:tc>
        <w:tc>
          <w:tcPr/>
          <w:p>
            <w:pPr>
              <w:pStyle w:val="Compact"/>
              <w:jc w:val="left"/>
            </w:pPr>
            <w:r>
              <w:t xml:space="preserve">Frames qualification as recognition of existing contribution; minimises perceived inequity</w:t>
            </w:r>
          </w:p>
        </w:tc>
      </w:tr>
      <w:tr>
        <w:tc>
          <w:tcPr/>
          <w:p>
            <w:pPr>
              <w:pStyle w:val="Compact"/>
              <w:jc w:val="left"/>
            </w:pPr>
            <w:r>
              <w:t xml:space="preserve">Conversion (C)</w:t>
            </w:r>
          </w:p>
        </w:tc>
        <w:tc>
          <w:tcPr/>
          <w:p>
            <w:pPr>
              <w:pStyle w:val="Compact"/>
              <w:jc w:val="left"/>
            </w:pPr>
            <w:r>
              <w:t xml:space="preserve">9/10</w:t>
            </w:r>
          </w:p>
        </w:tc>
        <w:tc>
          <w:tcPr/>
          <w:p>
            <w:pPr>
              <w:pStyle w:val="Compact"/>
              <w:jc w:val="left"/>
            </w:pPr>
            <w:r>
              <w:t xml:space="preserve">Creates «endowed progress» (Nunes &amp; Drèze 2006); client is already partly qualified</w:t>
            </w:r>
          </w:p>
        </w:tc>
      </w:tr>
      <w:tr>
        <w:tc>
          <w:tcPr/>
          <w:p>
            <w:pPr>
              <w:pStyle w:val="Compact"/>
              <w:jc w:val="left"/>
            </w:pPr>
            <w:r>
              <w:t xml:space="preserve">Coherence (P)</w:t>
            </w:r>
          </w:p>
        </w:tc>
        <w:tc>
          <w:tcPr/>
          <w:p>
            <w:pPr>
              <w:pStyle w:val="Compact"/>
              <w:jc w:val="left"/>
            </w:pPr>
            <w:r>
              <w:t xml:space="preserve">8/10</w:t>
            </w:r>
          </w:p>
        </w:tc>
        <w:tc>
          <w:tcPr/>
          <w:p>
            <w:pPr>
              <w:pStyle w:val="Compact"/>
              <w:jc w:val="left"/>
            </w:pPr>
            <w:r>
              <w:t xml:space="preserve">Consistent with experience-first: access as reward, not condition</w:t>
            </w:r>
          </w:p>
        </w:tc>
      </w:tr>
      <w:tr>
        <w:tc>
          <w:tcPr/>
          <w:p>
            <w:pPr>
              <w:pStyle w:val="Compact"/>
              <w:jc w:val="left"/>
            </w:pPr>
            <w:r>
              <w:t xml:space="preserve">Relationship (R)</w:t>
            </w:r>
          </w:p>
        </w:tc>
        <w:tc>
          <w:tcPr/>
          <w:p>
            <w:pPr>
              <w:pStyle w:val="Compact"/>
              <w:jc w:val="left"/>
            </w:pPr>
            <w:r>
              <w:t xml:space="preserve">9/10</w:t>
            </w:r>
          </w:p>
        </w:tc>
        <w:tc>
          <w:tcPr/>
          <w:p>
            <w:pPr>
              <w:pStyle w:val="Compact"/>
              <w:jc w:val="left"/>
            </w:pPr>
            <w:r>
              <w:t xml:space="preserve">Clients who pass feel «valued and rewarded» — positive relationship frame</w:t>
            </w:r>
          </w:p>
        </w:tc>
      </w:tr>
      <w:tr>
        <w:tc>
          <w:tcPr/>
          <w:p>
            <w:pPr>
              <w:pStyle w:val="Compact"/>
              <w:jc w:val="left"/>
            </w:pPr>
            <w:r>
              <w:rPr>
                <w:bCs/>
                <w:b/>
              </w:rPr>
              <w:t xml:space="preserve">Weighted Score</w:t>
            </w:r>
          </w:p>
        </w:tc>
        <w:tc>
          <w:tcPr/>
          <w:p>
            <w:pPr>
              <w:pStyle w:val="Compact"/>
              <w:jc w:val="left"/>
            </w:pPr>
            <w:r>
              <w:rPr>
                <w:bCs/>
                <w:b/>
              </w:rPr>
              <w:t xml:space="preserve">8.5/10</w:t>
            </w:r>
          </w:p>
        </w:tc>
        <w:tc>
          <w:tcPr/>
          <w:p>
            <w:pPr>
              <w:pStyle w:val="Compact"/>
            </w:pPr>
          </w:p>
        </w:tc>
      </w:tr>
    </w:tbl>
    <w:p>
      <w:pPr>
        <w:pStyle w:val="BodyText"/>
      </w:pPr>
      <w:r>
        <w:rPr>
          <w:bCs/>
          <w:b/>
        </w:rPr>
        <w:t xml:space="preserve">Psychological mechanisms:</w:t>
      </w:r>
    </w:p>
    <w:p>
      <w:pPr>
        <w:numPr>
          <w:ilvl w:val="0"/>
          <w:numId w:val="1009"/>
        </w:numPr>
      </w:pPr>
      <w:r>
        <w:rPr>
          <w:bCs/>
          <w:b/>
        </w:rPr>
        <w:t xml:space="preserve">Endowed progress effect</w:t>
      </w:r>
      <w:r>
        <w:t xml:space="preserve"> </w:t>
      </w:r>
      <w:r>
        <w:t xml:space="preserve">(Nunes &amp; Drèze 2006): By showing «[✓ UBS Konto]», the client perceives they are already 50% qualified. Research shows that people who perceive partial progress are 2× more likely to complete the journey than those starting from zero.</w:t>
      </w:r>
    </w:p>
    <w:p>
      <w:pPr>
        <w:numPr>
          <w:ilvl w:val="0"/>
          <w:numId w:val="1009"/>
        </w:numPr>
      </w:pPr>
      <w:r>
        <w:rPr>
          <w:bCs/>
          <w:b/>
        </w:rPr>
        <w:t xml:space="preserve">Reciprocity</w:t>
      </w:r>
      <w:r>
        <w:t xml:space="preserve"> </w:t>
      </w:r>
      <w:r>
        <w:t xml:space="preserve">(Fehr &amp; Gächter 1998): «Sie haben sich Zugang verdient» frames the programme as UBS reciprocating the client’s loyalty. This activates the reciprocity norm — the client feels UBS has given something (recognition), creating an obligation to reciprocate (take the next step).</w:t>
      </w:r>
    </w:p>
    <w:p>
      <w:pPr>
        <w:numPr>
          <w:ilvl w:val="0"/>
          <w:numId w:val="1009"/>
        </w:numPr>
      </w:pPr>
      <w:r>
        <w:rPr>
          <w:bCs/>
          <w:b/>
        </w:rPr>
        <w:t xml:space="preserve">Self-signalling</w:t>
      </w:r>
      <w:r>
        <w:t xml:space="preserve"> </w:t>
      </w:r>
      <w:r>
        <w:t xml:space="preserve">(Bénabou &amp; Tirole 2004): «Als geschätzte:r Kund:in» provides an identity signal. The client’s internal narrative becomes «I am the kind of valued client who deserves exclusive access» — and the product opening becomes identity-consistent, not compliance-driven.</w:t>
      </w:r>
    </w:p>
    <w:bookmarkEnd w:id="115"/>
    <w:bookmarkStart w:id="116" w:name="X6cab455b83dd59d82daa2646f62080fdc36e631"/>
    <w:p>
      <w:pPr>
        <w:pStyle w:val="Heading4"/>
      </w:pPr>
      <w:r>
        <w:t xml:space="preserve">6.2.4 Frame 3: «Aspiration» (Complementary to Reward)</w:t>
      </w:r>
    </w:p>
    <w:p>
      <w:pPr>
        <w:pStyle w:val="FirstParagraph"/>
      </w:pPr>
      <w:r>
        <w:rPr>
          <w:bCs/>
          <w:b/>
        </w:rPr>
        <w:t xml:space="preserve">Language:</w:t>
      </w:r>
      <w:r>
        <w:t xml:space="preserve"> </w:t>
      </w:r>
      <w:r>
        <w:t xml:space="preserve">«Stellen Sie sich vor: Vernissage an der Art Basel, Backstage am Lucerne Festival, VIP beim ZFF. Als UBS-Kund:in sind Sie einen Schritt entfernt.»</w:t>
      </w:r>
    </w:p>
    <w:p>
      <w:pPr>
        <w:pStyle w:val="BodyText"/>
      </w:pPr>
      <w:r>
        <w:rPr>
          <w:bCs/>
          <w:b/>
        </w:rPr>
        <w:t xml:space="preserve">Behavioural analysis:</w:t>
      </w:r>
    </w:p>
    <w:tbl>
      <w:tblPr>
        <w:tblStyle w:val="Table"/>
        <w:tblW w:type="pct" w:w="5000"/>
        <w:tblLook w:firstRow="1" w:lastRow="0" w:firstColumn="0" w:lastColumn="0" w:noHBand="0" w:noVBand="0" w:val="0020"/>
        <w:jc w:val="start"/>
      </w:tblPr>
      <w:tblGrid>
        <w:gridCol w:w="3004"/>
        <w:gridCol w:w="1911"/>
        <w:gridCol w:w="3004"/>
      </w:tblGrid>
      <w:tr>
        <w:trPr>
          <w:tblHeader w:val="true"/>
        </w:trPr>
        <w:tc>
          <w:tcPr/>
          <w:p>
            <w:pPr>
              <w:pStyle w:val="Compact"/>
              <w:jc w:val="left"/>
            </w:pPr>
            <w:r>
              <w:t xml:space="preserve">Dimension</w:t>
            </w:r>
          </w:p>
        </w:tc>
        <w:tc>
          <w:tcPr/>
          <w:p>
            <w:pPr>
              <w:pStyle w:val="Compact"/>
              <w:jc w:val="left"/>
            </w:pPr>
            <w:r>
              <w:t xml:space="preserve">Score</w:t>
            </w:r>
          </w:p>
        </w:tc>
        <w:tc>
          <w:tcPr/>
          <w:p>
            <w:pPr>
              <w:pStyle w:val="Compact"/>
              <w:jc w:val="left"/>
            </w:pPr>
            <w:r>
              <w:t xml:space="preserve">Reasoning</w:t>
            </w:r>
          </w:p>
        </w:tc>
      </w:tr>
      <w:tr>
        <w:tc>
          <w:tcPr/>
          <w:p>
            <w:pPr>
              <w:pStyle w:val="Compact"/>
              <w:jc w:val="left"/>
            </w:pPr>
            <w:r>
              <w:t xml:space="preserve">Fairness (F)</w:t>
            </w:r>
          </w:p>
        </w:tc>
        <w:tc>
          <w:tcPr/>
          <w:p>
            <w:pPr>
              <w:pStyle w:val="Compact"/>
              <w:jc w:val="left"/>
            </w:pPr>
            <w:r>
              <w:t xml:space="preserve">6/10</w:t>
            </w:r>
          </w:p>
        </w:tc>
        <w:tc>
          <w:tcPr/>
          <w:p>
            <w:pPr>
              <w:pStyle w:val="Compact"/>
              <w:jc w:val="left"/>
            </w:pPr>
            <w:r>
              <w:t xml:space="preserve">Redirects attention from conditions to benefits; doesn’t address inequity directly</w:t>
            </w:r>
          </w:p>
        </w:tc>
      </w:tr>
      <w:tr>
        <w:tc>
          <w:tcPr/>
          <w:p>
            <w:pPr>
              <w:pStyle w:val="Compact"/>
              <w:jc w:val="left"/>
            </w:pPr>
            <w:r>
              <w:t xml:space="preserve">Conversion (C)</w:t>
            </w:r>
          </w:p>
        </w:tc>
        <w:tc>
          <w:tcPr/>
          <w:p>
            <w:pPr>
              <w:pStyle w:val="Compact"/>
              <w:jc w:val="left"/>
            </w:pPr>
            <w:r>
              <w:t xml:space="preserve">7/10</w:t>
            </w:r>
          </w:p>
        </w:tc>
        <w:tc>
          <w:tcPr/>
          <w:p>
            <w:pPr>
              <w:pStyle w:val="Compact"/>
              <w:jc w:val="left"/>
            </w:pPr>
            <w:r>
              <w:t xml:space="preserve">Creates «imagination of possession» (Kahneman et al. 1990); aspiration motivates action</w:t>
            </w:r>
          </w:p>
        </w:tc>
      </w:tr>
      <w:tr>
        <w:tc>
          <w:tcPr/>
          <w:p>
            <w:pPr>
              <w:pStyle w:val="Compact"/>
              <w:jc w:val="left"/>
            </w:pPr>
            <w:r>
              <w:t xml:space="preserve">Coherence (P)</w:t>
            </w:r>
          </w:p>
        </w:tc>
        <w:tc>
          <w:tcPr/>
          <w:p>
            <w:pPr>
              <w:pStyle w:val="Compact"/>
              <w:jc w:val="left"/>
            </w:pPr>
            <w:r>
              <w:t xml:space="preserve">9/10</w:t>
            </w:r>
          </w:p>
        </w:tc>
        <w:tc>
          <w:tcPr/>
          <w:p>
            <w:pPr>
              <w:pStyle w:val="Compact"/>
              <w:jc w:val="left"/>
            </w:pPr>
            <w:r>
              <w:t xml:space="preserve">Highly consistent with experience-first — leads with programme vision</w:t>
            </w:r>
          </w:p>
        </w:tc>
      </w:tr>
      <w:tr>
        <w:tc>
          <w:tcPr/>
          <w:p>
            <w:pPr>
              <w:pStyle w:val="Compact"/>
              <w:jc w:val="left"/>
            </w:pPr>
            <w:r>
              <w:t xml:space="preserve">Relationship (R)</w:t>
            </w:r>
          </w:p>
        </w:tc>
        <w:tc>
          <w:tcPr/>
          <w:p>
            <w:pPr>
              <w:pStyle w:val="Compact"/>
              <w:jc w:val="left"/>
            </w:pPr>
            <w:r>
              <w:t xml:space="preserve">7/10</w:t>
            </w:r>
          </w:p>
        </w:tc>
        <w:tc>
          <w:tcPr/>
          <w:p>
            <w:pPr>
              <w:pStyle w:val="Compact"/>
              <w:jc w:val="left"/>
            </w:pPr>
            <w:r>
              <w:t xml:space="preserve">Positive but risks disappointment if gate is harder than expected</w:t>
            </w:r>
          </w:p>
        </w:tc>
      </w:tr>
      <w:tr>
        <w:tc>
          <w:tcPr/>
          <w:p>
            <w:pPr>
              <w:pStyle w:val="Compact"/>
              <w:jc w:val="left"/>
            </w:pPr>
            <w:r>
              <w:rPr>
                <w:bCs/>
                <w:b/>
              </w:rPr>
              <w:t xml:space="preserve">Weighted Score</w:t>
            </w:r>
          </w:p>
        </w:tc>
        <w:tc>
          <w:tcPr/>
          <w:p>
            <w:pPr>
              <w:pStyle w:val="Compact"/>
              <w:jc w:val="left"/>
            </w:pPr>
            <w:r>
              <w:rPr>
                <w:bCs/>
                <w:b/>
              </w:rPr>
              <w:t xml:space="preserve">7.2/10</w:t>
            </w:r>
          </w:p>
        </w:tc>
        <w:tc>
          <w:tcPr/>
          <w:p>
            <w:pPr>
              <w:pStyle w:val="Compact"/>
            </w:pPr>
          </w:p>
        </w:tc>
      </w:tr>
    </w:tbl>
    <w:p>
      <w:pPr>
        <w:pStyle w:val="BodyText"/>
      </w:pPr>
      <w:r>
        <w:rPr>
          <w:bCs/>
          <w:b/>
        </w:rPr>
        <w:t xml:space="preserve">Best used as:</w:t>
      </w:r>
      <w:r>
        <w:t xml:space="preserve"> </w:t>
      </w:r>
      <w:r>
        <w:t xml:space="preserve">Pre-gate awareness communication (Phase 1–2), combined with Reward framing at the gate itself (Phase 3). The aspiration → reward sequence is behaviourally optimal.</w:t>
      </w:r>
    </w:p>
    <w:bookmarkEnd w:id="116"/>
    <w:bookmarkStart w:id="117" w:name="frame-4-investment-financial-reframe"/>
    <w:p>
      <w:pPr>
        <w:pStyle w:val="Heading4"/>
      </w:pPr>
      <w:r>
        <w:t xml:space="preserve">6.2.5 Frame 4: «Investment» (Financial Reframe)</w:t>
      </w:r>
    </w:p>
    <w:p>
      <w:pPr>
        <w:pStyle w:val="FirstParagraph"/>
      </w:pPr>
      <w:r>
        <w:rPr>
          <w:bCs/>
          <w:b/>
        </w:rPr>
        <w:t xml:space="preserve">Language:</w:t>
      </w:r>
      <w:r>
        <w:t xml:space="preserve"> </w:t>
      </w:r>
      <w:r>
        <w:t xml:space="preserve">«Ihre Vorsorgelösung ist der Schlüssel zu Feel Switzerland — und gleichzeitig Ihre beste Investition in die Zukunft. Zwei Vorteile, eine Entscheidung.»</w:t>
      </w:r>
    </w:p>
    <w:p>
      <w:pPr>
        <w:pStyle w:val="BodyText"/>
      </w:pPr>
      <w:r>
        <w:rPr>
          <w:bCs/>
          <w:b/>
        </w:rPr>
        <w:t xml:space="preserve">Behavioural analysis:</w:t>
      </w:r>
    </w:p>
    <w:tbl>
      <w:tblPr>
        <w:tblStyle w:val="Table"/>
        <w:tblW w:type="pct" w:w="5000"/>
        <w:tblLook w:firstRow="1" w:lastRow="0" w:firstColumn="0" w:lastColumn="0" w:noHBand="0" w:noVBand="0" w:val="0020"/>
        <w:jc w:val="start"/>
      </w:tblPr>
      <w:tblGrid>
        <w:gridCol w:w="3004"/>
        <w:gridCol w:w="1911"/>
        <w:gridCol w:w="3004"/>
      </w:tblGrid>
      <w:tr>
        <w:trPr>
          <w:tblHeader w:val="true"/>
        </w:trPr>
        <w:tc>
          <w:tcPr/>
          <w:p>
            <w:pPr>
              <w:pStyle w:val="Compact"/>
              <w:jc w:val="left"/>
            </w:pPr>
            <w:r>
              <w:t xml:space="preserve">Dimension</w:t>
            </w:r>
          </w:p>
        </w:tc>
        <w:tc>
          <w:tcPr/>
          <w:p>
            <w:pPr>
              <w:pStyle w:val="Compact"/>
              <w:jc w:val="left"/>
            </w:pPr>
            <w:r>
              <w:t xml:space="preserve">Score</w:t>
            </w:r>
          </w:p>
        </w:tc>
        <w:tc>
          <w:tcPr/>
          <w:p>
            <w:pPr>
              <w:pStyle w:val="Compact"/>
              <w:jc w:val="left"/>
            </w:pPr>
            <w:r>
              <w:t xml:space="preserve">Reasoning</w:t>
            </w:r>
          </w:p>
        </w:tc>
      </w:tr>
      <w:tr>
        <w:tc>
          <w:tcPr/>
          <w:p>
            <w:pPr>
              <w:pStyle w:val="Compact"/>
              <w:jc w:val="left"/>
            </w:pPr>
            <w:r>
              <w:t xml:space="preserve">Fairness (F)</w:t>
            </w:r>
          </w:p>
        </w:tc>
        <w:tc>
          <w:tcPr/>
          <w:p>
            <w:pPr>
              <w:pStyle w:val="Compact"/>
              <w:jc w:val="left"/>
            </w:pPr>
            <w:r>
              <w:t xml:space="preserve">5/10</w:t>
            </w:r>
          </w:p>
        </w:tc>
        <w:tc>
          <w:tcPr/>
          <w:p>
            <w:pPr>
              <w:pStyle w:val="Compact"/>
              <w:jc w:val="left"/>
            </w:pPr>
            <w:r>
              <w:t xml:space="preserve">Neutral — reframes cost as dual benefit, but doesn’t address inequity</w:t>
            </w:r>
          </w:p>
        </w:tc>
      </w:tr>
      <w:tr>
        <w:tc>
          <w:tcPr/>
          <w:p>
            <w:pPr>
              <w:pStyle w:val="Compact"/>
              <w:jc w:val="left"/>
            </w:pPr>
            <w:r>
              <w:t xml:space="preserve">Conversion (C)</w:t>
            </w:r>
          </w:p>
        </w:tc>
        <w:tc>
          <w:tcPr/>
          <w:p>
            <w:pPr>
              <w:pStyle w:val="Compact"/>
              <w:jc w:val="left"/>
            </w:pPr>
            <w:r>
              <w:t xml:space="preserve">6/10</w:t>
            </w:r>
          </w:p>
        </w:tc>
        <w:tc>
          <w:tcPr/>
          <w:p>
            <w:pPr>
              <w:pStyle w:val="Compact"/>
              <w:jc w:val="left"/>
            </w:pPr>
            <w:r>
              <w:t xml:space="preserve">Appeals to rationality, but competes with simpler emotional frames</w:t>
            </w:r>
          </w:p>
        </w:tc>
      </w:tr>
      <w:tr>
        <w:tc>
          <w:tcPr/>
          <w:p>
            <w:pPr>
              <w:pStyle w:val="Compact"/>
              <w:jc w:val="left"/>
            </w:pPr>
            <w:r>
              <w:t xml:space="preserve">Coherence (P)</w:t>
            </w:r>
          </w:p>
        </w:tc>
        <w:tc>
          <w:tcPr/>
          <w:p>
            <w:pPr>
              <w:pStyle w:val="Compact"/>
              <w:jc w:val="left"/>
            </w:pPr>
            <w:r>
              <w:t xml:space="preserve">4/10</w:t>
            </w:r>
          </w:p>
        </w:tc>
        <w:tc>
          <w:tcPr/>
          <w:p>
            <w:pPr>
              <w:pStyle w:val="Compact"/>
              <w:jc w:val="left"/>
            </w:pPr>
            <w:r>
              <w:t xml:space="preserve">Reintroduces financial framing at the gate — risks crowding-out</w:t>
            </w:r>
          </w:p>
        </w:tc>
      </w:tr>
      <w:tr>
        <w:tc>
          <w:tcPr/>
          <w:p>
            <w:pPr>
              <w:pStyle w:val="Compact"/>
              <w:jc w:val="left"/>
            </w:pPr>
            <w:r>
              <w:t xml:space="preserve">Relationship (R)</w:t>
            </w:r>
          </w:p>
        </w:tc>
        <w:tc>
          <w:tcPr/>
          <w:p>
            <w:pPr>
              <w:pStyle w:val="Compact"/>
              <w:jc w:val="left"/>
            </w:pPr>
            <w:r>
              <w:t xml:space="preserve">5/10</w:t>
            </w:r>
          </w:p>
        </w:tc>
        <w:tc>
          <w:tcPr/>
          <w:p>
            <w:pPr>
              <w:pStyle w:val="Compact"/>
              <w:jc w:val="left"/>
            </w:pPr>
            <w:r>
              <w:t xml:space="preserve">Transactional — «I opened a product for the programme» not «I was rewarded»</w:t>
            </w:r>
          </w:p>
        </w:tc>
      </w:tr>
      <w:tr>
        <w:tc>
          <w:tcPr/>
          <w:p>
            <w:pPr>
              <w:pStyle w:val="Compact"/>
              <w:jc w:val="left"/>
            </w:pPr>
            <w:r>
              <w:rPr>
                <w:bCs/>
                <w:b/>
              </w:rPr>
              <w:t xml:space="preserve">Weighted Score</w:t>
            </w:r>
          </w:p>
        </w:tc>
        <w:tc>
          <w:tcPr/>
          <w:p>
            <w:pPr>
              <w:pStyle w:val="Compact"/>
              <w:jc w:val="left"/>
            </w:pPr>
            <w:r>
              <w:rPr>
                <w:bCs/>
                <w:b/>
              </w:rPr>
              <w:t xml:space="preserve">5.0/10</w:t>
            </w:r>
          </w:p>
        </w:tc>
        <w:tc>
          <w:tcPr/>
          <w:p>
            <w:pPr>
              <w:pStyle w:val="Compact"/>
            </w:pPr>
          </w:p>
        </w:tc>
      </w:tr>
    </w:tbl>
    <w:p>
      <w:pPr>
        <w:pStyle w:val="BodyText"/>
      </w:pPr>
      <w:r>
        <w:rPr>
          <w:bCs/>
          <w:b/>
        </w:rPr>
        <w:t xml:space="preserve">Risk:</w:t>
      </w:r>
      <w:r>
        <w:t xml:space="preserve"> </w:t>
      </w:r>
      <w:r>
        <w:t xml:space="preserve">The Investment frame is logically sound but behaviourally suboptimal. It asks the client to make a</w:t>
      </w:r>
      <w:r>
        <w:t xml:space="preserve"> </w:t>
      </w:r>
      <w:r>
        <w:rPr>
          <w:bCs/>
          <w:b/>
        </w:rPr>
        <w:t xml:space="preserve">dual evaluation</w:t>
      </w:r>
      <w:r>
        <w:t xml:space="preserve"> </w:t>
      </w:r>
      <w:r>
        <w:t xml:space="preserve">(Is the product good? AND Is the programme good?) instead of a simple one (Am I the kind of person who deserves this?). Dual evaluations are cognitively heavier and reduce conversion.</w:t>
      </w:r>
    </w:p>
    <w:bookmarkEnd w:id="117"/>
    <w:bookmarkStart w:id="118" w:name="frame-5-community-social-identity"/>
    <w:p>
      <w:pPr>
        <w:pStyle w:val="Heading4"/>
      </w:pPr>
      <w:r>
        <w:t xml:space="preserve">6.2.6 Frame 5: «Community» (Social Identity)</w:t>
      </w:r>
    </w:p>
    <w:p>
      <w:pPr>
        <w:pStyle w:val="FirstParagraph"/>
      </w:pPr>
      <w:r>
        <w:rPr>
          <w:bCs/>
          <w:b/>
        </w:rPr>
        <w:t xml:space="preserve">Language:</w:t>
      </w:r>
      <w:r>
        <w:t xml:space="preserve"> </w:t>
      </w:r>
      <w:r>
        <w:t xml:space="preserve">«3’200 UBS-Kund:innen erleben Feel Switzerland. Werden Sie Teil des UBS Kulturkreises — mit Ihrer Vorsorgelösung als Eintrittskarte.»</w:t>
      </w:r>
    </w:p>
    <w:p>
      <w:pPr>
        <w:pStyle w:val="BodyText"/>
      </w:pPr>
      <w:r>
        <w:rPr>
          <w:bCs/>
          <w:b/>
        </w:rPr>
        <w:t xml:space="preserve">Behavioural analysis:</w:t>
      </w:r>
    </w:p>
    <w:tbl>
      <w:tblPr>
        <w:tblStyle w:val="Table"/>
        <w:tblW w:type="pct" w:w="5000"/>
        <w:tblLook w:firstRow="1" w:lastRow="0" w:firstColumn="0" w:lastColumn="0" w:noHBand="0" w:noVBand="0" w:val="0020"/>
        <w:jc w:val="start"/>
      </w:tblPr>
      <w:tblGrid>
        <w:gridCol w:w="3004"/>
        <w:gridCol w:w="1911"/>
        <w:gridCol w:w="3004"/>
      </w:tblGrid>
      <w:tr>
        <w:trPr>
          <w:tblHeader w:val="true"/>
        </w:trPr>
        <w:tc>
          <w:tcPr/>
          <w:p>
            <w:pPr>
              <w:pStyle w:val="Compact"/>
              <w:jc w:val="left"/>
            </w:pPr>
            <w:r>
              <w:t xml:space="preserve">Dimension</w:t>
            </w:r>
          </w:p>
        </w:tc>
        <w:tc>
          <w:tcPr/>
          <w:p>
            <w:pPr>
              <w:pStyle w:val="Compact"/>
              <w:jc w:val="left"/>
            </w:pPr>
            <w:r>
              <w:t xml:space="preserve">Score</w:t>
            </w:r>
          </w:p>
        </w:tc>
        <w:tc>
          <w:tcPr/>
          <w:p>
            <w:pPr>
              <w:pStyle w:val="Compact"/>
              <w:jc w:val="left"/>
            </w:pPr>
            <w:r>
              <w:t xml:space="preserve">Reasoning</w:t>
            </w:r>
          </w:p>
        </w:tc>
      </w:tr>
      <w:tr>
        <w:tc>
          <w:tcPr/>
          <w:p>
            <w:pPr>
              <w:pStyle w:val="Compact"/>
              <w:jc w:val="left"/>
            </w:pPr>
            <w:r>
              <w:t xml:space="preserve">Fairness (F)</w:t>
            </w:r>
          </w:p>
        </w:tc>
        <w:tc>
          <w:tcPr/>
          <w:p>
            <w:pPr>
              <w:pStyle w:val="Compact"/>
              <w:jc w:val="left"/>
            </w:pPr>
            <w:r>
              <w:t xml:space="preserve">7/10</w:t>
            </w:r>
          </w:p>
        </w:tc>
        <w:tc>
          <w:tcPr/>
          <w:p>
            <w:pPr>
              <w:pStyle w:val="Compact"/>
              <w:jc w:val="left"/>
            </w:pPr>
            <w:r>
              <w:t xml:space="preserve">Social frame reduces individual fairness comparison; «everyone does it»</w:t>
            </w:r>
          </w:p>
        </w:tc>
      </w:tr>
      <w:tr>
        <w:tc>
          <w:tcPr/>
          <w:p>
            <w:pPr>
              <w:pStyle w:val="Compact"/>
              <w:jc w:val="left"/>
            </w:pPr>
            <w:r>
              <w:t xml:space="preserve">Conversion (C)</w:t>
            </w:r>
          </w:p>
        </w:tc>
        <w:tc>
          <w:tcPr/>
          <w:p>
            <w:pPr>
              <w:pStyle w:val="Compact"/>
              <w:jc w:val="left"/>
            </w:pPr>
            <w:r>
              <w:t xml:space="preserve">7/10</w:t>
            </w:r>
          </w:p>
        </w:tc>
        <w:tc>
          <w:tcPr/>
          <w:p>
            <w:pPr>
              <w:pStyle w:val="Compact"/>
              <w:jc w:val="left"/>
            </w:pPr>
            <w:r>
              <w:t xml:space="preserve">Social proof + belonging motivation; strong for social-oriented segments</w:t>
            </w:r>
          </w:p>
        </w:tc>
      </w:tr>
      <w:tr>
        <w:tc>
          <w:tcPr/>
          <w:p>
            <w:pPr>
              <w:pStyle w:val="Compact"/>
              <w:jc w:val="left"/>
            </w:pPr>
            <w:r>
              <w:t xml:space="preserve">Coherence (P)</w:t>
            </w:r>
          </w:p>
        </w:tc>
        <w:tc>
          <w:tcPr/>
          <w:p>
            <w:pPr>
              <w:pStyle w:val="Compact"/>
              <w:jc w:val="left"/>
            </w:pPr>
            <w:r>
              <w:t xml:space="preserve">7/10</w:t>
            </w:r>
          </w:p>
        </w:tc>
        <w:tc>
          <w:tcPr/>
          <w:p>
            <w:pPr>
              <w:pStyle w:val="Compact"/>
              <w:jc w:val="left"/>
            </w:pPr>
            <w:r>
              <w:t xml:space="preserve">Consistent with community positioning</w:t>
            </w:r>
          </w:p>
        </w:tc>
      </w:tr>
      <w:tr>
        <w:tc>
          <w:tcPr/>
          <w:p>
            <w:pPr>
              <w:pStyle w:val="Compact"/>
              <w:jc w:val="left"/>
            </w:pPr>
            <w:r>
              <w:t xml:space="preserve">Relationship (R)</w:t>
            </w:r>
          </w:p>
        </w:tc>
        <w:tc>
          <w:tcPr/>
          <w:p>
            <w:pPr>
              <w:pStyle w:val="Compact"/>
              <w:jc w:val="left"/>
            </w:pPr>
            <w:r>
              <w:t xml:space="preserve">8/10</w:t>
            </w:r>
          </w:p>
        </w:tc>
        <w:tc>
          <w:tcPr/>
          <w:p>
            <w:pPr>
              <w:pStyle w:val="Compact"/>
              <w:jc w:val="left"/>
            </w:pPr>
            <w:r>
              <w:t xml:space="preserve">Creates group identity — post-gate clients feel like «members»</w:t>
            </w:r>
          </w:p>
        </w:tc>
      </w:tr>
      <w:tr>
        <w:tc>
          <w:tcPr/>
          <w:p>
            <w:pPr>
              <w:pStyle w:val="Compact"/>
              <w:jc w:val="left"/>
            </w:pPr>
            <w:r>
              <w:rPr>
                <w:bCs/>
                <w:b/>
              </w:rPr>
              <w:t xml:space="preserve">Weighted Score</w:t>
            </w:r>
          </w:p>
        </w:tc>
        <w:tc>
          <w:tcPr/>
          <w:p>
            <w:pPr>
              <w:pStyle w:val="Compact"/>
              <w:jc w:val="left"/>
            </w:pPr>
            <w:r>
              <w:rPr>
                <w:bCs/>
                <w:b/>
              </w:rPr>
              <w:t xml:space="preserve">7.2/10</w:t>
            </w:r>
          </w:p>
        </w:tc>
        <w:tc>
          <w:tcPr/>
          <w:p>
            <w:pPr>
              <w:pStyle w:val="Compact"/>
            </w:pPr>
          </w:p>
        </w:tc>
      </w:tr>
    </w:tbl>
    <w:p>
      <w:pPr>
        <w:pStyle w:val="BodyText"/>
      </w:pPr>
      <w:r>
        <w:rPr>
          <w:bCs/>
          <w:b/>
        </w:rPr>
        <w:t xml:space="preserve">Best used for:</w:t>
      </w:r>
      <w:r>
        <w:t xml:space="preserve"> </w:t>
      </w:r>
      <w:r>
        <w:t xml:space="preserve">SUB-2 and SUB-4 who have high social motivation. Less effective for SUB-1 (who value exclusivity over community) and SUB-3 (who need more direct aspiration/reward cues).</w:t>
      </w:r>
    </w:p>
    <w:bookmarkEnd w:id="118"/>
    <w:bookmarkStart w:id="119" w:name="comparative-summary"/>
    <w:p>
      <w:pPr>
        <w:pStyle w:val="Heading4"/>
      </w:pPr>
      <w:r>
        <w:t xml:space="preserve">6.2.7 Comparative Summary</w:t>
      </w:r>
    </w:p>
    <w:tbl>
      <w:tblPr>
        <w:tblStyle w:val="Table"/>
        <w:tblW w:type="pct" w:w="5000"/>
        <w:tblLook w:firstRow="1" w:lastRow="0" w:firstColumn="0" w:lastColumn="0" w:noHBand="0" w:noVBand="0" w:val="0020"/>
        <w:jc w:val="start"/>
      </w:tblPr>
      <w:tblGrid>
        <w:gridCol w:w="770"/>
        <w:gridCol w:w="990"/>
        <w:gridCol w:w="990"/>
        <w:gridCol w:w="990"/>
        <w:gridCol w:w="990"/>
        <w:gridCol w:w="1430"/>
        <w:gridCol w:w="1760"/>
      </w:tblGrid>
      <w:tr>
        <w:trPr>
          <w:tblHeader w:val="true"/>
        </w:trPr>
        <w:tc>
          <w:tcPr/>
          <w:p>
            <w:pPr>
              <w:pStyle w:val="Compact"/>
              <w:jc w:val="left"/>
            </w:pPr>
            <w:r>
              <w:t xml:space="preserve">Frame</w:t>
            </w:r>
          </w:p>
        </w:tc>
        <w:tc>
          <w:tcPr/>
          <w:p>
            <w:pPr>
              <w:pStyle w:val="Compact"/>
              <w:jc w:val="left"/>
            </w:pPr>
            <w:r>
              <w:t xml:space="preserve">F (30%)</w:t>
            </w:r>
          </w:p>
        </w:tc>
        <w:tc>
          <w:tcPr/>
          <w:p>
            <w:pPr>
              <w:pStyle w:val="Compact"/>
              <w:jc w:val="left"/>
            </w:pPr>
            <w:r>
              <w:t xml:space="preserve">C (30%)</w:t>
            </w:r>
          </w:p>
        </w:tc>
        <w:tc>
          <w:tcPr/>
          <w:p>
            <w:pPr>
              <w:pStyle w:val="Compact"/>
              <w:jc w:val="left"/>
            </w:pPr>
            <w:r>
              <w:t xml:space="preserve">P (20%)</w:t>
            </w:r>
          </w:p>
        </w:tc>
        <w:tc>
          <w:tcPr/>
          <w:p>
            <w:pPr>
              <w:pStyle w:val="Compact"/>
              <w:jc w:val="left"/>
            </w:pPr>
            <w:r>
              <w:t xml:space="preserve">R (20%)</w:t>
            </w:r>
          </w:p>
        </w:tc>
        <w:tc>
          <w:tcPr/>
          <w:p>
            <w:pPr>
              <w:pStyle w:val="Compact"/>
              <w:jc w:val="left"/>
            </w:pPr>
            <w:r>
              <w:rPr>
                <w:bCs/>
                <w:b/>
              </w:rPr>
              <w:t xml:space="preserve">Weighted</w:t>
            </w:r>
          </w:p>
        </w:tc>
        <w:tc>
          <w:tcPr/>
          <w:p>
            <w:pPr>
              <w:pStyle w:val="Compact"/>
              <w:jc w:val="left"/>
            </w:pPr>
            <w:r>
              <w:t xml:space="preserve">Recommendation</w:t>
            </w:r>
          </w:p>
        </w:tc>
      </w:tr>
      <w:tr>
        <w:tc>
          <w:tcPr/>
          <w:p>
            <w:pPr>
              <w:pStyle w:val="Compact"/>
              <w:jc w:val="left"/>
            </w:pPr>
            <w:r>
              <w:t xml:space="preserve">1. Barrier</w:t>
            </w:r>
          </w:p>
        </w:tc>
        <w:tc>
          <w:tcPr/>
          <w:p>
            <w:pPr>
              <w:pStyle w:val="Compact"/>
              <w:jc w:val="left"/>
            </w:pPr>
            <w:r>
              <w:t xml:space="preserve">2</w:t>
            </w:r>
          </w:p>
        </w:tc>
        <w:tc>
          <w:tcPr/>
          <w:p>
            <w:pPr>
              <w:pStyle w:val="Compact"/>
              <w:jc w:val="left"/>
            </w:pPr>
            <w:r>
              <w:t xml:space="preserve">3</w:t>
            </w:r>
          </w:p>
        </w:tc>
        <w:tc>
          <w:tcPr/>
          <w:p>
            <w:pPr>
              <w:pStyle w:val="Compact"/>
              <w:jc w:val="left"/>
            </w:pPr>
            <w:r>
              <w:t xml:space="preserve">2</w:t>
            </w:r>
          </w:p>
        </w:tc>
        <w:tc>
          <w:tcPr/>
          <w:p>
            <w:pPr>
              <w:pStyle w:val="Compact"/>
              <w:jc w:val="left"/>
            </w:pPr>
            <w:r>
              <w:t xml:space="preserve">3</w:t>
            </w:r>
          </w:p>
        </w:tc>
        <w:tc>
          <w:tcPr/>
          <w:p>
            <w:pPr>
              <w:pStyle w:val="Compact"/>
              <w:jc w:val="left"/>
            </w:pPr>
            <w:r>
              <w:rPr>
                <w:bCs/>
                <w:b/>
              </w:rPr>
              <w:t xml:space="preserve">2.5</w:t>
            </w:r>
          </w:p>
        </w:tc>
        <w:tc>
          <w:tcPr/>
          <w:p>
            <w:pPr>
              <w:pStyle w:val="Compact"/>
              <w:jc w:val="left"/>
            </w:pPr>
            <w:r>
              <w:rPr>
                <w:bCs/>
                <w:b/>
              </w:rPr>
              <w:t xml:space="preserve">DISCONTINUE</w:t>
            </w:r>
          </w:p>
        </w:tc>
      </w:tr>
      <w:tr>
        <w:tc>
          <w:tcPr/>
          <w:p>
            <w:pPr>
              <w:pStyle w:val="Compact"/>
              <w:jc w:val="left"/>
            </w:pPr>
            <w:r>
              <w:rPr>
                <w:bCs/>
                <w:b/>
              </w:rPr>
              <w:t xml:space="preserve">2. Reward</w:t>
            </w:r>
          </w:p>
        </w:tc>
        <w:tc>
          <w:tcPr/>
          <w:p>
            <w:pPr>
              <w:pStyle w:val="Compact"/>
              <w:jc w:val="left"/>
            </w:pPr>
            <w:r>
              <w:rPr>
                <w:bCs/>
                <w:b/>
              </w:rPr>
              <w:t xml:space="preserve">8</w:t>
            </w:r>
          </w:p>
        </w:tc>
        <w:tc>
          <w:tcPr/>
          <w:p>
            <w:pPr>
              <w:pStyle w:val="Compact"/>
              <w:jc w:val="left"/>
            </w:pPr>
            <w:r>
              <w:rPr>
                <w:bCs/>
                <w:b/>
              </w:rPr>
              <w:t xml:space="preserve">9</w:t>
            </w:r>
          </w:p>
        </w:tc>
        <w:tc>
          <w:tcPr/>
          <w:p>
            <w:pPr>
              <w:pStyle w:val="Compact"/>
              <w:jc w:val="left"/>
            </w:pPr>
            <w:r>
              <w:rPr>
                <w:bCs/>
                <w:b/>
              </w:rPr>
              <w:t xml:space="preserve">8</w:t>
            </w:r>
          </w:p>
        </w:tc>
        <w:tc>
          <w:tcPr/>
          <w:p>
            <w:pPr>
              <w:pStyle w:val="Compact"/>
              <w:jc w:val="left"/>
            </w:pPr>
            <w:r>
              <w:rPr>
                <w:bCs/>
                <w:b/>
              </w:rPr>
              <w:t xml:space="preserve">9</w:t>
            </w:r>
          </w:p>
        </w:tc>
        <w:tc>
          <w:tcPr/>
          <w:p>
            <w:pPr>
              <w:pStyle w:val="Compact"/>
              <w:jc w:val="left"/>
            </w:pPr>
            <w:r>
              <w:rPr>
                <w:bCs/>
                <w:b/>
              </w:rPr>
              <w:t xml:space="preserve">8.5</w:t>
            </w:r>
          </w:p>
        </w:tc>
        <w:tc>
          <w:tcPr/>
          <w:p>
            <w:pPr>
              <w:pStyle w:val="Compact"/>
              <w:jc w:val="left"/>
            </w:pPr>
            <w:r>
              <w:rPr>
                <w:bCs/>
                <w:b/>
              </w:rPr>
              <w:t xml:space="preserve">PRIMARY</w:t>
            </w:r>
          </w:p>
        </w:tc>
      </w:tr>
      <w:tr>
        <w:tc>
          <w:tcPr/>
          <w:p>
            <w:pPr>
              <w:pStyle w:val="Compact"/>
              <w:jc w:val="left"/>
            </w:pPr>
            <w:r>
              <w:t xml:space="preserve">3. Aspiration</w:t>
            </w:r>
          </w:p>
        </w:tc>
        <w:tc>
          <w:tcPr/>
          <w:p>
            <w:pPr>
              <w:pStyle w:val="Compact"/>
              <w:jc w:val="left"/>
            </w:pPr>
            <w:r>
              <w:t xml:space="preserve">6</w:t>
            </w:r>
          </w:p>
        </w:tc>
        <w:tc>
          <w:tcPr/>
          <w:p>
            <w:pPr>
              <w:pStyle w:val="Compact"/>
              <w:jc w:val="left"/>
            </w:pPr>
            <w:r>
              <w:t xml:space="preserve">7</w:t>
            </w:r>
          </w:p>
        </w:tc>
        <w:tc>
          <w:tcPr/>
          <w:p>
            <w:pPr>
              <w:pStyle w:val="Compact"/>
              <w:jc w:val="left"/>
            </w:pPr>
            <w:r>
              <w:t xml:space="preserve">9</w:t>
            </w:r>
          </w:p>
        </w:tc>
        <w:tc>
          <w:tcPr/>
          <w:p>
            <w:pPr>
              <w:pStyle w:val="Compact"/>
              <w:jc w:val="left"/>
            </w:pPr>
            <w:r>
              <w:t xml:space="preserve">7</w:t>
            </w:r>
          </w:p>
        </w:tc>
        <w:tc>
          <w:tcPr/>
          <w:p>
            <w:pPr>
              <w:pStyle w:val="Compact"/>
              <w:jc w:val="left"/>
            </w:pPr>
            <w:r>
              <w:t xml:space="preserve">7.2</w:t>
            </w:r>
          </w:p>
        </w:tc>
        <w:tc>
          <w:tcPr/>
          <w:p>
            <w:pPr>
              <w:pStyle w:val="Compact"/>
              <w:jc w:val="left"/>
            </w:pPr>
            <w:r>
              <w:t xml:space="preserve">Pre-gate</w:t>
            </w:r>
          </w:p>
        </w:tc>
      </w:tr>
      <w:tr>
        <w:tc>
          <w:tcPr/>
          <w:p>
            <w:pPr>
              <w:pStyle w:val="Compact"/>
              <w:jc w:val="left"/>
            </w:pPr>
            <w:r>
              <w:t xml:space="preserve">4. Investment</w:t>
            </w:r>
          </w:p>
        </w:tc>
        <w:tc>
          <w:tcPr/>
          <w:p>
            <w:pPr>
              <w:pStyle w:val="Compact"/>
              <w:jc w:val="left"/>
            </w:pPr>
            <w:r>
              <w:t xml:space="preserve">5</w:t>
            </w:r>
          </w:p>
        </w:tc>
        <w:tc>
          <w:tcPr/>
          <w:p>
            <w:pPr>
              <w:pStyle w:val="Compact"/>
              <w:jc w:val="left"/>
            </w:pPr>
            <w:r>
              <w:t xml:space="preserve">6</w:t>
            </w:r>
          </w:p>
        </w:tc>
        <w:tc>
          <w:tcPr/>
          <w:p>
            <w:pPr>
              <w:pStyle w:val="Compact"/>
              <w:jc w:val="left"/>
            </w:pPr>
            <w:r>
              <w:t xml:space="preserve">4</w:t>
            </w:r>
          </w:p>
        </w:tc>
        <w:tc>
          <w:tcPr/>
          <w:p>
            <w:pPr>
              <w:pStyle w:val="Compact"/>
              <w:jc w:val="left"/>
            </w:pPr>
            <w:r>
              <w:t xml:space="preserve">5</w:t>
            </w:r>
          </w:p>
        </w:tc>
        <w:tc>
          <w:tcPr/>
          <w:p>
            <w:pPr>
              <w:pStyle w:val="Compact"/>
              <w:jc w:val="left"/>
            </w:pPr>
            <w:r>
              <w:t xml:space="preserve">5.0</w:t>
            </w:r>
          </w:p>
        </w:tc>
        <w:tc>
          <w:tcPr/>
          <w:p>
            <w:pPr>
              <w:pStyle w:val="Compact"/>
              <w:jc w:val="left"/>
            </w:pPr>
            <w:r>
              <w:t xml:space="preserve">Avoid</w:t>
            </w:r>
          </w:p>
        </w:tc>
      </w:tr>
      <w:tr>
        <w:tc>
          <w:tcPr/>
          <w:p>
            <w:pPr>
              <w:pStyle w:val="Compact"/>
              <w:jc w:val="left"/>
            </w:pPr>
            <w:r>
              <w:t xml:space="preserve">5. Community</w:t>
            </w:r>
          </w:p>
        </w:tc>
        <w:tc>
          <w:tcPr/>
          <w:p>
            <w:pPr>
              <w:pStyle w:val="Compact"/>
              <w:jc w:val="left"/>
            </w:pPr>
            <w:r>
              <w:t xml:space="preserve">7</w:t>
            </w:r>
          </w:p>
        </w:tc>
        <w:tc>
          <w:tcPr/>
          <w:p>
            <w:pPr>
              <w:pStyle w:val="Compact"/>
              <w:jc w:val="left"/>
            </w:pPr>
            <w:r>
              <w:t xml:space="preserve">7</w:t>
            </w:r>
          </w:p>
        </w:tc>
        <w:tc>
          <w:tcPr/>
          <w:p>
            <w:pPr>
              <w:pStyle w:val="Compact"/>
              <w:jc w:val="left"/>
            </w:pPr>
            <w:r>
              <w:t xml:space="preserve">7</w:t>
            </w:r>
          </w:p>
        </w:tc>
        <w:tc>
          <w:tcPr/>
          <w:p>
            <w:pPr>
              <w:pStyle w:val="Compact"/>
              <w:jc w:val="left"/>
            </w:pPr>
            <w:r>
              <w:t xml:space="preserve">8</w:t>
            </w:r>
          </w:p>
        </w:tc>
        <w:tc>
          <w:tcPr/>
          <w:p>
            <w:pPr>
              <w:pStyle w:val="Compact"/>
              <w:jc w:val="left"/>
            </w:pPr>
            <w:r>
              <w:t xml:space="preserve">7.2</w:t>
            </w:r>
          </w:p>
        </w:tc>
        <w:tc>
          <w:tcPr/>
          <w:p>
            <w:pPr>
              <w:pStyle w:val="Compact"/>
              <w:jc w:val="left"/>
            </w:pPr>
            <w:r>
              <w:t xml:space="preserve">SUB-2/SUB-4</w:t>
            </w:r>
          </w:p>
        </w:tc>
      </w:tr>
    </w:tbl>
    <w:p>
      <w:pPr>
        <w:pStyle w:val="BodyText"/>
      </w:pPr>
      <w:r>
        <w:rPr>
          <w:bCs/>
          <w:b/>
        </w:rPr>
        <w:t xml:space="preserve">Recommended combination:</w:t>
      </w:r>
      <w:r>
        <w:t xml:space="preserve"> </w:t>
      </w:r>
      <w:r>
        <w:t xml:space="preserve">-</w:t>
      </w:r>
      <w:r>
        <w:t xml:space="preserve"> </w:t>
      </w:r>
      <w:r>
        <w:rPr>
          <w:bCs/>
          <w:b/>
        </w:rPr>
        <w:t xml:space="preserve">Pre-gate (Awareness/Interest):</w:t>
      </w:r>
      <w:r>
        <w:t xml:space="preserve"> </w:t>
      </w:r>
      <w:r>
        <w:t xml:space="preserve">Aspiration frame → Community frame</w:t>
      </w:r>
      <w:r>
        <w:t xml:space="preserve"> </w:t>
      </w:r>
      <w:r>
        <w:t xml:space="preserve">-</w:t>
      </w:r>
      <w:r>
        <w:t xml:space="preserve"> </w:t>
      </w:r>
      <w:r>
        <w:rPr>
          <w:bCs/>
          <w:b/>
        </w:rPr>
        <w:t xml:space="preserve">At-gate (Gate phase):</w:t>
      </w:r>
      <w:r>
        <w:t xml:space="preserve"> </w:t>
      </w:r>
      <w:r>
        <w:t xml:space="preserve">Reward frame (primary)</w:t>
      </w:r>
      <w:r>
        <w:t xml:space="preserve"> </w:t>
      </w:r>
      <w:r>
        <w:t xml:space="preserve">-</w:t>
      </w:r>
      <w:r>
        <w:t xml:space="preserve"> </w:t>
      </w:r>
      <w:r>
        <w:rPr>
          <w:bCs/>
          <w:b/>
        </w:rPr>
        <w:t xml:space="preserve">Post-gate (Evaluation+):</w:t>
      </w:r>
      <w:r>
        <w:t xml:space="preserve"> </w:t>
      </w:r>
      <w:r>
        <w:t xml:space="preserve">Community frame → Experience frame</w:t>
      </w:r>
    </w:p>
    <w:p>
      <w:r>
        <w:pict>
          <v:rect style="width:0;height:1.5pt" o:hralign="center" o:hrstd="t" o:hr="t"/>
        </w:pict>
      </w:r>
    </w:p>
    <w:bookmarkEnd w:id="119"/>
    <w:bookmarkEnd w:id="120"/>
    <w:bookmarkStart w:id="124" w:name="X69e588d512d4877856feb8b8e0a581c8de200fe"/>
    <w:p>
      <w:pPr>
        <w:pStyle w:val="Heading3"/>
      </w:pPr>
      <w:r>
        <w:t xml:space="preserve">6.3 Segment-Specific Eligibility Communication</w:t>
      </w:r>
    </w:p>
    <w:bookmarkStart w:id="121" w:name="Xa94ac9cb259f8358c0197851f9c6c35c5404e57"/>
    <w:p>
      <w:pPr>
        <w:pStyle w:val="Heading4"/>
      </w:pPr>
      <w:r>
        <w:t xml:space="preserve">6.3.1 SUB-3 Adult Prospect: The Three-Step Pathway</w:t>
      </w:r>
    </w:p>
    <w:p>
      <w:pPr>
        <w:pStyle w:val="FirstParagraph"/>
      </w:pPr>
      <w:r>
        <w:t xml:space="preserve">The eligibility communication for Adult Prospects must accomplish three things simultaneously:</w:t>
      </w:r>
      <w:r>
        <w:t xml:space="preserve"> </w:t>
      </w:r>
      <w:r>
        <w:t xml:space="preserve">1. Make the programme desirable (aspiration)</w:t>
      </w:r>
      <w:r>
        <w:t xml:space="preserve"> </w:t>
      </w:r>
      <w:r>
        <w:t xml:space="preserve">2. Make the pathway clear (simplification)</w:t>
      </w:r>
      <w:r>
        <w:t xml:space="preserve"> </w:t>
      </w:r>
      <w:r>
        <w:t xml:space="preserve">3. Make the gate feel achievable (endowed progress)</w:t>
      </w:r>
    </w:p>
    <w:p>
      <w:pPr>
        <w:pStyle w:val="BodyText"/>
      </w:pPr>
      <w:r>
        <w:rPr>
          <w:bCs/>
          <w:b/>
        </w:rPr>
        <w:t xml:space="preserve">Visual three-step pathway design:</w:t>
      </w:r>
    </w:p>
    <w:p>
      <w:pPr>
        <w:pStyle w:val="SourceCode"/>
      </w:pPr>
      <w:r>
        <w:rPr>
          <w:rStyle w:val="VerbatimChar"/>
        </w:rPr>
        <w:t xml:space="preserve">┌──────────────────────────────────────────────────────────────────┐</w:t>
      </w:r>
      <w:r>
        <w:br/>
      </w:r>
      <w:r>
        <w:rPr>
          <w:rStyle w:val="VerbatimChar"/>
        </w:rPr>
        <w:t xml:space="preserve">│                                                                  │</w:t>
      </w:r>
      <w:r>
        <w:br/>
      </w:r>
      <w:r>
        <w:rPr>
          <w:rStyle w:val="VerbatimChar"/>
        </w:rPr>
        <w:t xml:space="preserve">│  IHR WEG ZU FEEL SWITZERLAND                                    │</w:t>
      </w:r>
      <w:r>
        <w:br/>
      </w:r>
      <w:r>
        <w:rPr>
          <w:rStyle w:val="VerbatimChar"/>
        </w:rPr>
        <w:t xml:space="preserve">│                                                                  │</w:t>
      </w:r>
      <w:r>
        <w:br/>
      </w:r>
      <w:r>
        <w:rPr>
          <w:rStyle w:val="VerbatimChar"/>
        </w:rPr>
        <w:t xml:space="preserve">│  ✅ Schritt 1          → Schritt 2              → Schritt 3     │</w:t>
      </w:r>
      <w:r>
        <w:br/>
      </w:r>
      <w:r>
        <w:rPr>
          <w:rStyle w:val="VerbatimChar"/>
        </w:rPr>
        <w:t xml:space="preserve">│  UBS Konto             Vorsorge oder              Feel           │</w:t>
      </w:r>
      <w:r>
        <w:br/>
      </w:r>
      <w:r>
        <w:rPr>
          <w:rStyle w:val="VerbatimChar"/>
        </w:rPr>
        <w:t xml:space="preserve">│  ──────────            Investment entdecken       Switzerland    │</w:t>
      </w:r>
      <w:r>
        <w:br/>
      </w:r>
      <w:r>
        <w:rPr>
          <w:rStyle w:val="VerbatimChar"/>
        </w:rPr>
        <w:t xml:space="preserve">│  Sie haben es!         Ihr nächster Schritt       Ihr Zugang     │</w:t>
      </w:r>
      <w:r>
        <w:br/>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50% geschafft                                                   │</w:t>
      </w:r>
      <w:r>
        <w:br/>
      </w:r>
      <w:r>
        <w:rPr>
          <w:rStyle w:val="VerbatimChar"/>
        </w:rPr>
        <w:t xml:space="preserve">│                                                                  │</w:t>
      </w:r>
      <w:r>
        <w:br/>
      </w:r>
      <w:r>
        <w:rPr>
          <w:rStyle w:val="VerbatimChar"/>
        </w:rPr>
        <w:t xml:space="preserve">│  → Vorsorge 3a entdecken                                         │</w:t>
      </w:r>
      <w:r>
        <w:br/>
      </w:r>
      <w:r>
        <w:rPr>
          <w:rStyle w:val="VerbatimChar"/>
        </w:rPr>
        <w:t xml:space="preserve">│                                                                  │</w:t>
      </w:r>
      <w:r>
        <w:br/>
      </w:r>
      <w:r>
        <w:rPr>
          <w:rStyle w:val="VerbatimChar"/>
        </w:rPr>
        <w:t xml:space="preserve">└──────────────────────────────────────────────────────────────────┘</w:t>
      </w:r>
    </w:p>
    <w:p>
      <w:pPr>
        <w:pStyle w:val="FirstParagraph"/>
      </w:pPr>
      <w:r>
        <w:rPr>
          <w:bCs/>
          <w:b/>
        </w:rPr>
        <w:t xml:space="preserve">Behavioural design principles embedded in the pathway:</w:t>
      </w:r>
    </w:p>
    <w:tbl>
      <w:tblPr>
        <w:tblStyle w:val="Table"/>
        <w:tblW w:type="pct" w:w="5000"/>
        <w:tblLook w:firstRow="1" w:lastRow="0" w:firstColumn="0" w:lastColumn="0" w:noHBand="0" w:noVBand="0" w:val="0020"/>
        <w:jc w:val="start"/>
      </w:tblPr>
      <w:tblGrid>
        <w:gridCol w:w="1980"/>
        <w:gridCol w:w="2420"/>
        <w:gridCol w:w="1760"/>
        <w:gridCol w:w="1760"/>
      </w:tblGrid>
      <w:tr>
        <w:trPr>
          <w:tblHeader w:val="true"/>
        </w:trPr>
        <w:tc>
          <w:tcPr/>
          <w:p>
            <w:pPr>
              <w:pStyle w:val="Compact"/>
              <w:jc w:val="left"/>
            </w:pPr>
            <w:r>
              <w:t xml:space="preserve">Element</w:t>
            </w:r>
          </w:p>
        </w:tc>
        <w:tc>
          <w:tcPr/>
          <w:p>
            <w:pPr>
              <w:pStyle w:val="Compact"/>
              <w:jc w:val="left"/>
            </w:pPr>
            <w:r>
              <w:t xml:space="preserve">Principle</w:t>
            </w:r>
          </w:p>
        </w:tc>
        <w:tc>
          <w:tcPr/>
          <w:p>
            <w:pPr>
              <w:pStyle w:val="Compact"/>
              <w:jc w:val="left"/>
            </w:pPr>
            <w:r>
              <w:t xml:space="preserve">Theory</w:t>
            </w:r>
          </w:p>
        </w:tc>
        <w:tc>
          <w:tcPr/>
          <w:p>
            <w:pPr>
              <w:pStyle w:val="Compact"/>
              <w:jc w:val="left"/>
            </w:pPr>
            <w:r>
              <w:t xml:space="preserve">Effect</w:t>
            </w:r>
          </w:p>
        </w:tc>
      </w:tr>
      <w:tr>
        <w:tc>
          <w:tcPr/>
          <w:p>
            <w:pPr>
              <w:pStyle w:val="Compact"/>
              <w:jc w:val="left"/>
            </w:pPr>
            <w:r>
              <w:t xml:space="preserve">«✅ Schritt 1: Sie haben es!»</w:t>
            </w:r>
          </w:p>
        </w:tc>
        <w:tc>
          <w:tcPr/>
          <w:p>
            <w:pPr>
              <w:pStyle w:val="Compact"/>
              <w:jc w:val="left"/>
            </w:pPr>
            <w:r>
              <w:t xml:space="preserve">Endowed progress</w:t>
            </w:r>
          </w:p>
        </w:tc>
        <w:tc>
          <w:tcPr/>
          <w:p>
            <w:pPr>
              <w:pStyle w:val="Compact"/>
              <w:jc w:val="left"/>
            </w:pPr>
            <w:r>
              <w:t xml:space="preserve">Nunes &amp; Drèze (2006)</w:t>
            </w:r>
          </w:p>
        </w:tc>
        <w:tc>
          <w:tcPr/>
          <w:p>
            <w:pPr>
              <w:pStyle w:val="Compact"/>
              <w:jc w:val="left"/>
            </w:pPr>
            <w:r>
              <w:t xml:space="preserve">2× higher completion rate</w:t>
            </w:r>
          </w:p>
        </w:tc>
      </w:tr>
      <w:tr>
        <w:tc>
          <w:tcPr/>
          <w:p>
            <w:pPr>
              <w:pStyle w:val="Compact"/>
              <w:jc w:val="left"/>
            </w:pPr>
            <w:r>
              <w:t xml:space="preserve">«50% geschafft» progress bar</w:t>
            </w:r>
          </w:p>
        </w:tc>
        <w:tc>
          <w:tcPr/>
          <w:p>
            <w:pPr>
              <w:pStyle w:val="Compact"/>
              <w:jc w:val="left"/>
            </w:pPr>
            <w:r>
              <w:t xml:space="preserve">Goal gradient effect</w:t>
            </w:r>
          </w:p>
        </w:tc>
        <w:tc>
          <w:tcPr/>
          <w:p>
            <w:pPr>
              <w:pStyle w:val="Compact"/>
              <w:jc w:val="left"/>
            </w:pPr>
            <w:r>
              <w:t xml:space="preserve">Kivetz, Urminsky &amp; Zheng (2006)</w:t>
            </w:r>
          </w:p>
        </w:tc>
        <w:tc>
          <w:tcPr/>
          <w:p>
            <w:pPr>
              <w:pStyle w:val="Compact"/>
              <w:jc w:val="left"/>
            </w:pPr>
            <w:r>
              <w:t xml:space="preserve">Acceleration near goal</w:t>
            </w:r>
          </w:p>
        </w:tc>
      </w:tr>
      <w:tr>
        <w:tc>
          <w:tcPr/>
          <w:p>
            <w:pPr>
              <w:pStyle w:val="Compact"/>
              <w:jc w:val="left"/>
            </w:pPr>
            <w:r>
              <w:t xml:space="preserve">«Ihr nächster Schritt» (singular)</w:t>
            </w:r>
          </w:p>
        </w:tc>
        <w:tc>
          <w:tcPr/>
          <w:p>
            <w:pPr>
              <w:pStyle w:val="Compact"/>
              <w:jc w:val="left"/>
            </w:pPr>
            <w:r>
              <w:t xml:space="preserve">Choice reduction</w:t>
            </w:r>
          </w:p>
        </w:tc>
        <w:tc>
          <w:tcPr/>
          <w:p>
            <w:pPr>
              <w:pStyle w:val="Compact"/>
              <w:jc w:val="left"/>
            </w:pPr>
            <w:r>
              <w:t xml:space="preserve">Iyengar &amp; Lepper (2000)</w:t>
            </w:r>
          </w:p>
        </w:tc>
        <w:tc>
          <w:tcPr/>
          <w:p>
            <w:pPr>
              <w:pStyle w:val="Compact"/>
              <w:jc w:val="left"/>
            </w:pPr>
            <w:r>
              <w:t xml:space="preserve">One action, not multiple</w:t>
            </w:r>
          </w:p>
        </w:tc>
      </w:tr>
      <w:tr>
        <w:tc>
          <w:tcPr/>
          <w:p>
            <w:pPr>
              <w:pStyle w:val="Compact"/>
              <w:jc w:val="left"/>
            </w:pPr>
            <w:r>
              <w:t xml:space="preserve">«Vorsorge 3a entdecken» (specific product)</w:t>
            </w:r>
          </w:p>
        </w:tc>
        <w:tc>
          <w:tcPr/>
          <w:p>
            <w:pPr>
              <w:pStyle w:val="Compact"/>
              <w:jc w:val="left"/>
            </w:pPr>
            <w:r>
              <w:t xml:space="preserve">Default recommendation</w:t>
            </w:r>
          </w:p>
        </w:tc>
        <w:tc>
          <w:tcPr/>
          <w:p>
            <w:pPr>
              <w:pStyle w:val="Compact"/>
              <w:jc w:val="left"/>
            </w:pPr>
            <w:r>
              <w:t xml:space="preserve">Madrian &amp; Shea (2001)</w:t>
            </w:r>
          </w:p>
        </w:tc>
        <w:tc>
          <w:tcPr/>
          <w:p>
            <w:pPr>
              <w:pStyle w:val="Compact"/>
              <w:jc w:val="left"/>
            </w:pPr>
            <w:r>
              <w:t xml:space="preserve">Reduces deliberation friction</w:t>
            </w:r>
          </w:p>
        </w:tc>
      </w:tr>
      <w:tr>
        <w:tc>
          <w:tcPr/>
          <w:p>
            <w:pPr>
              <w:pStyle w:val="Compact"/>
              <w:jc w:val="left"/>
            </w:pPr>
            <w:r>
              <w:t xml:space="preserve">Three steps (not five, not ten)</w:t>
            </w:r>
          </w:p>
        </w:tc>
        <w:tc>
          <w:tcPr/>
          <w:p>
            <w:pPr>
              <w:pStyle w:val="Compact"/>
              <w:jc w:val="left"/>
            </w:pPr>
            <w:r>
              <w:t xml:space="preserve">Processing fluency</w:t>
            </w:r>
          </w:p>
        </w:tc>
        <w:tc>
          <w:tcPr/>
          <w:p>
            <w:pPr>
              <w:pStyle w:val="Compact"/>
              <w:jc w:val="left"/>
            </w:pPr>
            <w:r>
              <w:t xml:space="preserve">Alter &amp; Oppenheimer (2009)</w:t>
            </w:r>
          </w:p>
        </w:tc>
        <w:tc>
          <w:tcPr/>
          <w:p>
            <w:pPr>
              <w:pStyle w:val="Compact"/>
              <w:jc w:val="left"/>
            </w:pPr>
            <w:r>
              <w:t xml:space="preserve">Easy to comprehend and remember</w:t>
            </w:r>
          </w:p>
        </w:tc>
      </w:tr>
    </w:tbl>
    <w:bookmarkEnd w:id="121"/>
    <w:bookmarkStart w:id="122" w:name="product-recommendation-at-the-gate"/>
    <w:p>
      <w:pPr>
        <w:pStyle w:val="Heading4"/>
      </w:pPr>
      <w:r>
        <w:t xml:space="preserve">6.3.2 Product Recommendation at the Gate</w:t>
      </w:r>
    </w:p>
    <w:p>
      <w:pPr>
        <w:pStyle w:val="FirstParagraph"/>
      </w:pPr>
      <w:r>
        <w:t xml:space="preserve">The gate requires the client to open an investment product. But «investment product» is an abstract category containing multiple options (Vorsorge 3a, Investment Fonds, Hypothek, etc.). Abstract choice at the gate creates additional deliberation friction.</w:t>
      </w:r>
    </w:p>
    <w:p>
      <w:pPr>
        <w:pStyle w:val="BodyText"/>
      </w:pPr>
      <w:r>
        <w:rPr>
          <w:bCs/>
          <w:b/>
        </w:rPr>
        <w:t xml:space="preserve">Recommended: Default product recommendation</w:t>
      </w:r>
    </w:p>
    <w:p>
      <w:pPr>
        <w:pStyle w:val="SourceCode"/>
      </w:pPr>
      <w:r>
        <w:rPr>
          <w:rStyle w:val="VerbatimChar"/>
        </w:rPr>
        <w:t xml:space="preserve">Primary default:     Vorsorge 3a (lowest threshold, highest familiarity)</w:t>
      </w:r>
      <w:r>
        <w:br/>
      </w:r>
      <w:r>
        <w:rPr>
          <w:rStyle w:val="VerbatimChar"/>
        </w:rPr>
        <w:t xml:space="preserve">Secondary option:    Investment Fonds (for higher-wealth prospects)</w:t>
      </w:r>
      <w:r>
        <w:br/>
      </w:r>
      <w:r>
        <w:rPr>
          <w:rStyle w:val="VerbatimChar"/>
        </w:rPr>
        <w:t xml:space="preserve">Tertiary option:     «Andere Optionen entdecken» (for self-directed)</w:t>
      </w:r>
      <w:r>
        <w:br/>
      </w:r>
      <w:r>
        <w:br/>
      </w:r>
      <w:r>
        <w:rPr>
          <w:rStyle w:val="VerbatimChar"/>
        </w:rPr>
        <w:t xml:space="preserve">Rationale: Vorsorge 3a as default because:</w:t>
      </w:r>
      <w:r>
        <w:br/>
      </w:r>
      <w:r>
        <w:rPr>
          <w:rStyle w:val="VerbatimChar"/>
        </w:rPr>
        <w:t xml:space="preserve">  1. Lowest minimum investment threshold</w:t>
      </w:r>
      <w:r>
        <w:br/>
      </w:r>
      <w:r>
        <w:rPr>
          <w:rStyle w:val="VerbatimChar"/>
        </w:rPr>
        <w:t xml:space="preserve">  2. Tax advantage (deductible in Swiss tax system)</w:t>
      </w:r>
      <w:r>
        <w:br/>
      </w:r>
      <w:r>
        <w:rPr>
          <w:rStyle w:val="VerbatimChar"/>
        </w:rPr>
        <w:t xml:space="preserve">  3. Highest familiarity among target demographic</w:t>
      </w:r>
      <w:r>
        <w:br/>
      </w:r>
      <w:r>
        <w:rPr>
          <w:rStyle w:val="VerbatimChar"/>
        </w:rPr>
        <w:t xml:space="preserve">  4. Aligns with «responsible investing» identity narrative</w:t>
      </w:r>
      <w:r>
        <w:br/>
      </w:r>
      <w:r>
        <w:rPr>
          <w:rStyle w:val="VerbatimChar"/>
        </w:rPr>
        <w:t xml:space="preserve">  5. Simplest to open (fewest compliance steps)</w:t>
      </w:r>
    </w:p>
    <w:p>
      <w:pPr>
        <w:pStyle w:val="FirstParagraph"/>
      </w:pPr>
      <w:r>
        <w:rPr>
          <w:bCs/>
          <w:b/>
        </w:rPr>
        <w:t xml:space="preserve">Default effect prediction:</w:t>
      </w:r>
    </w:p>
    <w:p>
      <w:pPr>
        <w:pStyle w:val="BodyText"/>
      </w:pPr>
      <w:r>
        <w:t xml:space="preserve">Madrian &amp; Shea (2001) demonstrated that defaults increase take-up by 30–50 percentage points in retirement savings. For the Feel Switzerland gate, the effect will be smaller (voluntary programme, not employment-based) but significant:</w:t>
      </w:r>
    </w:p>
    <w:p>
      <w:pPr>
        <w:pStyle w:val="SourceCode"/>
      </w:pPr>
      <w:r>
        <w:rPr>
          <w:rStyle w:val="VerbatimChar"/>
        </w:rPr>
        <w:t xml:space="preserve">Without default:  Client faces 5+ product categories → deliberation → delay → dropout</w:t>
      </w:r>
      <w:r>
        <w:br/>
      </w:r>
      <w:r>
        <w:rPr>
          <w:rStyle w:val="VerbatimChar"/>
        </w:rPr>
        <w:t xml:space="preserve">With Vorsorge 3a default:  Client faces 1 recommended action → simplified decision → action</w:t>
      </w:r>
      <w:r>
        <w:br/>
      </w:r>
      <w:r>
        <w:br/>
      </w:r>
      <w:r>
        <w:rPr>
          <w:rStyle w:val="VerbatimChar"/>
        </w:rPr>
        <w:t xml:space="preserve">Expected lift: +15–20% gate passage rate from default alone</w:t>
      </w:r>
    </w:p>
    <w:bookmarkEnd w:id="122"/>
    <w:bookmarkStart w:id="123" w:name="X9245a7e461e2316b281a80f3d72491b51b8c2b0"/>
    <w:p>
      <w:pPr>
        <w:pStyle w:val="Heading4"/>
      </w:pPr>
      <w:r>
        <w:t xml:space="preserve">6.3.3 Youth Communication: Addressing the «Unfairness» Perception</w:t>
      </w:r>
    </w:p>
    <w:p>
      <w:pPr>
        <w:pStyle w:val="FirstParagraph"/>
      </w:pPr>
      <w:r>
        <w:t xml:space="preserve">Youth clients (SUB-4) may inadvertently generate fairness concerns among Adult Prospects — «Why do they get it for free?» — especially in mixed social contexts (e.g., a parent seeing their child access Feel Switzerland without an investment product).</w:t>
      </w:r>
    </w:p>
    <w:p>
      <w:pPr>
        <w:pStyle w:val="BodyText"/>
      </w:pPr>
      <w:r>
        <w:rPr>
          <w:bCs/>
          <w:b/>
        </w:rPr>
        <w:t xml:space="preserve">Mitigation strategies:</w:t>
      </w:r>
    </w:p>
    <w:tbl>
      <w:tblPr>
        <w:tblStyle w:val="Table"/>
        <w:tblW w:type="pct" w:w="5000"/>
        <w:tblLook w:firstRow="1" w:lastRow="0" w:firstColumn="0" w:lastColumn="0" w:noHBand="0" w:noVBand="0" w:val="0020"/>
        <w:jc w:val="start"/>
      </w:tblPr>
      <w:tblGrid>
        <w:gridCol w:w="2200"/>
        <w:gridCol w:w="2420"/>
        <w:gridCol w:w="3300"/>
      </w:tblGrid>
      <w:tr>
        <w:trPr>
          <w:tblHeader w:val="true"/>
        </w:trPr>
        <w:tc>
          <w:tcPr/>
          <w:p>
            <w:pPr>
              <w:pStyle w:val="Compact"/>
              <w:jc w:val="left"/>
            </w:pPr>
            <w:r>
              <w:t xml:space="preserve">Strategy</w:t>
            </w:r>
          </w:p>
        </w:tc>
        <w:tc>
          <w:tcPr/>
          <w:p>
            <w:pPr>
              <w:pStyle w:val="Compact"/>
              <w:jc w:val="left"/>
            </w:pPr>
            <w:r>
              <w:t xml:space="preserve">Mechanism</w:t>
            </w:r>
          </w:p>
        </w:tc>
        <w:tc>
          <w:tcPr/>
          <w:p>
            <w:pPr>
              <w:pStyle w:val="Compact"/>
              <w:jc w:val="left"/>
            </w:pPr>
            <w:r>
              <w:t xml:space="preserve">Implementation</w:t>
            </w:r>
          </w:p>
        </w:tc>
      </w:tr>
      <w:tr>
        <w:tc>
          <w:tcPr/>
          <w:p>
            <w:pPr>
              <w:pStyle w:val="Compact"/>
              <w:jc w:val="left"/>
            </w:pPr>
            <w:r>
              <w:rPr>
                <w:bCs/>
                <w:b/>
              </w:rPr>
              <w:t xml:space="preserve">Frame youth access as developmental</w:t>
            </w:r>
          </w:p>
        </w:tc>
        <w:tc>
          <w:tcPr/>
          <w:p>
            <w:pPr>
              <w:pStyle w:val="Compact"/>
              <w:jc w:val="left"/>
            </w:pPr>
            <w:r>
              <w:t xml:space="preserve">Legitimacy (Tyler 2006)</w:t>
            </w:r>
          </w:p>
        </w:tc>
        <w:tc>
          <w:tcPr/>
          <w:p>
            <w:pPr>
              <w:pStyle w:val="Compact"/>
              <w:jc w:val="left"/>
            </w:pPr>
            <w:r>
              <w:t xml:space="preserve">«Feel Switzerland für junge Talente — der Einstieg in die Schweizer Kulturwelt»</w:t>
            </w:r>
          </w:p>
        </w:tc>
      </w:tr>
      <w:tr>
        <w:tc>
          <w:tcPr/>
          <w:p>
            <w:pPr>
              <w:pStyle w:val="Compact"/>
              <w:jc w:val="left"/>
            </w:pPr>
            <w:r>
              <w:rPr>
                <w:bCs/>
                <w:b/>
              </w:rPr>
              <w:t xml:space="preserve">Emphasise adult exclusivity</w:t>
            </w:r>
          </w:p>
        </w:tc>
        <w:tc>
          <w:tcPr/>
          <w:p>
            <w:pPr>
              <w:pStyle w:val="Compact"/>
              <w:jc w:val="left"/>
            </w:pPr>
            <w:r>
              <w:t xml:space="preserve">Exclusion-as-value</w:t>
            </w:r>
          </w:p>
        </w:tc>
        <w:tc>
          <w:tcPr/>
          <w:p>
            <w:pPr>
              <w:pStyle w:val="Compact"/>
              <w:jc w:val="left"/>
            </w:pPr>
            <w:r>
              <w:t xml:space="preserve">«Erwachsene Key4-Kund:innen geniessen erweiterten Zugang und exklusive Vorteile»</w:t>
            </w:r>
          </w:p>
        </w:tc>
      </w:tr>
      <w:tr>
        <w:tc>
          <w:tcPr/>
          <w:p>
            <w:pPr>
              <w:pStyle w:val="Compact"/>
              <w:jc w:val="left"/>
            </w:pPr>
            <w:r>
              <w:rPr>
                <w:bCs/>
                <w:b/>
              </w:rPr>
              <w:t xml:space="preserve">Create visible adult-only benefits</w:t>
            </w:r>
          </w:p>
        </w:tc>
        <w:tc>
          <w:tcPr/>
          <w:p>
            <w:pPr>
              <w:pStyle w:val="Compact"/>
              <w:jc w:val="left"/>
            </w:pPr>
            <w:r>
              <w:t xml:space="preserve">Differentiation</w:t>
            </w:r>
          </w:p>
        </w:tc>
        <w:tc>
          <w:tcPr/>
          <w:p>
            <w:pPr>
              <w:pStyle w:val="Compact"/>
              <w:jc w:val="left"/>
            </w:pPr>
            <w:r>
              <w:t xml:space="preserve">Early access, meet-and-greet, VIP areas only for qualified adults</w:t>
            </w:r>
          </w:p>
        </w:tc>
      </w:tr>
      <w:tr>
        <w:tc>
          <w:tcPr/>
          <w:p>
            <w:pPr>
              <w:pStyle w:val="Compact"/>
              <w:jc w:val="left"/>
            </w:pPr>
            <w:r>
              <w:rPr>
                <w:bCs/>
                <w:b/>
              </w:rPr>
              <w:t xml:space="preserve">Avoid direct comparison</w:t>
            </w:r>
          </w:p>
        </w:tc>
        <w:tc>
          <w:tcPr/>
          <w:p>
            <w:pPr>
              <w:pStyle w:val="Compact"/>
              <w:jc w:val="left"/>
            </w:pPr>
            <w:r>
              <w:t xml:space="preserve">Framing</w:t>
            </w:r>
          </w:p>
        </w:tc>
        <w:tc>
          <w:tcPr/>
          <w:p>
            <w:pPr>
              <w:pStyle w:val="Compact"/>
              <w:jc w:val="left"/>
            </w:pPr>
            <w:r>
              <w:t xml:space="preserve">Never list youth and adult conditions side-by-side in same communication</w:t>
            </w:r>
          </w:p>
        </w:tc>
      </w:tr>
    </w:tbl>
    <w:p>
      <w:r>
        <w:pict>
          <v:rect style="width:0;height:1.5pt" o:hralign="center" o:hrstd="t" o:hr="t"/>
        </w:pict>
      </w:r>
    </w:p>
    <w:bookmarkEnd w:id="123"/>
    <w:bookmarkEnd w:id="124"/>
    <w:bookmarkStart w:id="127" w:name="Xdf728794bd1ffc4d4d3284b600d5c4fbd62c50a"/>
    <w:p>
      <w:pPr>
        <w:pStyle w:val="Heading3"/>
      </w:pPr>
      <w:r>
        <w:t xml:space="preserve">6.4 Pathway Communication for Non-Eligible Clients</w:t>
      </w:r>
    </w:p>
    <w:bookmarkStart w:id="125" w:name="the-not-yet-vs.-not-eligible-frame"/>
    <w:p>
      <w:pPr>
        <w:pStyle w:val="Heading4"/>
      </w:pPr>
      <w:r>
        <w:t xml:space="preserve">6.4.1 The «Not Yet» vs. «Not Eligible» Frame</w:t>
      </w:r>
    </w:p>
    <w:p>
      <w:pPr>
        <w:pStyle w:val="FirstParagraph"/>
      </w:pPr>
      <w:r>
        <w:t xml:space="preserve">Clients who do not currently qualify can be framed in two ways:</w:t>
      </w:r>
    </w:p>
    <w:p>
      <w:pPr>
        <w:pStyle w:val="BodyText"/>
      </w:pPr>
      <w:r>
        <w:rPr>
          <w:bCs/>
          <w:b/>
        </w:rPr>
        <w:t xml:space="preserve">Frame A: «Not Eligible» (exclusion frame)</w:t>
      </w:r>
      <w:r>
        <w:t xml:space="preserve"> </w:t>
      </w:r>
      <w:r>
        <w:t xml:space="preserve">- «Sie erfüllen derzeit nicht die Voraussetzungen für Feel Switzerland.»</w:t>
      </w:r>
      <w:r>
        <w:t xml:space="preserve"> </w:t>
      </w:r>
      <w:r>
        <w:t xml:space="preserve">- Activates: loss, rejection, negative identity signal</w:t>
      </w:r>
      <w:r>
        <w:t xml:space="preserve"> </w:t>
      </w:r>
      <w:r>
        <w:t xml:space="preserve">- Expected effect: −15–25% future conversion (client disengages permanently)</w:t>
      </w:r>
    </w:p>
    <w:p>
      <w:pPr>
        <w:pStyle w:val="BodyText"/>
      </w:pPr>
      <w:r>
        <w:rPr>
          <w:bCs/>
          <w:b/>
        </w:rPr>
        <w:t xml:space="preserve">Frame B: «Not Yet» (progress frame)</w:t>
      </w:r>
      <w:r>
        <w:t xml:space="preserve"> </w:t>
      </w:r>
      <w:r>
        <w:t xml:space="preserve">- «Sie sind auf dem besten Weg zu Feel Switzerland. Hier ist Ihr nächster Schritt.»</w:t>
      </w:r>
      <w:r>
        <w:t xml:space="preserve"> </w:t>
      </w:r>
      <w:r>
        <w:t xml:space="preserve">- Activates: goal proximity, endowed progress, aspiration</w:t>
      </w:r>
      <w:r>
        <w:t xml:space="preserve"> </w:t>
      </w:r>
      <w:r>
        <w:t xml:space="preserve">- Expected effect: +10–15% future conversion (client maintains engagement)</w:t>
      </w:r>
    </w:p>
    <w:p>
      <w:pPr>
        <w:pStyle w:val="BodyText"/>
      </w:pPr>
      <w:r>
        <w:rPr>
          <w:bCs/>
          <w:b/>
        </w:rPr>
        <w:t xml:space="preserve">The «Not Yet» communication sequence:</w:t>
      </w:r>
    </w:p>
    <w:p>
      <w:pPr>
        <w:pStyle w:val="SourceCode"/>
      </w:pPr>
      <w:r>
        <w:rPr>
          <w:rStyle w:val="VerbatimChar"/>
        </w:rPr>
        <w:t xml:space="preserve">MESSAGE 1: «Entdecken Sie Feel Switzerland — exklusive Kulturerlebnisse für UBS-Kund:innen»</w:t>
      </w:r>
      <w:r>
        <w:br/>
      </w:r>
      <w:r>
        <w:rPr>
          <w:rStyle w:val="VerbatimChar"/>
        </w:rPr>
        <w:t xml:space="preserve">  → Aspiration frame (don't mention eligibility yet)</w:t>
      </w:r>
      <w:r>
        <w:br/>
      </w:r>
      <w:r>
        <w:br/>
      </w:r>
      <w:r>
        <w:rPr>
          <w:rStyle w:val="VerbatimChar"/>
        </w:rPr>
        <w:t xml:space="preserve">MESSAGE 2: «Ihr Profil zeigt: ✅ UBS Konto. → Nächster Schritt: Vorsorge entdecken»</w:t>
      </w:r>
      <w:r>
        <w:br/>
      </w:r>
      <w:r>
        <w:rPr>
          <w:rStyle w:val="VerbatimChar"/>
        </w:rPr>
        <w:t xml:space="preserve">  → Progress frame + endowed progress</w:t>
      </w:r>
      <w:r>
        <w:br/>
      </w:r>
      <w:r>
        <w:br/>
      </w:r>
      <w:r>
        <w:rPr>
          <w:rStyle w:val="VerbatimChar"/>
        </w:rPr>
        <w:t xml:space="preserve">MESSAGE 3: «3 Kund:innen in Ihrer Region haben diese Woche Feel Switzerland freigeschaltet»</w:t>
      </w:r>
      <w:r>
        <w:br/>
      </w:r>
      <w:r>
        <w:rPr>
          <w:rStyle w:val="VerbatimChar"/>
        </w:rPr>
        <w:t xml:space="preserve">  → Social proof + achievability</w:t>
      </w:r>
      <w:r>
        <w:br/>
      </w:r>
      <w:r>
        <w:br/>
      </w:r>
      <w:r>
        <w:rPr>
          <w:rStyle w:val="VerbatimChar"/>
        </w:rPr>
        <w:t xml:space="preserve">MESSAGE 4: «Die Art Basel Vernissage rückt näher — sichern Sie sich Ihren Zugang»</w:t>
      </w:r>
      <w:r>
        <w:br/>
      </w:r>
      <w:r>
        <w:rPr>
          <w:rStyle w:val="VerbatimChar"/>
        </w:rPr>
        <w:t xml:space="preserve">  → Event-specific urgency + aspiration</w:t>
      </w:r>
    </w:p>
    <w:bookmarkEnd w:id="125"/>
    <w:bookmarkStart w:id="126" w:name="X705c6290ffd006db60fa54fdb5c174d2f338277"/>
    <w:p>
      <w:pPr>
        <w:pStyle w:val="Heading4"/>
      </w:pPr>
      <w:r>
        <w:t xml:space="preserve">6.4.2 Nurture Sequence for Non-Eligible Prospects</w:t>
      </w:r>
    </w:p>
    <w:p>
      <w:pPr>
        <w:pStyle w:val="FirstParagraph"/>
      </w:pPr>
      <w:r>
        <w:t xml:space="preserve">Non-eligible clients should receive a tailored nurture sequence designed to maintain aspiration while gently guiding toward qualification:</w:t>
      </w:r>
    </w:p>
    <w:tbl>
      <w:tblPr>
        <w:tblStyle w:val="Table"/>
        <w:tblW w:type="pct" w:w="5000"/>
        <w:tblLook w:firstRow="1" w:lastRow="0" w:firstColumn="0" w:lastColumn="0" w:noHBand="0" w:noVBand="0" w:val="0020"/>
        <w:jc w:val="start"/>
      </w:tblPr>
      <w:tblGrid>
        <w:gridCol w:w="1218"/>
        <w:gridCol w:w="2640"/>
        <w:gridCol w:w="1827"/>
        <w:gridCol w:w="2233"/>
      </w:tblGrid>
      <w:tr>
        <w:trPr>
          <w:tblHeader w:val="true"/>
        </w:trPr>
        <w:tc>
          <w:tcPr/>
          <w:p>
            <w:pPr>
              <w:pStyle w:val="Compact"/>
              <w:jc w:val="left"/>
            </w:pPr>
            <w:r>
              <w:t xml:space="preserve">Week</w:t>
            </w:r>
          </w:p>
        </w:tc>
        <w:tc>
          <w:tcPr/>
          <w:p>
            <w:pPr>
              <w:pStyle w:val="Compact"/>
              <w:jc w:val="left"/>
            </w:pPr>
            <w:r>
              <w:t xml:space="preserve">Communication</w:t>
            </w:r>
          </w:p>
        </w:tc>
        <w:tc>
          <w:tcPr/>
          <w:p>
            <w:pPr>
              <w:pStyle w:val="Compact"/>
              <w:jc w:val="left"/>
            </w:pPr>
            <w:r>
              <w:t xml:space="preserve">Purpose</w:t>
            </w:r>
          </w:p>
        </w:tc>
        <w:tc>
          <w:tcPr/>
          <w:p>
            <w:pPr>
              <w:pStyle w:val="Compact"/>
              <w:jc w:val="left"/>
            </w:pPr>
            <w:r>
              <w:t xml:space="preserve">Mechanism</w:t>
            </w:r>
          </w:p>
        </w:tc>
      </w:tr>
      <w:tr>
        <w:tc>
          <w:tcPr/>
          <w:p>
            <w:pPr>
              <w:pStyle w:val="Compact"/>
              <w:jc w:val="left"/>
            </w:pPr>
            <w:r>
              <w:t xml:space="preserve">1</w:t>
            </w:r>
          </w:p>
        </w:tc>
        <w:tc>
          <w:tcPr/>
          <w:p>
            <w:pPr>
              <w:pStyle w:val="Compact"/>
              <w:jc w:val="left"/>
            </w:pPr>
            <w:r>
              <w:t xml:space="preserve">Programme overview (aspiration focus)</w:t>
            </w:r>
          </w:p>
        </w:tc>
        <w:tc>
          <w:tcPr/>
          <w:p>
            <w:pPr>
              <w:pStyle w:val="Compact"/>
              <w:jc w:val="left"/>
            </w:pPr>
            <w:r>
              <w:t xml:space="preserve">Create desire</w:t>
            </w:r>
          </w:p>
        </w:tc>
        <w:tc>
          <w:tcPr/>
          <w:p>
            <w:pPr>
              <w:pStyle w:val="Compact"/>
              <w:jc w:val="left"/>
            </w:pPr>
            <w:r>
              <w:t xml:space="preserve">Aspiration gap</w:t>
            </w:r>
          </w:p>
        </w:tc>
      </w:tr>
      <w:tr>
        <w:tc>
          <w:tcPr/>
          <w:p>
            <w:pPr>
              <w:pStyle w:val="Compact"/>
              <w:jc w:val="left"/>
            </w:pPr>
            <w:r>
              <w:t xml:space="preserve">3</w:t>
            </w:r>
          </w:p>
        </w:tc>
        <w:tc>
          <w:tcPr/>
          <w:p>
            <w:pPr>
              <w:pStyle w:val="Compact"/>
              <w:jc w:val="left"/>
            </w:pPr>
            <w:r>
              <w:t xml:space="preserve">«What qualified members experienced this month»</w:t>
            </w:r>
          </w:p>
        </w:tc>
        <w:tc>
          <w:tcPr/>
          <w:p>
            <w:pPr>
              <w:pStyle w:val="Compact"/>
              <w:jc w:val="left"/>
            </w:pPr>
            <w:r>
              <w:t xml:space="preserve">Maintain desire + social proof</w:t>
            </w:r>
          </w:p>
        </w:tc>
        <w:tc>
          <w:tcPr/>
          <w:p>
            <w:pPr>
              <w:pStyle w:val="Compact"/>
              <w:jc w:val="left"/>
            </w:pPr>
            <w:r>
              <w:t xml:space="preserve">Descriptive norms</w:t>
            </w:r>
          </w:p>
        </w:tc>
      </w:tr>
      <w:tr>
        <w:tc>
          <w:tcPr/>
          <w:p>
            <w:pPr>
              <w:pStyle w:val="Compact"/>
              <w:jc w:val="left"/>
            </w:pPr>
            <w:r>
              <w:t xml:space="preserve">6</w:t>
            </w:r>
          </w:p>
        </w:tc>
        <w:tc>
          <w:tcPr/>
          <w:p>
            <w:pPr>
              <w:pStyle w:val="Compact"/>
              <w:jc w:val="left"/>
            </w:pPr>
            <w:r>
              <w:t xml:space="preserve">Personal pathway invitation from RM</w:t>
            </w:r>
          </w:p>
        </w:tc>
        <w:tc>
          <w:tcPr/>
          <w:p>
            <w:pPr>
              <w:pStyle w:val="Compact"/>
              <w:jc w:val="left"/>
            </w:pPr>
            <w:r>
              <w:t xml:space="preserve">Build relationship</w:t>
            </w:r>
          </w:p>
        </w:tc>
        <w:tc>
          <w:tcPr/>
          <w:p>
            <w:pPr>
              <w:pStyle w:val="Compact"/>
              <w:jc w:val="left"/>
            </w:pPr>
            <w:r>
              <w:t xml:space="preserve">Personal touch</w:t>
            </w:r>
          </w:p>
        </w:tc>
      </w:tr>
      <w:tr>
        <w:tc>
          <w:tcPr/>
          <w:p>
            <w:pPr>
              <w:pStyle w:val="Compact"/>
              <w:jc w:val="left"/>
            </w:pPr>
            <w:r>
              <w:t xml:space="preserve">9</w:t>
            </w:r>
          </w:p>
        </w:tc>
        <w:tc>
          <w:tcPr/>
          <w:p>
            <w:pPr>
              <w:pStyle w:val="Compact"/>
              <w:jc w:val="left"/>
            </w:pPr>
            <w:r>
              <w:t xml:space="preserve">Event-specific reminder with progress check</w:t>
            </w:r>
          </w:p>
        </w:tc>
        <w:tc>
          <w:tcPr/>
          <w:p>
            <w:pPr>
              <w:pStyle w:val="Compact"/>
              <w:jc w:val="left"/>
            </w:pPr>
            <w:r>
              <w:t xml:space="preserve">Create urgency</w:t>
            </w:r>
          </w:p>
        </w:tc>
        <w:tc>
          <w:tcPr/>
          <w:p>
            <w:pPr>
              <w:pStyle w:val="Compact"/>
              <w:jc w:val="left"/>
            </w:pPr>
            <w:r>
              <w:t xml:space="preserve">FOMO + goal gradient</w:t>
            </w:r>
          </w:p>
        </w:tc>
      </w:tr>
      <w:tr>
        <w:tc>
          <w:tcPr/>
          <w:p>
            <w:pPr>
              <w:pStyle w:val="Compact"/>
              <w:jc w:val="left"/>
            </w:pPr>
            <w:r>
              <w:t xml:space="preserve">12</w:t>
            </w:r>
          </w:p>
        </w:tc>
        <w:tc>
          <w:tcPr/>
          <w:p>
            <w:pPr>
              <w:pStyle w:val="Compact"/>
              <w:jc w:val="left"/>
            </w:pPr>
            <w:r>
              <w:t xml:space="preserve">«Your Year in Culture: What You Could Have Experienced»</w:t>
            </w:r>
          </w:p>
        </w:tc>
        <w:tc>
          <w:tcPr/>
          <w:p>
            <w:pPr>
              <w:pStyle w:val="Compact"/>
              <w:jc w:val="left"/>
            </w:pPr>
            <w:r>
              <w:t xml:space="preserve">Regret minimisation</w:t>
            </w:r>
          </w:p>
        </w:tc>
        <w:tc>
          <w:tcPr/>
          <w:p>
            <w:pPr>
              <w:pStyle w:val="Compact"/>
              <w:jc w:val="left"/>
            </w:pPr>
            <w:r>
              <w:t xml:space="preserve">Counterfactual thinking</w:t>
            </w:r>
          </w:p>
        </w:tc>
      </w:tr>
      <w:tr>
        <w:tc>
          <w:tcPr/>
          <w:p>
            <w:pPr>
              <w:pStyle w:val="Compact"/>
              <w:jc w:val="left"/>
            </w:pPr>
            <w:r>
              <w:t xml:space="preserve">16</w:t>
            </w:r>
          </w:p>
        </w:tc>
        <w:tc>
          <w:tcPr/>
          <w:p>
            <w:pPr>
              <w:pStyle w:val="Compact"/>
              <w:jc w:val="left"/>
            </w:pPr>
            <w:r>
              <w:t xml:space="preserve">Re-engagement with updated pathway</w:t>
            </w:r>
          </w:p>
        </w:tc>
        <w:tc>
          <w:tcPr/>
          <w:p>
            <w:pPr>
              <w:pStyle w:val="Compact"/>
              <w:jc w:val="left"/>
            </w:pPr>
            <w:r>
              <w:t xml:space="preserve">Restart cycle</w:t>
            </w:r>
          </w:p>
        </w:tc>
        <w:tc>
          <w:tcPr/>
          <w:p>
            <w:pPr>
              <w:pStyle w:val="Compact"/>
              <w:jc w:val="left"/>
            </w:pPr>
            <w:r>
              <w:t xml:space="preserve">Fresh start effect</w:t>
            </w:r>
          </w:p>
        </w:tc>
      </w:tr>
    </w:tbl>
    <w:p>
      <w:pPr>
        <w:pStyle w:val="BodyText"/>
      </w:pPr>
      <w:r>
        <w:rPr>
          <w:bCs/>
          <w:b/>
        </w:rPr>
        <w:t xml:space="preserve">The «Regret Minimisation» technique (Week 12):</w:t>
      </w:r>
    </w:p>
    <w:p>
      <w:pPr>
        <w:pStyle w:val="BodyText"/>
      </w:pPr>
      <w:r>
        <w:t xml:space="preserve">Showing non-eligible clients what they</w:t>
      </w:r>
      <w:r>
        <w:t xml:space="preserve"> </w:t>
      </w:r>
      <w:r>
        <w:rPr>
          <w:iCs/>
          <w:i/>
        </w:rPr>
        <w:t xml:space="preserve">missed</w:t>
      </w:r>
      <w:r>
        <w:t xml:space="preserve"> </w:t>
      </w:r>
      <w:r>
        <w:t xml:space="preserve">activates counterfactual thinking (Kahneman &amp; Tversky 1982) and anticipated regret (Zeelenberg 1999). This is ethically acceptable when the missed events were genuinely valuable and the pathway to qualification is clear and achievable:</w:t>
      </w:r>
    </w:p>
    <w:p>
      <w:pPr>
        <w:pStyle w:val="SourceCode"/>
      </w:pPr>
      <w:r>
        <w:rPr>
          <w:rStyle w:val="VerbatimChar"/>
        </w:rPr>
        <w:t xml:space="preserve">«2025 in Feel Switzerland — was Sie hätten erleben können:</w:t>
      </w:r>
      <w:r>
        <w:br/>
      </w:r>
      <w:r>
        <w:br/>
      </w:r>
      <w:r>
        <w:rPr>
          <w:rStyle w:val="VerbatimChar"/>
        </w:rPr>
        <w:t xml:space="preserve"> ✗ Art Basel Vernissage (Juni) — 200 VIP-Gäste</w:t>
      </w:r>
      <w:r>
        <w:br/>
      </w:r>
      <w:r>
        <w:rPr>
          <w:rStyle w:val="VerbatimChar"/>
        </w:rPr>
        <w:t xml:space="preserve"> ✗ ZFF Filmabend mit Regisseur:in Q&amp;A (September) — ausverkauft</w:t>
      </w:r>
      <w:r>
        <w:br/>
      </w:r>
      <w:r>
        <w:rPr>
          <w:rStyle w:val="VerbatimChar"/>
        </w:rPr>
        <w:t xml:space="preserve"> ✗ Lucerne Festival Galaabend (August) — Martha Argerich live</w:t>
      </w:r>
      <w:r>
        <w:br/>
      </w:r>
      <w:r>
        <w:br/>
      </w:r>
      <w:r>
        <w:rPr>
          <w:rStyle w:val="VerbatimChar"/>
        </w:rPr>
        <w:t xml:space="preserve">2026 kann anders aussehen. Ihr Weg zu Feel Switzerland:</w:t>
      </w:r>
      <w:r>
        <w:br/>
      </w:r>
      <w:r>
        <w:rPr>
          <w:rStyle w:val="VerbatimChar"/>
        </w:rPr>
        <w:t xml:space="preserve">[Three-step pathway]»</w:t>
      </w:r>
    </w:p>
    <w:p>
      <w:r>
        <w:pict>
          <v:rect style="width:0;height:1.5pt" o:hralign="center" o:hrstd="t" o:hr="t"/>
        </w:pict>
      </w:r>
    </w:p>
    <w:bookmarkEnd w:id="126"/>
    <w:bookmarkEnd w:id="127"/>
    <w:bookmarkStart w:id="130" w:name="visual-and-linguistic-design-guidelines"/>
    <w:p>
      <w:pPr>
        <w:pStyle w:val="Heading3"/>
      </w:pPr>
      <w:r>
        <w:t xml:space="preserve">6.5 Visual and Linguistic Design Guidelines</w:t>
      </w:r>
    </w:p>
    <w:bookmarkStart w:id="128" w:name="X77fb8818a427610598a2f87da2e12eebc131a38"/>
    <w:p>
      <w:pPr>
        <w:pStyle w:val="Heading4"/>
      </w:pPr>
      <w:r>
        <w:t xml:space="preserve">6.5.1 Colour and Typography for Eligibility Communication</w:t>
      </w:r>
    </w:p>
    <w:tbl>
      <w:tblPr>
        <w:tblStyle w:val="Table"/>
        <w:tblW w:type="pct" w:w="5000"/>
        <w:tblLook w:firstRow="1" w:lastRow="0" w:firstColumn="0" w:lastColumn="0" w:noHBand="0" w:noVBand="0" w:val="0020"/>
        <w:jc w:val="start"/>
      </w:tblPr>
      <w:tblGrid>
        <w:gridCol w:w="2545"/>
        <w:gridCol w:w="2262"/>
        <w:gridCol w:w="3111"/>
      </w:tblGrid>
      <w:tr>
        <w:trPr>
          <w:tblHeader w:val="true"/>
        </w:trPr>
        <w:tc>
          <w:tcPr/>
          <w:p>
            <w:pPr>
              <w:pStyle w:val="Compact"/>
              <w:jc w:val="left"/>
            </w:pPr>
            <w:r>
              <w:t xml:space="preserve">Element</w:t>
            </w:r>
          </w:p>
        </w:tc>
        <w:tc>
          <w:tcPr/>
          <w:p>
            <w:pPr>
              <w:pStyle w:val="Compact"/>
              <w:jc w:val="left"/>
            </w:pPr>
            <w:r>
              <w:t xml:space="preserve">Design</w:t>
            </w:r>
          </w:p>
        </w:tc>
        <w:tc>
          <w:tcPr/>
          <w:p>
            <w:pPr>
              <w:pStyle w:val="Compact"/>
              <w:jc w:val="left"/>
            </w:pPr>
            <w:r>
              <w:t xml:space="preserve">Rationale</w:t>
            </w:r>
          </w:p>
        </w:tc>
      </w:tr>
      <w:tr>
        <w:tc>
          <w:tcPr/>
          <w:p>
            <w:pPr>
              <w:pStyle w:val="Compact"/>
              <w:jc w:val="left"/>
            </w:pPr>
            <w:r>
              <w:rPr>
                <w:bCs/>
                <w:b/>
              </w:rPr>
              <w:t xml:space="preserve">Progress indicator</w:t>
            </w:r>
          </w:p>
        </w:tc>
        <w:tc>
          <w:tcPr/>
          <w:p>
            <w:pPr>
              <w:pStyle w:val="Compact"/>
              <w:jc w:val="left"/>
            </w:pPr>
            <w:r>
              <w:t xml:space="preserve">Green (#4CAF50) for completed steps, blue (#024079 UBS) for next step</w:t>
            </w:r>
          </w:p>
        </w:tc>
        <w:tc>
          <w:tcPr/>
          <w:p>
            <w:pPr>
              <w:pStyle w:val="Compact"/>
              <w:jc w:val="left"/>
            </w:pPr>
            <w:r>
              <w:t xml:space="preserve">Green = accomplished; blue = UBS brand</w:t>
            </w:r>
          </w:p>
        </w:tc>
      </w:tr>
      <w:tr>
        <w:tc>
          <w:tcPr/>
          <w:p>
            <w:pPr>
              <w:pStyle w:val="Compact"/>
              <w:jc w:val="left"/>
            </w:pPr>
            <w:r>
              <w:rPr>
                <w:bCs/>
                <w:b/>
              </w:rPr>
              <w:t xml:space="preserve">Barrier language</w:t>
            </w:r>
          </w:p>
        </w:tc>
        <w:tc>
          <w:tcPr/>
          <w:p>
            <w:pPr>
              <w:pStyle w:val="Compact"/>
              <w:jc w:val="left"/>
            </w:pPr>
            <w:r>
              <w:t xml:space="preserve">NEVER red, NEVER bold, NEVER capitalised</w:t>
            </w:r>
          </w:p>
        </w:tc>
        <w:tc>
          <w:tcPr/>
          <w:p>
            <w:pPr>
              <w:pStyle w:val="Compact"/>
              <w:jc w:val="left"/>
            </w:pPr>
            <w:r>
              <w:t xml:space="preserve">Red/bold/caps = danger signal, activates avoidance</w:t>
            </w:r>
          </w:p>
        </w:tc>
      </w:tr>
      <w:tr>
        <w:tc>
          <w:tcPr/>
          <w:p>
            <w:pPr>
              <w:pStyle w:val="Compact"/>
              <w:jc w:val="left"/>
            </w:pPr>
            <w:r>
              <w:rPr>
                <w:bCs/>
                <w:b/>
              </w:rPr>
              <w:t xml:space="preserve">Reward language</w:t>
            </w:r>
          </w:p>
        </w:tc>
        <w:tc>
          <w:tcPr/>
          <w:p>
            <w:pPr>
              <w:pStyle w:val="Compact"/>
              <w:jc w:val="left"/>
            </w:pPr>
            <w:r>
              <w:t xml:space="preserve">Gold accent (#FFD700), warm colours</w:t>
            </w:r>
          </w:p>
        </w:tc>
        <w:tc>
          <w:tcPr/>
          <w:p>
            <w:pPr>
              <w:pStyle w:val="Compact"/>
              <w:jc w:val="left"/>
            </w:pPr>
            <w:r>
              <w:t xml:space="preserve">Gold = premium, achievement, reward</w:t>
            </w:r>
          </w:p>
        </w:tc>
      </w:tr>
      <w:tr>
        <w:tc>
          <w:tcPr/>
          <w:p>
            <w:pPr>
              <w:pStyle w:val="Compact"/>
              <w:jc w:val="left"/>
            </w:pPr>
            <w:r>
              <w:rPr>
                <w:bCs/>
                <w:b/>
              </w:rPr>
              <w:t xml:space="preserve">CTA button</w:t>
            </w:r>
          </w:p>
        </w:tc>
        <w:tc>
          <w:tcPr/>
          <w:p>
            <w:pPr>
              <w:pStyle w:val="Compact"/>
              <w:jc w:val="left"/>
            </w:pPr>
            <w:r>
              <w:t xml:space="preserve">UBS blue, large, single action</w:t>
            </w:r>
          </w:p>
        </w:tc>
        <w:tc>
          <w:tcPr/>
          <w:p>
            <w:pPr>
              <w:pStyle w:val="Compact"/>
              <w:jc w:val="left"/>
            </w:pPr>
            <w:r>
              <w:t xml:space="preserve">Reduce friction to one click</w:t>
            </w:r>
          </w:p>
        </w:tc>
      </w:tr>
      <w:tr>
        <w:tc>
          <w:tcPr/>
          <w:p>
            <w:pPr>
              <w:pStyle w:val="Compact"/>
              <w:jc w:val="left"/>
            </w:pPr>
            <w:r>
              <w:rPr>
                <w:bCs/>
                <w:b/>
              </w:rPr>
              <w:t xml:space="preserve">Progress bar</w:t>
            </w:r>
          </w:p>
        </w:tc>
        <w:tc>
          <w:tcPr/>
          <w:p>
            <w:pPr>
              <w:pStyle w:val="Compact"/>
              <w:jc w:val="left"/>
            </w:pPr>
            <w:r>
              <w:t xml:space="preserve">50% pre-filled (for account holders)</w:t>
            </w:r>
          </w:p>
        </w:tc>
        <w:tc>
          <w:tcPr/>
          <w:p>
            <w:pPr>
              <w:pStyle w:val="Compact"/>
              <w:jc w:val="left"/>
            </w:pPr>
            <w:r>
              <w:t xml:space="preserve">Endowed progress visualisation</w:t>
            </w:r>
          </w:p>
        </w:tc>
      </w:tr>
    </w:tbl>
    <w:bookmarkEnd w:id="128"/>
    <w:bookmarkStart w:id="129" w:name="language-patterns-dos-and-donts"/>
    <w:p>
      <w:pPr>
        <w:pStyle w:val="Heading4"/>
      </w:pPr>
      <w:r>
        <w:t xml:space="preserve">6.5.2 Language Patterns: Do’s and Don’ts</w:t>
      </w:r>
    </w:p>
    <w:p>
      <w:pPr>
        <w:pStyle w:val="FirstParagraph"/>
      </w:pPr>
      <w:r>
        <w:rPr>
          <w:bCs/>
          <w:b/>
        </w:rPr>
        <w:t xml:space="preserve">DO use (Reward Frame):</w:t>
      </w:r>
    </w:p>
    <w:tbl>
      <w:tblPr>
        <w:tblStyle w:val="Table"/>
        <w:tblW w:type="pct" w:w="5000"/>
        <w:tblLook w:firstRow="1" w:lastRow="0" w:firstColumn="0" w:lastColumn="0" w:noHBand="0" w:noVBand="0" w:val="0020"/>
        <w:jc w:val="start"/>
      </w:tblPr>
      <w:tblGrid>
        <w:gridCol w:w="2457"/>
        <w:gridCol w:w="2457"/>
        <w:gridCol w:w="3004"/>
      </w:tblGrid>
      <w:tr>
        <w:trPr>
          <w:tblHeader w:val="true"/>
        </w:trPr>
        <w:tc>
          <w:tcPr/>
          <w:p>
            <w:pPr>
              <w:pStyle w:val="Compact"/>
              <w:jc w:val="left"/>
            </w:pPr>
            <w:r>
              <w:t xml:space="preserve">Pattern</w:t>
            </w:r>
          </w:p>
        </w:tc>
        <w:tc>
          <w:tcPr/>
          <w:p>
            <w:pPr>
              <w:pStyle w:val="Compact"/>
              <w:jc w:val="left"/>
            </w:pPr>
            <w:r>
              <w:t xml:space="preserve">Example</w:t>
            </w:r>
          </w:p>
        </w:tc>
        <w:tc>
          <w:tcPr/>
          <w:p>
            <w:pPr>
              <w:pStyle w:val="Compact"/>
              <w:jc w:val="left"/>
            </w:pPr>
            <w:r>
              <w:t xml:space="preserve">Mechanism</w:t>
            </w:r>
          </w:p>
        </w:tc>
      </w:tr>
      <w:tr>
        <w:tc>
          <w:tcPr/>
          <w:p>
            <w:pPr>
              <w:pStyle w:val="Compact"/>
              <w:jc w:val="left"/>
            </w:pPr>
            <w:r>
              <w:t xml:space="preserve">«Sie haben sich X verdient»</w:t>
            </w:r>
          </w:p>
        </w:tc>
        <w:tc>
          <w:tcPr/>
          <w:p>
            <w:pPr>
              <w:pStyle w:val="Compact"/>
              <w:jc w:val="left"/>
            </w:pPr>
            <w:r>
              <w:t xml:space="preserve">«Sie haben sich Zugang verdient»</w:t>
            </w:r>
          </w:p>
        </w:tc>
        <w:tc>
          <w:tcPr/>
          <w:p>
            <w:pPr>
              <w:pStyle w:val="Compact"/>
              <w:jc w:val="left"/>
            </w:pPr>
            <w:r>
              <w:t xml:space="preserve">Reciprocity</w:t>
            </w:r>
          </w:p>
        </w:tc>
      </w:tr>
      <w:tr>
        <w:tc>
          <w:tcPr/>
          <w:p>
            <w:pPr>
              <w:pStyle w:val="Compact"/>
              <w:jc w:val="left"/>
            </w:pPr>
            <w:r>
              <w:t xml:space="preserve">«Ihr Profil zeigt»</w:t>
            </w:r>
          </w:p>
        </w:tc>
        <w:tc>
          <w:tcPr/>
          <w:p>
            <w:pPr>
              <w:pStyle w:val="Compact"/>
              <w:jc w:val="left"/>
            </w:pPr>
            <w:r>
              <w:t xml:space="preserve">«Ihr Profil zeigt: ✅ UBS Konto»</w:t>
            </w:r>
          </w:p>
        </w:tc>
        <w:tc>
          <w:tcPr/>
          <w:p>
            <w:pPr>
              <w:pStyle w:val="Compact"/>
              <w:jc w:val="left"/>
            </w:pPr>
            <w:r>
              <w:t xml:space="preserve">Endowed progress</w:t>
            </w:r>
          </w:p>
        </w:tc>
      </w:tr>
      <w:tr>
        <w:tc>
          <w:tcPr/>
          <w:p>
            <w:pPr>
              <w:pStyle w:val="Compact"/>
              <w:jc w:val="left"/>
            </w:pPr>
            <w:r>
              <w:t xml:space="preserve">«Entdecken Sie»</w:t>
            </w:r>
          </w:p>
        </w:tc>
        <w:tc>
          <w:tcPr/>
          <w:p>
            <w:pPr>
              <w:pStyle w:val="Compact"/>
              <w:jc w:val="left"/>
            </w:pPr>
            <w:r>
              <w:t xml:space="preserve">«Entdecken Sie, was Ihr Profil freischaltet»</w:t>
            </w:r>
          </w:p>
        </w:tc>
        <w:tc>
          <w:tcPr/>
          <w:p>
            <w:pPr>
              <w:pStyle w:val="Compact"/>
              <w:jc w:val="left"/>
            </w:pPr>
            <w:r>
              <w:t xml:space="preserve">Curiosity gap</w:t>
            </w:r>
          </w:p>
        </w:tc>
      </w:tr>
      <w:tr>
        <w:tc>
          <w:tcPr/>
          <w:p>
            <w:pPr>
              <w:pStyle w:val="Compact"/>
              <w:jc w:val="left"/>
            </w:pPr>
            <w:r>
              <w:t xml:space="preserve">«Nächster Schritt»</w:t>
            </w:r>
          </w:p>
        </w:tc>
        <w:tc>
          <w:tcPr/>
          <w:p>
            <w:pPr>
              <w:pStyle w:val="Compact"/>
              <w:jc w:val="left"/>
            </w:pPr>
            <w:r>
              <w:t xml:space="preserve">«Ihr nächster Schritt: Vorsorge entdecken»</w:t>
            </w:r>
          </w:p>
        </w:tc>
        <w:tc>
          <w:tcPr/>
          <w:p>
            <w:pPr>
              <w:pStyle w:val="Compact"/>
              <w:jc w:val="left"/>
            </w:pPr>
            <w:r>
              <w:t xml:space="preserve">Simplification</w:t>
            </w:r>
          </w:p>
        </w:tc>
      </w:tr>
      <w:tr>
        <w:tc>
          <w:tcPr/>
          <w:p>
            <w:pPr>
              <w:pStyle w:val="Compact"/>
              <w:jc w:val="left"/>
            </w:pPr>
            <w:r>
              <w:t xml:space="preserve">«Exklusiv für Sie»</w:t>
            </w:r>
          </w:p>
        </w:tc>
        <w:tc>
          <w:tcPr/>
          <w:p>
            <w:pPr>
              <w:pStyle w:val="Compact"/>
              <w:jc w:val="left"/>
            </w:pPr>
            <w:r>
              <w:t xml:space="preserve">«Exklusiv für geschätzte UBS-Kund:innen»</w:t>
            </w:r>
          </w:p>
        </w:tc>
        <w:tc>
          <w:tcPr/>
          <w:p>
            <w:pPr>
              <w:pStyle w:val="Compact"/>
              <w:jc w:val="left"/>
            </w:pPr>
            <w:r>
              <w:t xml:space="preserve">Identity + exclusivity</w:t>
            </w:r>
          </w:p>
        </w:tc>
      </w:tr>
      <w:tr>
        <w:tc>
          <w:tcPr/>
          <w:p>
            <w:pPr>
              <w:pStyle w:val="Compact"/>
              <w:jc w:val="left"/>
            </w:pPr>
            <w:r>
              <w:t xml:space="preserve">«Freischalten»</w:t>
            </w:r>
          </w:p>
        </w:tc>
        <w:tc>
          <w:tcPr/>
          <w:p>
            <w:pPr>
              <w:pStyle w:val="Compact"/>
              <w:jc w:val="left"/>
            </w:pPr>
            <w:r>
              <w:t xml:space="preserve">«Zugang freischalten»</w:t>
            </w:r>
          </w:p>
        </w:tc>
        <w:tc>
          <w:tcPr/>
          <w:p>
            <w:pPr>
              <w:pStyle w:val="Compact"/>
              <w:jc w:val="left"/>
            </w:pPr>
            <w:r>
              <w:t xml:space="preserve">Gamification, unlocking</w:t>
            </w:r>
          </w:p>
        </w:tc>
      </w:tr>
    </w:tbl>
    <w:p>
      <w:pPr>
        <w:pStyle w:val="BodyText"/>
      </w:pPr>
      <w:r>
        <w:rPr>
          <w:bCs/>
          <w:b/>
        </w:rPr>
        <w:t xml:space="preserve">DON’T use (Barrier Frame):</w:t>
      </w:r>
    </w:p>
    <w:tbl>
      <w:tblPr>
        <w:tblStyle w:val="Table"/>
        <w:tblW w:type="pct" w:w="5000"/>
        <w:tblLook w:firstRow="1" w:lastRow="0" w:firstColumn="0" w:lastColumn="0" w:noHBand="0" w:noVBand="0" w:val="0020"/>
        <w:jc w:val="start"/>
      </w:tblPr>
      <w:tblGrid>
        <w:gridCol w:w="2160"/>
        <w:gridCol w:w="2640"/>
        <w:gridCol w:w="3120"/>
      </w:tblGrid>
      <w:tr>
        <w:trPr>
          <w:tblHeader w:val="true"/>
        </w:trPr>
        <w:tc>
          <w:tcPr/>
          <w:p>
            <w:pPr>
              <w:pStyle w:val="Compact"/>
              <w:jc w:val="left"/>
            </w:pPr>
            <w:r>
              <w:t xml:space="preserve">Pattern</w:t>
            </w:r>
          </w:p>
        </w:tc>
        <w:tc>
          <w:tcPr/>
          <w:p>
            <w:pPr>
              <w:pStyle w:val="Compact"/>
              <w:jc w:val="left"/>
            </w:pPr>
            <w:r>
              <w:t xml:space="preserve">Why Avoid</w:t>
            </w:r>
          </w:p>
        </w:tc>
        <w:tc>
          <w:tcPr/>
          <w:p>
            <w:pPr>
              <w:pStyle w:val="Compact"/>
              <w:jc w:val="left"/>
            </w:pPr>
            <w:r>
              <w:t xml:space="preserve">Alternative</w:t>
            </w:r>
          </w:p>
        </w:tc>
      </w:tr>
      <w:tr>
        <w:tc>
          <w:tcPr/>
          <w:p>
            <w:pPr>
              <w:pStyle w:val="Compact"/>
              <w:jc w:val="left"/>
            </w:pPr>
            <w:r>
              <w:t xml:space="preserve">«Voraussetzungen»</w:t>
            </w:r>
          </w:p>
        </w:tc>
        <w:tc>
          <w:tcPr/>
          <w:p>
            <w:pPr>
              <w:pStyle w:val="Compact"/>
              <w:jc w:val="left"/>
            </w:pPr>
            <w:r>
              <w:t xml:space="preserve">Compliance language</w:t>
            </w:r>
          </w:p>
        </w:tc>
        <w:tc>
          <w:tcPr/>
          <w:p>
            <w:pPr>
              <w:pStyle w:val="Compact"/>
              <w:jc w:val="left"/>
            </w:pPr>
            <w:r>
              <w:t xml:space="preserve">«Ihr Weg zu Feel Switzerland»</w:t>
            </w:r>
          </w:p>
        </w:tc>
      </w:tr>
      <w:tr>
        <w:tc>
          <w:tcPr/>
          <w:p>
            <w:pPr>
              <w:pStyle w:val="Compact"/>
              <w:jc w:val="left"/>
            </w:pPr>
            <w:r>
              <w:t xml:space="preserve">«müssen»</w:t>
            </w:r>
          </w:p>
        </w:tc>
        <w:tc>
          <w:tcPr/>
          <w:p>
            <w:pPr>
              <w:pStyle w:val="Compact"/>
              <w:jc w:val="left"/>
            </w:pPr>
            <w:r>
              <w:t xml:space="preserve">Obligation/threat</w:t>
            </w:r>
          </w:p>
        </w:tc>
        <w:tc>
          <w:tcPr/>
          <w:p>
            <w:pPr>
              <w:pStyle w:val="Compact"/>
              <w:jc w:val="left"/>
            </w:pPr>
            <w:r>
              <w:t xml:space="preserve">«können» or «haben die Möglichkeit»</w:t>
            </w:r>
          </w:p>
        </w:tc>
      </w:tr>
      <w:tr>
        <w:tc>
          <w:tcPr/>
          <w:p>
            <w:pPr>
              <w:pStyle w:val="Compact"/>
              <w:jc w:val="left"/>
            </w:pPr>
            <w:r>
              <w:t xml:space="preserve">«Berechtigung prüfen»</w:t>
            </w:r>
          </w:p>
        </w:tc>
        <w:tc>
          <w:tcPr/>
          <w:p>
            <w:pPr>
              <w:pStyle w:val="Compact"/>
              <w:jc w:val="left"/>
            </w:pPr>
            <w:r>
              <w:t xml:space="preserve">Creates uncertainty</w:t>
            </w:r>
          </w:p>
        </w:tc>
        <w:tc>
          <w:tcPr/>
          <w:p>
            <w:pPr>
              <w:pStyle w:val="Compact"/>
              <w:jc w:val="left"/>
            </w:pPr>
            <w:r>
              <w:t xml:space="preserve">«Zugang aktivieren»</w:t>
            </w:r>
          </w:p>
        </w:tc>
      </w:tr>
      <w:tr>
        <w:tc>
          <w:tcPr/>
          <w:p>
            <w:pPr>
              <w:pStyle w:val="Compact"/>
              <w:jc w:val="left"/>
            </w:pPr>
            <w:r>
              <w:t xml:space="preserve">«nicht berechtigt»</w:t>
            </w:r>
          </w:p>
        </w:tc>
        <w:tc>
          <w:tcPr/>
          <w:p>
            <w:pPr>
              <w:pStyle w:val="Compact"/>
              <w:jc w:val="left"/>
            </w:pPr>
            <w:r>
              <w:t xml:space="preserve">Rejection signal</w:t>
            </w:r>
          </w:p>
        </w:tc>
        <w:tc>
          <w:tcPr/>
          <w:p>
            <w:pPr>
              <w:pStyle w:val="Compact"/>
              <w:jc w:val="left"/>
            </w:pPr>
            <w:r>
              <w:t xml:space="preserve">«auf dem besten Weg»</w:t>
            </w:r>
          </w:p>
        </w:tc>
      </w:tr>
      <w:tr>
        <w:tc>
          <w:tcPr/>
          <w:p>
            <w:pPr>
              <w:pStyle w:val="Compact"/>
              <w:jc w:val="left"/>
            </w:pPr>
            <w:r>
              <w:t xml:space="preserve">«erforderlich»</w:t>
            </w:r>
          </w:p>
        </w:tc>
        <w:tc>
          <w:tcPr/>
          <w:p>
            <w:pPr>
              <w:pStyle w:val="Compact"/>
              <w:jc w:val="left"/>
            </w:pPr>
            <w:r>
              <w:t xml:space="preserve">Cold, transactional</w:t>
            </w:r>
          </w:p>
        </w:tc>
        <w:tc>
          <w:tcPr/>
          <w:p>
            <w:pPr>
              <w:pStyle w:val="Compact"/>
              <w:jc w:val="left"/>
            </w:pPr>
            <w:r>
              <w:t xml:space="preserve">«ermöglicht Ihnen»</w:t>
            </w:r>
          </w:p>
        </w:tc>
      </w:tr>
      <w:tr>
        <w:tc>
          <w:tcPr/>
          <w:p>
            <w:pPr>
              <w:pStyle w:val="Compact"/>
              <w:jc w:val="left"/>
            </w:pPr>
            <w:r>
              <w:t xml:space="preserve">«Mindestens»</w:t>
            </w:r>
          </w:p>
        </w:tc>
        <w:tc>
          <w:tcPr/>
          <w:p>
            <w:pPr>
              <w:pStyle w:val="Compact"/>
              <w:jc w:val="left"/>
            </w:pPr>
            <w:r>
              <w:t xml:space="preserve">Signals minimum threshold</w:t>
            </w:r>
          </w:p>
        </w:tc>
        <w:tc>
          <w:tcPr/>
          <w:p>
            <w:pPr>
              <w:pStyle w:val="Compact"/>
              <w:jc w:val="left"/>
            </w:pPr>
            <w:r>
              <w:t xml:space="preserve">«Ab [X] profitieren Sie»</w:t>
            </w:r>
          </w:p>
        </w:tc>
      </w:tr>
    </w:tbl>
    <w:p>
      <w:r>
        <w:pict>
          <v:rect style="width:0;height:1.5pt" o:hralign="center" o:hrstd="t" o:hr="t"/>
        </w:pict>
      </w:r>
    </w:p>
    <w:bookmarkEnd w:id="129"/>
    <w:bookmarkEnd w:id="130"/>
    <w:bookmarkStart w:id="133" w:name="the-fairness-perception-test-battery"/>
    <w:p>
      <w:pPr>
        <w:pStyle w:val="Heading3"/>
      </w:pPr>
      <w:r>
        <w:t xml:space="preserve">6.6 The Fairness Perception Test Battery</w:t>
      </w:r>
    </w:p>
    <w:bookmarkStart w:id="131" w:name="measuring-fairness-perception"/>
    <w:p>
      <w:pPr>
        <w:pStyle w:val="Heading4"/>
      </w:pPr>
      <w:r>
        <w:t xml:space="preserve">6.6.1 Measuring Fairness Perception</w:t>
      </w:r>
    </w:p>
    <w:p>
      <w:pPr>
        <w:pStyle w:val="FirstParagraph"/>
      </w:pPr>
      <w:r>
        <w:t xml:space="preserve">To validate the framing recommendations, we propose a dedicated fairness perception test:</w:t>
      </w:r>
    </w:p>
    <w:p>
      <w:pPr>
        <w:pStyle w:val="BodyText"/>
      </w:pPr>
      <w:r>
        <w:rPr>
          <w:bCs/>
          <w:b/>
        </w:rPr>
        <w:t xml:space="preserve">Method:</w:t>
      </w:r>
      <w:r>
        <w:t xml:space="preserve"> </w:t>
      </w:r>
      <w:r>
        <w:t xml:space="preserve">Randomised online survey with 600 UBS clients (150 per framing condition × 4 conditions: Barrier, Reward, Aspiration, Community)</w:t>
      </w:r>
    </w:p>
    <w:p>
      <w:pPr>
        <w:pStyle w:val="BodyText"/>
      </w:pPr>
      <w:r>
        <w:rPr>
          <w:bCs/>
          <w:b/>
        </w:rPr>
        <w:t xml:space="preserve">Measures:</w:t>
      </w:r>
    </w:p>
    <w:tbl>
      <w:tblPr>
        <w:tblStyle w:val="Table"/>
        <w:tblW w:type="pct" w:w="5000"/>
        <w:tblLook w:firstRow="1" w:lastRow="0" w:firstColumn="0" w:lastColumn="0" w:noHBand="0" w:noVBand="0" w:val="0020"/>
        <w:jc w:val="start"/>
      </w:tblPr>
      <w:tblGrid>
        <w:gridCol w:w="2299"/>
        <w:gridCol w:w="1788"/>
        <w:gridCol w:w="1788"/>
        <w:gridCol w:w="2043"/>
      </w:tblGrid>
      <w:tr>
        <w:trPr>
          <w:tblHeader w:val="true"/>
        </w:trPr>
        <w:tc>
          <w:tcPr/>
          <w:p>
            <w:pPr>
              <w:pStyle w:val="Compact"/>
              <w:jc w:val="left"/>
            </w:pPr>
            <w:r>
              <w:t xml:space="preserve">Measure</w:t>
            </w:r>
          </w:p>
        </w:tc>
        <w:tc>
          <w:tcPr/>
          <w:p>
            <w:pPr>
              <w:pStyle w:val="Compact"/>
              <w:jc w:val="left"/>
            </w:pPr>
            <w:r>
              <w:t xml:space="preserve">Scale</w:t>
            </w:r>
          </w:p>
        </w:tc>
        <w:tc>
          <w:tcPr/>
          <w:p>
            <w:pPr>
              <w:pStyle w:val="Compact"/>
              <w:jc w:val="left"/>
            </w:pPr>
            <w:r>
              <w:t xml:space="preserve">Items</w:t>
            </w:r>
          </w:p>
        </w:tc>
        <w:tc>
          <w:tcPr/>
          <w:p>
            <w:pPr>
              <w:pStyle w:val="Compact"/>
              <w:jc w:val="left"/>
            </w:pPr>
            <w:r>
              <w:t xml:space="preserve">Theory</w:t>
            </w:r>
          </w:p>
        </w:tc>
      </w:tr>
      <w:tr>
        <w:tc>
          <w:tcPr/>
          <w:p>
            <w:pPr>
              <w:pStyle w:val="Compact"/>
              <w:jc w:val="left"/>
            </w:pPr>
            <w:r>
              <w:rPr>
                <w:bCs/>
                <w:b/>
              </w:rPr>
              <w:t xml:space="preserve">Perceived fairness</w:t>
            </w:r>
          </w:p>
        </w:tc>
        <w:tc>
          <w:tcPr/>
          <w:p>
            <w:pPr>
              <w:pStyle w:val="Compact"/>
              <w:jc w:val="left"/>
            </w:pPr>
            <w:r>
              <w:t xml:space="preserve">7-point Likert</w:t>
            </w:r>
          </w:p>
        </w:tc>
        <w:tc>
          <w:tcPr/>
          <w:p>
            <w:pPr>
              <w:pStyle w:val="Compact"/>
              <w:jc w:val="left"/>
            </w:pPr>
            <w:r>
              <w:t xml:space="preserve">«Die Zugangsregeln für Feel Switzerland sind fair»</w:t>
            </w:r>
          </w:p>
        </w:tc>
        <w:tc>
          <w:tcPr/>
          <w:p>
            <w:pPr>
              <w:pStyle w:val="Compact"/>
              <w:jc w:val="left"/>
            </w:pPr>
            <w:r>
              <w:t xml:space="preserve">Fehr-Schmidt operationalisation</w:t>
            </w:r>
          </w:p>
        </w:tc>
      </w:tr>
      <w:tr>
        <w:tc>
          <w:tcPr/>
          <w:p>
            <w:pPr>
              <w:pStyle w:val="Compact"/>
              <w:jc w:val="left"/>
            </w:pPr>
            <w:r>
              <w:rPr>
                <w:bCs/>
                <w:b/>
              </w:rPr>
              <w:t xml:space="preserve">Perceived cost</w:t>
            </w:r>
          </w:p>
        </w:tc>
        <w:tc>
          <w:tcPr/>
          <w:p>
            <w:pPr>
              <w:pStyle w:val="Compact"/>
              <w:jc w:val="left"/>
            </w:pPr>
            <w:r>
              <w:t xml:space="preserve">7-point Likert</w:t>
            </w:r>
          </w:p>
        </w:tc>
        <w:tc>
          <w:tcPr/>
          <w:p>
            <w:pPr>
              <w:pStyle w:val="Compact"/>
              <w:jc w:val="left"/>
            </w:pPr>
            <w:r>
              <w:t xml:space="preserve">«Der Aufwand für die Qualifikation ist angemessen»</w:t>
            </w:r>
          </w:p>
        </w:tc>
        <w:tc>
          <w:tcPr/>
          <w:p>
            <w:pPr>
              <w:pStyle w:val="Compact"/>
              <w:jc w:val="left"/>
            </w:pPr>
            <w:r>
              <w:t xml:space="preserve">c_perceived in F(·)</w:t>
            </w:r>
          </w:p>
        </w:tc>
      </w:tr>
      <w:tr>
        <w:tc>
          <w:tcPr/>
          <w:p>
            <w:pPr>
              <w:pStyle w:val="Compact"/>
              <w:jc w:val="left"/>
            </w:pPr>
            <w:r>
              <w:rPr>
                <w:bCs/>
                <w:b/>
              </w:rPr>
              <w:t xml:space="preserve">Perceived benefit</w:t>
            </w:r>
          </w:p>
        </w:tc>
        <w:tc>
          <w:tcPr/>
          <w:p>
            <w:pPr>
              <w:pStyle w:val="Compact"/>
              <w:jc w:val="left"/>
            </w:pPr>
            <w:r>
              <w:t xml:space="preserve">7-point Likert</w:t>
            </w:r>
          </w:p>
        </w:tc>
        <w:tc>
          <w:tcPr/>
          <w:p>
            <w:pPr>
              <w:pStyle w:val="Compact"/>
              <w:jc w:val="left"/>
            </w:pPr>
            <w:r>
              <w:t xml:space="preserve">«Die Vorteile von Feel Switzerland rechtfertigen den Aufwand»</w:t>
            </w:r>
          </w:p>
        </w:tc>
        <w:tc>
          <w:tcPr/>
          <w:p>
            <w:pPr>
              <w:pStyle w:val="Compact"/>
              <w:jc w:val="left"/>
            </w:pPr>
            <w:r>
              <w:t xml:space="preserve">b_perceived in F(·)</w:t>
            </w:r>
          </w:p>
        </w:tc>
      </w:tr>
      <w:tr>
        <w:tc>
          <w:tcPr/>
          <w:p>
            <w:pPr>
              <w:pStyle w:val="Compact"/>
              <w:jc w:val="left"/>
            </w:pPr>
            <w:r>
              <w:rPr>
                <w:bCs/>
                <w:b/>
              </w:rPr>
              <w:t xml:space="preserve">Programme attractiveness</w:t>
            </w:r>
          </w:p>
        </w:tc>
        <w:tc>
          <w:tcPr/>
          <w:p>
            <w:pPr>
              <w:pStyle w:val="Compact"/>
              <w:jc w:val="left"/>
            </w:pPr>
            <w:r>
              <w:t xml:space="preserve">7-point Likert</w:t>
            </w:r>
          </w:p>
        </w:tc>
        <w:tc>
          <w:tcPr/>
          <w:p>
            <w:pPr>
              <w:pStyle w:val="Compact"/>
              <w:jc w:val="left"/>
            </w:pPr>
            <w:r>
              <w:t xml:space="preserve">«Feel Switzerland ist ein attraktives Angebot»</w:t>
            </w:r>
          </w:p>
        </w:tc>
        <w:tc>
          <w:tcPr/>
          <w:p>
            <w:pPr>
              <w:pStyle w:val="Compact"/>
              <w:jc w:val="left"/>
            </w:pPr>
            <w:r>
              <w:t xml:space="preserve">Overall programme utility</w:t>
            </w:r>
          </w:p>
        </w:tc>
      </w:tr>
      <w:tr>
        <w:tc>
          <w:tcPr/>
          <w:p>
            <w:pPr>
              <w:pStyle w:val="Compact"/>
              <w:jc w:val="left"/>
            </w:pPr>
            <w:r>
              <w:rPr>
                <w:bCs/>
                <w:b/>
              </w:rPr>
              <w:t xml:space="preserve">Behavioural intention</w:t>
            </w:r>
          </w:p>
        </w:tc>
        <w:tc>
          <w:tcPr/>
          <w:p>
            <w:pPr>
              <w:pStyle w:val="Compact"/>
              <w:jc w:val="left"/>
            </w:pPr>
            <w:r>
              <w:t xml:space="preserve">Binary + 7-point</w:t>
            </w:r>
          </w:p>
        </w:tc>
        <w:tc>
          <w:tcPr/>
          <w:p>
            <w:pPr>
              <w:pStyle w:val="Compact"/>
              <w:jc w:val="left"/>
            </w:pPr>
            <w:r>
              <w:t xml:space="preserve">«Würden Sie die nächsten Schritte unternehmen?»</w:t>
            </w:r>
          </w:p>
        </w:tc>
        <w:tc>
          <w:tcPr/>
          <w:p>
            <w:pPr>
              <w:pStyle w:val="Compact"/>
              <w:jc w:val="left"/>
            </w:pPr>
            <w:r>
              <w:t xml:space="preserve">Gate passage prediction</w:t>
            </w:r>
          </w:p>
        </w:tc>
      </w:tr>
      <w:tr>
        <w:tc>
          <w:tcPr/>
          <w:p>
            <w:pPr>
              <w:pStyle w:val="Compact"/>
              <w:jc w:val="left"/>
            </w:pPr>
            <w:r>
              <w:rPr>
                <w:bCs/>
                <w:b/>
              </w:rPr>
              <w:t xml:space="preserve">Emotional response</w:t>
            </w:r>
          </w:p>
        </w:tc>
        <w:tc>
          <w:tcPr/>
          <w:p>
            <w:pPr>
              <w:pStyle w:val="Compact"/>
              <w:jc w:val="left"/>
            </w:pPr>
            <w:r>
              <w:t xml:space="preserve">5-item affect scale</w:t>
            </w:r>
          </w:p>
        </w:tc>
        <w:tc>
          <w:tcPr/>
          <w:p>
            <w:pPr>
              <w:pStyle w:val="Compact"/>
              <w:jc w:val="left"/>
            </w:pPr>
            <w:r>
              <w:t xml:space="preserve">«Wie fühlen Sie sich bei diesem Angebot?»</w:t>
            </w:r>
          </w:p>
        </w:tc>
        <w:tc>
          <w:tcPr/>
          <w:p>
            <w:pPr>
              <w:pStyle w:val="Compact"/>
              <w:jc w:val="left"/>
            </w:pPr>
            <w:r>
              <w:t xml:space="preserve">Emotional processing</w:t>
            </w:r>
          </w:p>
        </w:tc>
      </w:tr>
    </w:tbl>
    <w:bookmarkEnd w:id="131"/>
    <w:bookmarkStart w:id="132" w:name="X93faf615f215ce77f50ef5fc90f8a2290027a3f"/>
    <w:p>
      <w:pPr>
        <w:pStyle w:val="Heading4"/>
      </w:pPr>
      <w:r>
        <w:t xml:space="preserve">6.6.2 Expected Results (Pre-Registered Hypotheses)</w:t>
      </w:r>
    </w:p>
    <w:tbl>
      <w:tblPr>
        <w:tblStyle w:val="Table"/>
        <w:tblW w:type="pct" w:w="5000"/>
        <w:tblLook w:firstRow="1" w:lastRow="0" w:firstColumn="0" w:lastColumn="0" w:noHBand="0" w:noVBand="0" w:val="0020"/>
        <w:jc w:val="start"/>
      </w:tblPr>
      <w:tblGrid>
        <w:gridCol w:w="1980"/>
        <w:gridCol w:w="1980"/>
        <w:gridCol w:w="3960"/>
      </w:tblGrid>
      <w:tr>
        <w:trPr>
          <w:tblHeader w:val="true"/>
        </w:trPr>
        <w:tc>
          <w:tcPr/>
          <w:p>
            <w:pPr>
              <w:pStyle w:val="Compact"/>
              <w:jc w:val="left"/>
            </w:pPr>
            <w:r>
              <w:t xml:space="preserve">Hypothesis</w:t>
            </w:r>
          </w:p>
        </w:tc>
        <w:tc>
          <w:tcPr/>
          <w:p>
            <w:pPr>
              <w:pStyle w:val="Compact"/>
              <w:jc w:val="left"/>
            </w:pPr>
            <w:r>
              <w:t xml:space="preserve">Prediction</w:t>
            </w:r>
          </w:p>
        </w:tc>
        <w:tc>
          <w:tcPr/>
          <w:p>
            <w:pPr>
              <w:pStyle w:val="Compact"/>
              <w:jc w:val="left"/>
            </w:pPr>
            <w:r>
              <w:t xml:space="preserve">Falsification Criterion</w:t>
            </w:r>
          </w:p>
        </w:tc>
      </w:tr>
      <w:tr>
        <w:tc>
          <w:tcPr/>
          <w:p>
            <w:pPr>
              <w:pStyle w:val="Compact"/>
              <w:jc w:val="left"/>
            </w:pPr>
            <w:r>
              <w:t xml:space="preserve">H1: Reward &gt; Barrier on fairness</w:t>
            </w:r>
          </w:p>
        </w:tc>
        <w:tc>
          <w:tcPr/>
          <w:p>
            <w:pPr>
              <w:pStyle w:val="Compact"/>
              <w:jc w:val="left"/>
            </w:pPr>
            <w:r>
              <w:t xml:space="preserve">ΔFairness ≥ 1.0 point (7-point scale)</w:t>
            </w:r>
          </w:p>
        </w:tc>
        <w:tc>
          <w:tcPr/>
          <w:p>
            <w:pPr>
              <w:pStyle w:val="Compact"/>
              <w:jc w:val="left"/>
            </w:pPr>
            <w:r>
              <w:t xml:space="preserve">ΔFairness &lt; 0.5</w:t>
            </w:r>
          </w:p>
        </w:tc>
      </w:tr>
      <w:tr>
        <w:tc>
          <w:tcPr/>
          <w:p>
            <w:pPr>
              <w:pStyle w:val="Compact"/>
              <w:jc w:val="left"/>
            </w:pPr>
            <w:r>
              <w:t xml:space="preserve">H2: Reward &gt; Barrier on intention</w:t>
            </w:r>
          </w:p>
        </w:tc>
        <w:tc>
          <w:tcPr/>
          <w:p>
            <w:pPr>
              <w:pStyle w:val="Compact"/>
              <w:jc w:val="left"/>
            </w:pPr>
            <w:r>
              <w:t xml:space="preserve">ΔIntention ≥ 15 percentage points</w:t>
            </w:r>
          </w:p>
        </w:tc>
        <w:tc>
          <w:tcPr/>
          <w:p>
            <w:pPr>
              <w:pStyle w:val="Compact"/>
              <w:jc w:val="left"/>
            </w:pPr>
            <w:r>
              <w:t xml:space="preserve">ΔIntention &lt; 5 pp</w:t>
            </w:r>
          </w:p>
        </w:tc>
      </w:tr>
      <w:tr>
        <w:tc>
          <w:tcPr/>
          <w:p>
            <w:pPr>
              <w:pStyle w:val="Compact"/>
              <w:jc w:val="left"/>
            </w:pPr>
            <w:r>
              <w:t xml:space="preserve">H3: Aspiration &gt; Barrier on attractiveness</w:t>
            </w:r>
          </w:p>
        </w:tc>
        <w:tc>
          <w:tcPr/>
          <w:p>
            <w:pPr>
              <w:pStyle w:val="Compact"/>
              <w:jc w:val="left"/>
            </w:pPr>
            <w:r>
              <w:t xml:space="preserve">ΔAttract ≥ 0.8 points</w:t>
            </w:r>
          </w:p>
        </w:tc>
        <w:tc>
          <w:tcPr/>
          <w:p>
            <w:pPr>
              <w:pStyle w:val="Compact"/>
              <w:jc w:val="left"/>
            </w:pPr>
            <w:r>
              <w:t xml:space="preserve">ΔAttract &lt; 0.3</w:t>
            </w:r>
          </w:p>
        </w:tc>
      </w:tr>
      <w:tr>
        <w:tc>
          <w:tcPr/>
          <w:p>
            <w:pPr>
              <w:pStyle w:val="Compact"/>
              <w:jc w:val="left"/>
            </w:pPr>
            <w:r>
              <w:t xml:space="preserve">H4: Community ≈ Reward on fairness</w:t>
            </w:r>
          </w:p>
        </w:tc>
        <w:tc>
          <w:tcPr/>
          <w:p>
            <w:pPr>
              <w:pStyle w:val="Compact"/>
              <w:jc w:val="left"/>
            </w:pPr>
            <w:r>
              <w:t xml:space="preserve">ΔFairness &lt; 0.3 points (equivalence)</w:t>
            </w:r>
          </w:p>
        </w:tc>
        <w:tc>
          <w:tcPr/>
          <w:p>
            <w:pPr>
              <w:pStyle w:val="Compact"/>
              <w:jc w:val="left"/>
            </w:pPr>
            <w:r>
              <w:t xml:space="preserve">ΔFairness &gt; 0.5</w:t>
            </w:r>
          </w:p>
        </w:tc>
      </w:tr>
      <w:tr>
        <w:tc>
          <w:tcPr/>
          <w:p>
            <w:pPr>
              <w:pStyle w:val="Compact"/>
              <w:jc w:val="left"/>
            </w:pPr>
            <w:r>
              <w:t xml:space="preserve">H5: Investment ≈ Barrier on coherence</w:t>
            </w:r>
          </w:p>
        </w:tc>
        <w:tc>
          <w:tcPr/>
          <w:p>
            <w:pPr>
              <w:pStyle w:val="Compact"/>
              <w:jc w:val="left"/>
            </w:pPr>
            <w:r>
              <w:t xml:space="preserve">ΔCoherence &lt; 0.5 points</w:t>
            </w:r>
          </w:p>
        </w:tc>
        <w:tc>
          <w:tcPr/>
          <w:p>
            <w:pPr>
              <w:pStyle w:val="Compact"/>
              <w:jc w:val="left"/>
            </w:pPr>
            <w:r>
              <w:t xml:space="preserve">ΔCoherence &gt; 1.0</w:t>
            </w:r>
          </w:p>
        </w:tc>
      </w:tr>
    </w:tbl>
    <w:p>
      <w:r>
        <w:pict>
          <v:rect style="width:0;height:1.5pt" o:hralign="center" o:hrstd="t" o:hr="t"/>
        </w:pict>
      </w:r>
    </w:p>
    <w:bookmarkEnd w:id="132"/>
    <w:bookmarkEnd w:id="133"/>
    <w:bookmarkStart w:id="135" w:name="X7f42471c36efde73c295ecacd14e27e546cdb6c"/>
    <w:p>
      <w:pPr>
        <w:pStyle w:val="Heading3"/>
      </w:pPr>
      <w:r>
        <w:t xml:space="preserve">6.7 Implementation: Gate Communication Redesign</w:t>
      </w:r>
    </w:p>
    <w:bookmarkStart w:id="134" w:name="X85265e47aca5f970e26fed376f981e88ca0ebc0"/>
    <w:p>
      <w:pPr>
        <w:pStyle w:val="Heading4"/>
      </w:pPr>
      <w:r>
        <w:t xml:space="preserve">6.7.1 Current vs. Recommended Gate Communication</w:t>
      </w:r>
    </w:p>
    <w:p>
      <w:pPr>
        <w:pStyle w:val="FirstParagraph"/>
      </w:pPr>
      <w:r>
        <w:rPr>
          <w:bCs/>
          <w:b/>
        </w:rPr>
        <w:t xml:space="preserve">Current (Barrier Frame):</w:t>
      </w:r>
    </w:p>
    <w:p>
      <w:pPr>
        <w:pStyle w:val="SourceCode"/>
      </w:pPr>
      <w:r>
        <w:rPr>
          <w:rStyle w:val="VerbatimChar"/>
        </w:rPr>
        <w:t xml:space="preserve">┌──────────────────────────────────────────────────────────────────┐</w:t>
      </w:r>
      <w:r>
        <w:br/>
      </w:r>
      <w:r>
        <w:rPr>
          <w:rStyle w:val="VerbatimChar"/>
        </w:rPr>
        <w:t xml:space="preserve">│  FEEL SWITZERLAND — VORAUSSETZUNGEN                              │</w:t>
      </w:r>
      <w:r>
        <w:br/>
      </w:r>
      <w:r>
        <w:rPr>
          <w:rStyle w:val="VerbatimChar"/>
        </w:rPr>
        <w:t xml:space="preserve">│                                                                  │</w:t>
      </w:r>
      <w:r>
        <w:br/>
      </w:r>
      <w:r>
        <w:rPr>
          <w:rStyle w:val="VerbatimChar"/>
        </w:rPr>
        <w:t xml:space="preserve">│  Um an Feel Switzerland teilzunehmen, müssen folgende            │</w:t>
      </w:r>
      <w:r>
        <w:br/>
      </w:r>
      <w:r>
        <w:rPr>
          <w:rStyle w:val="VerbatimChar"/>
        </w:rPr>
        <w:t xml:space="preserve">│  Voraussetzungen erfüllt sein:                                   │</w:t>
      </w:r>
      <w:r>
        <w:br/>
      </w:r>
      <w:r>
        <w:rPr>
          <w:rStyle w:val="VerbatimChar"/>
        </w:rPr>
        <w:t xml:space="preserve">│                                                                  │</w:t>
      </w:r>
      <w:r>
        <w:br/>
      </w:r>
      <w:r>
        <w:rPr>
          <w:rStyle w:val="VerbatimChar"/>
        </w:rPr>
        <w:t xml:space="preserve">│  □ UBS Hauptbank-Beziehung                                       │</w:t>
      </w:r>
      <w:r>
        <w:br/>
      </w:r>
      <w:r>
        <w:rPr>
          <w:rStyle w:val="VerbatimChar"/>
        </w:rPr>
        <w:t xml:space="preserve">│  □ Mindestens ein Anlageprodukt (Vorsorge, Investment            │</w:t>
      </w:r>
      <w:r>
        <w:br/>
      </w:r>
      <w:r>
        <w:rPr>
          <w:rStyle w:val="VerbatimChar"/>
        </w:rPr>
        <w:t xml:space="preserve">│    oder Hypothek)                                                │</w:t>
      </w:r>
      <w:r>
        <w:br/>
      </w:r>
      <w:r>
        <w:rPr>
          <w:rStyle w:val="VerbatimChar"/>
        </w:rPr>
        <w:t xml:space="preserve">│                                                                  │</w:t>
      </w:r>
      <w:r>
        <w:br/>
      </w:r>
      <w:r>
        <w:rPr>
          <w:rStyle w:val="VerbatimChar"/>
        </w:rPr>
        <w:t xml:space="preserve">│  Hinweis: Jugendliche bis 26 Jahre benötigen nur ein             │</w:t>
      </w:r>
      <w:r>
        <w:br/>
      </w:r>
      <w:r>
        <w:rPr>
          <w:rStyle w:val="VerbatimChar"/>
        </w:rPr>
        <w:t xml:space="preserve">│  UBS-Konto.                                                      │</w:t>
      </w:r>
      <w:r>
        <w:br/>
      </w:r>
      <w:r>
        <w:rPr>
          <w:rStyle w:val="VerbatimChar"/>
        </w:rPr>
        <w:t xml:space="preserve">│                                                                  │</w:t>
      </w:r>
      <w:r>
        <w:br/>
      </w:r>
      <w:r>
        <w:rPr>
          <w:rStyle w:val="VerbatimChar"/>
        </w:rPr>
        <w:t xml:space="preserve">│  [Berechtigung prüfen →]                                         │</w:t>
      </w:r>
      <w:r>
        <w:br/>
      </w:r>
      <w:r>
        <w:rPr>
          <w:rStyle w:val="VerbatimChar"/>
        </w:rPr>
        <w:t xml:space="preserve">│                                                                  │</w:t>
      </w:r>
      <w:r>
        <w:br/>
      </w:r>
      <w:r>
        <w:rPr>
          <w:rStyle w:val="VerbatimChar"/>
        </w:rPr>
        <w:t xml:space="preserve">└──────────────────────────────────────────────────────────────────┘</w:t>
      </w:r>
    </w:p>
    <w:p>
      <w:pPr>
        <w:pStyle w:val="FirstParagraph"/>
      </w:pPr>
      <w:r>
        <w:rPr>
          <w:bCs/>
          <w:b/>
        </w:rPr>
        <w:t xml:space="preserve">Recommended (Reward Frame):</w:t>
      </w:r>
    </w:p>
    <w:p>
      <w:pPr>
        <w:pStyle w:val="SourceCode"/>
      </w:pPr>
      <w:r>
        <w:rPr>
          <w:rStyle w:val="VerbatimChar"/>
        </w:rPr>
        <w:t xml:space="preserve">┌──────────────────────────────────────────────────────────────────┐</w:t>
      </w:r>
      <w:r>
        <w:br/>
      </w:r>
      <w:r>
        <w:rPr>
          <w:rStyle w:val="VerbatimChar"/>
        </w:rPr>
        <w:t xml:space="preserve">│  IHR EXKLUSIVER ZUGANG ZU FEEL SWITZERLAND                       │</w:t>
      </w:r>
      <w:r>
        <w:br/>
      </w:r>
      <w:r>
        <w:rPr>
          <w:rStyle w:val="VerbatimChar"/>
        </w:rPr>
        <w:t xml:space="preserve">│                                                                  │</w:t>
      </w:r>
      <w:r>
        <w:br/>
      </w:r>
      <w:r>
        <w:rPr>
          <w:rStyle w:val="VerbatimChar"/>
        </w:rPr>
        <w:t xml:space="preserve">│  Als geschätzte:r UBS-Kund:in haben Sie sich einen               │</w:t>
      </w:r>
      <w:r>
        <w:br/>
      </w:r>
      <w:r>
        <w:rPr>
          <w:rStyle w:val="VerbatimChar"/>
        </w:rPr>
        <w:t xml:space="preserve">│  besonderen Zugang verdient.                                     │</w:t>
      </w:r>
      <w:r>
        <w:br/>
      </w:r>
      <w:r>
        <w:rPr>
          <w:rStyle w:val="VerbatimChar"/>
        </w:rPr>
        <w:t xml:space="preserve">│                                                                  │</w:t>
      </w:r>
      <w:r>
        <w:br/>
      </w:r>
      <w:r>
        <w:rPr>
          <w:rStyle w:val="VerbatimChar"/>
        </w:rPr>
        <w:t xml:space="preserve">│  Ihr Profil:                                                     │</w:t>
      </w:r>
      <w:r>
        <w:br/>
      </w:r>
      <w:r>
        <w:rPr>
          <w:rStyle w:val="VerbatimChar"/>
        </w:rPr>
        <w:t xml:space="preserve">│  ✅ UBS Konto                                                    │</w:t>
      </w:r>
      <w:r>
        <w:br/>
      </w:r>
      <w:r>
        <w:rPr>
          <w:rStyle w:val="VerbatimChar"/>
        </w:rPr>
        <w:t xml:space="preserve">│  → Vorsorge oder Investment entdecken                            │</w:t>
      </w:r>
      <w:r>
        <w:br/>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50% geschafft — ein Schritt noch!                               │</w:t>
      </w:r>
      <w:r>
        <w:br/>
      </w:r>
      <w:r>
        <w:rPr>
          <w:rStyle w:val="VerbatimChar"/>
        </w:rPr>
        <w:t xml:space="preserve">│                                                                  │</w:t>
      </w:r>
      <w:r>
        <w:br/>
      </w:r>
      <w:r>
        <w:rPr>
          <w:rStyle w:val="VerbatimChar"/>
        </w:rPr>
        <w:t xml:space="preserve">│  Unser Tipp: Die UBS Vorsorge 3a — Ihr einfachster              │</w:t>
      </w:r>
      <w:r>
        <w:br/>
      </w:r>
      <w:r>
        <w:rPr>
          <w:rStyle w:val="VerbatimChar"/>
        </w:rPr>
        <w:t xml:space="preserve">│  Weg zu Feel Switzerland UND steuerlicher Vorteil.               │</w:t>
      </w:r>
      <w:r>
        <w:br/>
      </w:r>
      <w:r>
        <w:rPr>
          <w:rStyle w:val="VerbatimChar"/>
        </w:rPr>
        <w:t xml:space="preserve">│                                                                  │</w:t>
      </w:r>
      <w:r>
        <w:br/>
      </w:r>
      <w:r>
        <w:rPr>
          <w:rStyle w:val="VerbatimChar"/>
        </w:rPr>
        <w:t xml:space="preserve">│  [Zugang freischalten →]                                         │</w:t>
      </w:r>
      <w:r>
        <w:br/>
      </w:r>
      <w:r>
        <w:rPr>
          <w:rStyle w:val="VerbatimChar"/>
        </w:rPr>
        <w:t xml:space="preserve">│                                                                  │</w:t>
      </w:r>
      <w:r>
        <w:br/>
      </w:r>
      <w:r>
        <w:rPr>
          <w:rStyle w:val="VerbatimChar"/>
        </w:rPr>
        <w:t xml:space="preserve">│  ──────────────────────────────────────────────────────────────  │</w:t>
      </w:r>
      <w:r>
        <w:br/>
      </w:r>
      <w:r>
        <w:rPr>
          <w:rStyle w:val="VerbatimChar"/>
        </w:rPr>
        <w:t xml:space="preserve">│  So erleben unsere Kund:innen Feel Switzerland:                  │</w:t>
      </w:r>
      <w:r>
        <w:br/>
      </w:r>
      <w:r>
        <w:rPr>
          <w:rStyle w:val="VerbatimChar"/>
        </w:rPr>
        <w:t xml:space="preserve">│  [Photo carousel: 3 event images with attendee quotes]           │</w:t>
      </w:r>
      <w:r>
        <w:br/>
      </w:r>
      <w:r>
        <w:rPr>
          <w:rStyle w:val="VerbatimChar"/>
        </w:rPr>
        <w:t xml:space="preserve">│                                                                  │</w:t>
      </w:r>
      <w:r>
        <w:br/>
      </w:r>
      <w:r>
        <w:rPr>
          <w:rStyle w:val="VerbatimChar"/>
        </w:rPr>
        <w:t xml:space="preserve">└──────────────────────────────────────────────────────────────────┘</w:t>
      </w:r>
    </w:p>
    <w:p>
      <w:pPr>
        <w:pStyle w:val="FirstParagraph"/>
      </w:pPr>
      <w:r>
        <w:rPr>
          <w:bCs/>
          <w:b/>
        </w:rPr>
        <w:t xml:space="preserve">Seven behavioural differences:</w:t>
      </w:r>
    </w:p>
    <w:tbl>
      <w:tblPr>
        <w:tblStyle w:val="Table"/>
        <w:tblW w:type="pct" w:w="5000"/>
        <w:tblLook w:firstRow="1" w:lastRow="0" w:firstColumn="0" w:lastColumn="0" w:noHBand="0" w:noVBand="0" w:val="0020"/>
        <w:jc w:val="start"/>
      </w:tblPr>
      <w:tblGrid>
        <w:gridCol w:w="505"/>
        <w:gridCol w:w="1516"/>
        <w:gridCol w:w="2359"/>
        <w:gridCol w:w="2190"/>
        <w:gridCol w:w="1348"/>
      </w:tblGrid>
      <w:tr>
        <w:trPr>
          <w:tblHeader w:val="true"/>
        </w:trPr>
        <w:tc>
          <w:tcPr/>
          <w:p>
            <w:pPr>
              <w:pStyle w:val="Compact"/>
              <w:jc w:val="left"/>
            </w:pPr>
            <w:r>
              <w:t xml:space="preserve">#</w:t>
            </w:r>
          </w:p>
        </w:tc>
        <w:tc>
          <w:tcPr/>
          <w:p>
            <w:pPr>
              <w:pStyle w:val="Compact"/>
              <w:jc w:val="left"/>
            </w:pPr>
            <w:r>
              <w:t xml:space="preserve">Element</w:t>
            </w:r>
          </w:p>
        </w:tc>
        <w:tc>
          <w:tcPr/>
          <w:p>
            <w:pPr>
              <w:pStyle w:val="Compact"/>
              <w:jc w:val="left"/>
            </w:pPr>
            <w:r>
              <w:t xml:space="preserve">Barrier Frame</w:t>
            </w:r>
          </w:p>
        </w:tc>
        <w:tc>
          <w:tcPr/>
          <w:p>
            <w:pPr>
              <w:pStyle w:val="Compact"/>
              <w:jc w:val="left"/>
            </w:pPr>
            <w:r>
              <w:t xml:space="preserve">Reward Frame</w:t>
            </w:r>
          </w:p>
        </w:tc>
        <w:tc>
          <w:tcPr/>
          <w:p>
            <w:pPr>
              <w:pStyle w:val="Compact"/>
              <w:jc w:val="left"/>
            </w:pPr>
            <w:r>
              <w:t xml:space="preserve">Theory</w:t>
            </w:r>
          </w:p>
        </w:tc>
      </w:tr>
      <w:tr>
        <w:tc>
          <w:tcPr/>
          <w:p>
            <w:pPr>
              <w:pStyle w:val="Compact"/>
              <w:jc w:val="left"/>
            </w:pPr>
            <w:r>
              <w:t xml:space="preserve">1</w:t>
            </w:r>
          </w:p>
        </w:tc>
        <w:tc>
          <w:tcPr/>
          <w:p>
            <w:pPr>
              <w:pStyle w:val="Compact"/>
              <w:jc w:val="left"/>
            </w:pPr>
            <w:r>
              <w:t xml:space="preserve">Headline</w:t>
            </w:r>
          </w:p>
        </w:tc>
        <w:tc>
          <w:tcPr/>
          <w:p>
            <w:pPr>
              <w:pStyle w:val="Compact"/>
              <w:jc w:val="left"/>
            </w:pPr>
            <w:r>
              <w:t xml:space="preserve">«Voraussetzungen»</w:t>
            </w:r>
          </w:p>
        </w:tc>
        <w:tc>
          <w:tcPr/>
          <w:p>
            <w:pPr>
              <w:pStyle w:val="Compact"/>
              <w:jc w:val="left"/>
            </w:pPr>
            <w:r>
              <w:t xml:space="preserve">«Ihr exklusiver Zugang»</w:t>
            </w:r>
          </w:p>
        </w:tc>
        <w:tc>
          <w:tcPr/>
          <w:p>
            <w:pPr>
              <w:pStyle w:val="Compact"/>
              <w:jc w:val="left"/>
            </w:pPr>
            <w:r>
              <w:t xml:space="preserve">Framing (Tversky &amp; Kahneman 1981)</w:t>
            </w:r>
          </w:p>
        </w:tc>
      </w:tr>
      <w:tr>
        <w:tc>
          <w:tcPr/>
          <w:p>
            <w:pPr>
              <w:pStyle w:val="Compact"/>
              <w:jc w:val="left"/>
            </w:pPr>
            <w:r>
              <w:t xml:space="preserve">2</w:t>
            </w:r>
          </w:p>
        </w:tc>
        <w:tc>
          <w:tcPr/>
          <w:p>
            <w:pPr>
              <w:pStyle w:val="Compact"/>
              <w:jc w:val="left"/>
            </w:pPr>
            <w:r>
              <w:t xml:space="preserve">Opening</w:t>
            </w:r>
          </w:p>
        </w:tc>
        <w:tc>
          <w:tcPr/>
          <w:p>
            <w:pPr>
              <w:pStyle w:val="Compact"/>
              <w:jc w:val="left"/>
            </w:pPr>
            <w:r>
              <w:t xml:space="preserve">«müssen»</w:t>
            </w:r>
          </w:p>
        </w:tc>
        <w:tc>
          <w:tcPr/>
          <w:p>
            <w:pPr>
              <w:pStyle w:val="Compact"/>
              <w:jc w:val="left"/>
            </w:pPr>
            <w:r>
              <w:t xml:space="preserve">«haben sich verdient»</w:t>
            </w:r>
          </w:p>
        </w:tc>
        <w:tc>
          <w:tcPr/>
          <w:p>
            <w:pPr>
              <w:pStyle w:val="Compact"/>
              <w:jc w:val="left"/>
            </w:pPr>
            <w:r>
              <w:t xml:space="preserve">Reciprocity (Fehr &amp; Gächter 1998)</w:t>
            </w:r>
          </w:p>
        </w:tc>
      </w:tr>
      <w:tr>
        <w:tc>
          <w:tcPr/>
          <w:p>
            <w:pPr>
              <w:pStyle w:val="Compact"/>
              <w:jc w:val="left"/>
            </w:pPr>
            <w:r>
              <w:t xml:space="preserve">3</w:t>
            </w:r>
          </w:p>
        </w:tc>
        <w:tc>
          <w:tcPr/>
          <w:p>
            <w:pPr>
              <w:pStyle w:val="Compact"/>
              <w:jc w:val="left"/>
            </w:pPr>
            <w:r>
              <w:t xml:space="preserve">Progress</w:t>
            </w:r>
          </w:p>
        </w:tc>
        <w:tc>
          <w:tcPr/>
          <w:p>
            <w:pPr>
              <w:pStyle w:val="Compact"/>
              <w:jc w:val="left"/>
            </w:pPr>
            <w:r>
              <w:t xml:space="preserve">Checklist (empty boxes)</w:t>
            </w:r>
          </w:p>
        </w:tc>
        <w:tc>
          <w:tcPr/>
          <w:p>
            <w:pPr>
              <w:pStyle w:val="Compact"/>
              <w:jc w:val="left"/>
            </w:pPr>
            <w:r>
              <w:t xml:space="preserve">Progress bar (50% filled)</w:t>
            </w:r>
          </w:p>
        </w:tc>
        <w:tc>
          <w:tcPr/>
          <w:p>
            <w:pPr>
              <w:pStyle w:val="Compact"/>
              <w:jc w:val="left"/>
            </w:pPr>
            <w:r>
              <w:t xml:space="preserve">Endowed Progress (Nunes &amp; Drèze 2006)</w:t>
            </w:r>
          </w:p>
        </w:tc>
      </w:tr>
      <w:tr>
        <w:tc>
          <w:tcPr/>
          <w:p>
            <w:pPr>
              <w:pStyle w:val="Compact"/>
              <w:jc w:val="left"/>
            </w:pPr>
            <w:r>
              <w:t xml:space="preserve">4</w:t>
            </w:r>
          </w:p>
        </w:tc>
        <w:tc>
          <w:tcPr/>
          <w:p>
            <w:pPr>
              <w:pStyle w:val="Compact"/>
              <w:jc w:val="left"/>
            </w:pPr>
            <w:r>
              <w:t xml:space="preserve">Youth comparison</w:t>
            </w:r>
          </w:p>
        </w:tc>
        <w:tc>
          <w:tcPr/>
          <w:p>
            <w:pPr>
              <w:pStyle w:val="Compact"/>
              <w:jc w:val="left"/>
            </w:pPr>
            <w:r>
              <w:t xml:space="preserve">Directly mentioned</w:t>
            </w:r>
          </w:p>
        </w:tc>
        <w:tc>
          <w:tcPr/>
          <w:p>
            <w:pPr>
              <w:pStyle w:val="Compact"/>
              <w:jc w:val="left"/>
            </w:pPr>
            <w:r>
              <w:t xml:space="preserve">Not mentioned</w:t>
            </w:r>
          </w:p>
        </w:tc>
        <w:tc>
          <w:tcPr/>
          <w:p>
            <w:pPr>
              <w:pStyle w:val="Compact"/>
              <w:jc w:val="left"/>
            </w:pPr>
            <w:r>
              <w:t xml:space="preserve">Fairness framing</w:t>
            </w:r>
          </w:p>
        </w:tc>
      </w:tr>
      <w:tr>
        <w:tc>
          <w:tcPr/>
          <w:p>
            <w:pPr>
              <w:pStyle w:val="Compact"/>
              <w:jc w:val="left"/>
            </w:pPr>
            <w:r>
              <w:t xml:space="preserve">5</w:t>
            </w:r>
          </w:p>
        </w:tc>
        <w:tc>
          <w:tcPr/>
          <w:p>
            <w:pPr>
              <w:pStyle w:val="Compact"/>
              <w:jc w:val="left"/>
            </w:pPr>
            <w:r>
              <w:t xml:space="preserve">Product</w:t>
            </w:r>
          </w:p>
        </w:tc>
        <w:tc>
          <w:tcPr/>
          <w:p>
            <w:pPr>
              <w:pStyle w:val="Compact"/>
              <w:jc w:val="left"/>
            </w:pPr>
            <w:r>
              <w:t xml:space="preserve">Abstract category</w:t>
            </w:r>
          </w:p>
        </w:tc>
        <w:tc>
          <w:tcPr/>
          <w:p>
            <w:pPr>
              <w:pStyle w:val="Compact"/>
              <w:jc w:val="left"/>
            </w:pPr>
            <w:r>
              <w:t xml:space="preserve">Specific default (Vorsorge 3a)</w:t>
            </w:r>
          </w:p>
        </w:tc>
        <w:tc>
          <w:tcPr/>
          <w:p>
            <w:pPr>
              <w:pStyle w:val="Compact"/>
              <w:jc w:val="left"/>
            </w:pPr>
            <w:r>
              <w:t xml:space="preserve">Default effect (Madrian &amp; Shea 2001)</w:t>
            </w:r>
          </w:p>
        </w:tc>
      </w:tr>
      <w:tr>
        <w:tc>
          <w:tcPr/>
          <w:p>
            <w:pPr>
              <w:pStyle w:val="Compact"/>
              <w:jc w:val="left"/>
            </w:pPr>
            <w:r>
              <w:t xml:space="preserve">6</w:t>
            </w:r>
          </w:p>
        </w:tc>
        <w:tc>
          <w:tcPr/>
          <w:p>
            <w:pPr>
              <w:pStyle w:val="Compact"/>
              <w:jc w:val="left"/>
            </w:pPr>
            <w:r>
              <w:t xml:space="preserve">CTA</w:t>
            </w:r>
          </w:p>
        </w:tc>
        <w:tc>
          <w:tcPr/>
          <w:p>
            <w:pPr>
              <w:pStyle w:val="Compact"/>
              <w:jc w:val="left"/>
            </w:pPr>
            <w:r>
              <w:t xml:space="preserve">«Berechtigung prüfen»</w:t>
            </w:r>
          </w:p>
        </w:tc>
        <w:tc>
          <w:tcPr/>
          <w:p>
            <w:pPr>
              <w:pStyle w:val="Compact"/>
              <w:jc w:val="left"/>
            </w:pPr>
            <w:r>
              <w:t xml:space="preserve">«Zugang freischalten»</w:t>
            </w:r>
          </w:p>
        </w:tc>
        <w:tc>
          <w:tcPr/>
          <w:p>
            <w:pPr>
              <w:pStyle w:val="Compact"/>
              <w:jc w:val="left"/>
            </w:pPr>
            <w:r>
              <w:t xml:space="preserve">Action language</w:t>
            </w:r>
          </w:p>
        </w:tc>
      </w:tr>
      <w:tr>
        <w:tc>
          <w:tcPr/>
          <w:p>
            <w:pPr>
              <w:pStyle w:val="Compact"/>
              <w:jc w:val="left"/>
            </w:pPr>
            <w:r>
              <w:t xml:space="preserve">7</w:t>
            </w:r>
          </w:p>
        </w:tc>
        <w:tc>
          <w:tcPr/>
          <w:p>
            <w:pPr>
              <w:pStyle w:val="Compact"/>
              <w:jc w:val="left"/>
            </w:pPr>
            <w:r>
              <w:t xml:space="preserve">Social proof</w:t>
            </w:r>
          </w:p>
        </w:tc>
        <w:tc>
          <w:tcPr/>
          <w:p>
            <w:pPr>
              <w:pStyle w:val="Compact"/>
              <w:jc w:val="left"/>
            </w:pPr>
            <w:r>
              <w:t xml:space="preserve">Absent</w:t>
            </w:r>
          </w:p>
        </w:tc>
        <w:tc>
          <w:tcPr/>
          <w:p>
            <w:pPr>
              <w:pStyle w:val="Compact"/>
              <w:jc w:val="left"/>
            </w:pPr>
            <w:r>
              <w:t xml:space="preserve">Event photos + quotes</w:t>
            </w:r>
          </w:p>
        </w:tc>
        <w:tc>
          <w:tcPr/>
          <w:p>
            <w:pPr>
              <w:pStyle w:val="Compact"/>
              <w:jc w:val="left"/>
            </w:pPr>
            <w:r>
              <w:t xml:space="preserve">Descriptive norms (Cialdini 2001)</w:t>
            </w:r>
          </w:p>
        </w:tc>
      </w:tr>
    </w:tbl>
    <w:p>
      <w:r>
        <w:pict>
          <v:rect style="width:0;height:1.5pt" o:hralign="center" o:hrstd="t" o:hr="t"/>
        </w:pict>
      </w:r>
    </w:p>
    <w:bookmarkEnd w:id="134"/>
    <w:bookmarkEnd w:id="135"/>
    <w:bookmarkStart w:id="136" w:name="summary-question-3-recommendations"/>
    <w:p>
      <w:pPr>
        <w:pStyle w:val="Heading3"/>
      </w:pPr>
      <w:r>
        <w:t xml:space="preserve">6.8 Summary: Question 3 Recommendations</w:t>
      </w:r>
    </w:p>
    <w:tbl>
      <w:tblPr>
        <w:tblStyle w:val="Table"/>
        <w:tblW w:type="pct" w:w="5000"/>
        <w:tblLook w:firstRow="1" w:lastRow="0" w:firstColumn="0" w:lastColumn="0" w:noHBand="0" w:noVBand="0" w:val="0020"/>
        <w:jc w:val="start"/>
      </w:tblPr>
      <w:tblGrid>
        <w:gridCol w:w="465"/>
        <w:gridCol w:w="2329"/>
        <w:gridCol w:w="2640"/>
        <w:gridCol w:w="931"/>
        <w:gridCol w:w="1552"/>
      </w:tblGrid>
      <w:tr>
        <w:trPr>
          <w:tblHeader w:val="true"/>
        </w:trPr>
        <w:tc>
          <w:tcPr/>
          <w:p>
            <w:pPr>
              <w:pStyle w:val="Compact"/>
              <w:jc w:val="left"/>
            </w:pPr>
            <w:r>
              <w:t xml:space="preserve">#</w:t>
            </w:r>
          </w:p>
        </w:tc>
        <w:tc>
          <w:tcPr/>
          <w:p>
            <w:pPr>
              <w:pStyle w:val="Compact"/>
              <w:jc w:val="left"/>
            </w:pPr>
            <w:r>
              <w:t xml:space="preserve">Recommendation</w:t>
            </w:r>
          </w:p>
        </w:tc>
        <w:tc>
          <w:tcPr/>
          <w:p>
            <w:pPr>
              <w:pStyle w:val="Compact"/>
              <w:jc w:val="left"/>
            </w:pPr>
            <w:r>
              <w:t xml:space="preserve">Expected Impact</w:t>
            </w:r>
          </w:p>
        </w:tc>
        <w:tc>
          <w:tcPr/>
          <w:p>
            <w:pPr>
              <w:pStyle w:val="Compact"/>
              <w:jc w:val="left"/>
            </w:pPr>
            <w:r>
              <w:t xml:space="preserve">Cost</w:t>
            </w:r>
          </w:p>
        </w:tc>
        <w:tc>
          <w:tcPr/>
          <w:p>
            <w:pPr>
              <w:pStyle w:val="Compact"/>
              <w:jc w:val="left"/>
            </w:pPr>
            <w:r>
              <w:t xml:space="preserve">Priority</w:t>
            </w:r>
          </w:p>
        </w:tc>
      </w:tr>
      <w:tr>
        <w:tc>
          <w:tcPr/>
          <w:p>
            <w:pPr>
              <w:pStyle w:val="Compact"/>
              <w:jc w:val="left"/>
            </w:pPr>
            <w:r>
              <w:t xml:space="preserve">Q3-R1</w:t>
            </w:r>
          </w:p>
        </w:tc>
        <w:tc>
          <w:tcPr/>
          <w:p>
            <w:pPr>
              <w:pStyle w:val="Compact"/>
              <w:jc w:val="left"/>
            </w:pPr>
            <w:r>
              <w:t xml:space="preserve">Replace barrier framing with reward framing at all gate touchpoints</w:t>
            </w:r>
          </w:p>
        </w:tc>
        <w:tc>
          <w:tcPr/>
          <w:p>
            <w:pPr>
              <w:pStyle w:val="Compact"/>
              <w:jc w:val="left"/>
            </w:pPr>
            <w:r>
              <w:t xml:space="preserve">+25–40% gate passage rate</w:t>
            </w:r>
          </w:p>
        </w:tc>
        <w:tc>
          <w:tcPr/>
          <w:p>
            <w:pPr>
              <w:pStyle w:val="Compact"/>
              <w:jc w:val="left"/>
            </w:pPr>
            <w:r>
              <w:t xml:space="preserve">CHF 0</w:t>
            </w:r>
          </w:p>
        </w:tc>
        <w:tc>
          <w:tcPr/>
          <w:p>
            <w:pPr>
              <w:pStyle w:val="Compact"/>
              <w:jc w:val="left"/>
            </w:pPr>
            <w:r>
              <w:rPr>
                <w:bCs/>
                <w:b/>
              </w:rPr>
              <w:t xml:space="preserve">CRITICAL</w:t>
            </w:r>
          </w:p>
        </w:tc>
      </w:tr>
      <w:tr>
        <w:tc>
          <w:tcPr/>
          <w:p>
            <w:pPr>
              <w:pStyle w:val="Compact"/>
              <w:jc w:val="left"/>
            </w:pPr>
            <w:r>
              <w:t xml:space="preserve">Q3-R2</w:t>
            </w:r>
          </w:p>
        </w:tc>
        <w:tc>
          <w:tcPr/>
          <w:p>
            <w:pPr>
              <w:pStyle w:val="Compact"/>
              <w:jc w:val="left"/>
            </w:pPr>
            <w:r>
              <w:t xml:space="preserve">Implement three-step pathway visualisation with progress bar</w:t>
            </w:r>
          </w:p>
        </w:tc>
        <w:tc>
          <w:tcPr/>
          <w:p>
            <w:pPr>
              <w:pStyle w:val="Compact"/>
              <w:jc w:val="left"/>
            </w:pPr>
            <w:r>
              <w:t xml:space="preserve">+15–20% gate passage rate</w:t>
            </w:r>
          </w:p>
        </w:tc>
        <w:tc>
          <w:tcPr/>
          <w:p>
            <w:pPr>
              <w:pStyle w:val="Compact"/>
              <w:jc w:val="left"/>
            </w:pPr>
            <w:r>
              <w:t xml:space="preserve">CHF 10k</w:t>
            </w:r>
          </w:p>
        </w:tc>
        <w:tc>
          <w:tcPr/>
          <w:p>
            <w:pPr>
              <w:pStyle w:val="Compact"/>
              <w:jc w:val="left"/>
            </w:pPr>
            <w:r>
              <w:t xml:space="preserve">HIGH</w:t>
            </w:r>
          </w:p>
        </w:tc>
      </w:tr>
      <w:tr>
        <w:tc>
          <w:tcPr/>
          <w:p>
            <w:pPr>
              <w:pStyle w:val="Compact"/>
              <w:jc w:val="left"/>
            </w:pPr>
            <w:r>
              <w:t xml:space="preserve">Q3-R3</w:t>
            </w:r>
          </w:p>
        </w:tc>
        <w:tc>
          <w:tcPr/>
          <w:p>
            <w:pPr>
              <w:pStyle w:val="Compact"/>
              <w:jc w:val="left"/>
            </w:pPr>
            <w:r>
              <w:t xml:space="preserve">Add Vorsorge 3a as default product recommendation at gate</w:t>
            </w:r>
          </w:p>
        </w:tc>
        <w:tc>
          <w:tcPr/>
          <w:p>
            <w:pPr>
              <w:pStyle w:val="Compact"/>
              <w:jc w:val="left"/>
            </w:pPr>
            <w:r>
              <w:t xml:space="preserve">+15–20% gate passage rate</w:t>
            </w:r>
          </w:p>
        </w:tc>
        <w:tc>
          <w:tcPr/>
          <w:p>
            <w:pPr>
              <w:pStyle w:val="Compact"/>
              <w:jc w:val="left"/>
            </w:pPr>
            <w:r>
              <w:t xml:space="preserve">CHF 5k</w:t>
            </w:r>
          </w:p>
        </w:tc>
        <w:tc>
          <w:tcPr/>
          <w:p>
            <w:pPr>
              <w:pStyle w:val="Compact"/>
              <w:jc w:val="left"/>
            </w:pPr>
            <w:r>
              <w:t xml:space="preserve">HIGH</w:t>
            </w:r>
          </w:p>
        </w:tc>
      </w:tr>
      <w:tr>
        <w:tc>
          <w:tcPr/>
          <w:p>
            <w:pPr>
              <w:pStyle w:val="Compact"/>
              <w:jc w:val="left"/>
            </w:pPr>
            <w:r>
              <w:t xml:space="preserve">Q3-R4</w:t>
            </w:r>
          </w:p>
        </w:tc>
        <w:tc>
          <w:tcPr/>
          <w:p>
            <w:pPr>
              <w:pStyle w:val="Compact"/>
              <w:jc w:val="left"/>
            </w:pPr>
            <w:r>
              <w:t xml:space="preserve">Develop «Not Yet» nurture sequence for non-eligible prospects</w:t>
            </w:r>
          </w:p>
        </w:tc>
        <w:tc>
          <w:tcPr/>
          <w:p>
            <w:pPr>
              <w:pStyle w:val="Compact"/>
              <w:jc w:val="left"/>
            </w:pPr>
            <w:r>
              <w:t xml:space="preserve">+10–15% future conversion</w:t>
            </w:r>
          </w:p>
        </w:tc>
        <w:tc>
          <w:tcPr/>
          <w:p>
            <w:pPr>
              <w:pStyle w:val="Compact"/>
              <w:jc w:val="left"/>
            </w:pPr>
            <w:r>
              <w:t xml:space="preserve">CHF 15k</w:t>
            </w:r>
          </w:p>
        </w:tc>
        <w:tc>
          <w:tcPr/>
          <w:p>
            <w:pPr>
              <w:pStyle w:val="Compact"/>
              <w:jc w:val="left"/>
            </w:pPr>
            <w:r>
              <w:t xml:space="preserve">MEDIUM</w:t>
            </w:r>
          </w:p>
        </w:tc>
      </w:tr>
      <w:tr>
        <w:tc>
          <w:tcPr/>
          <w:p>
            <w:pPr>
              <w:pStyle w:val="Compact"/>
              <w:jc w:val="left"/>
            </w:pPr>
            <w:r>
              <w:t xml:space="preserve">Q3-R5</w:t>
            </w:r>
          </w:p>
        </w:tc>
        <w:tc>
          <w:tcPr/>
          <w:p>
            <w:pPr>
              <w:pStyle w:val="Compact"/>
              <w:jc w:val="left"/>
            </w:pPr>
            <w:r>
              <w:t xml:space="preserve">Eliminate direct youth-adult eligibility comparison in communications</w:t>
            </w:r>
          </w:p>
        </w:tc>
        <w:tc>
          <w:tcPr/>
          <w:p>
            <w:pPr>
              <w:pStyle w:val="Compact"/>
              <w:jc w:val="left"/>
            </w:pPr>
            <w:r>
              <w:t xml:space="preserve">Prevents −15–25% fairness penalty</w:t>
            </w:r>
          </w:p>
        </w:tc>
        <w:tc>
          <w:tcPr/>
          <w:p>
            <w:pPr>
              <w:pStyle w:val="Compact"/>
              <w:jc w:val="left"/>
            </w:pPr>
            <w:r>
              <w:t xml:space="preserve">CHF 0</w:t>
            </w:r>
          </w:p>
        </w:tc>
        <w:tc>
          <w:tcPr/>
          <w:p>
            <w:pPr>
              <w:pStyle w:val="Compact"/>
              <w:jc w:val="left"/>
            </w:pPr>
            <w:r>
              <w:t xml:space="preserve">QUICK WIN</w:t>
            </w:r>
          </w:p>
        </w:tc>
      </w:tr>
      <w:tr>
        <w:tc>
          <w:tcPr/>
          <w:p>
            <w:pPr>
              <w:pStyle w:val="Compact"/>
              <w:jc w:val="left"/>
            </w:pPr>
            <w:r>
              <w:t xml:space="preserve">Q3-R6</w:t>
            </w:r>
          </w:p>
        </w:tc>
        <w:tc>
          <w:tcPr/>
          <w:p>
            <w:pPr>
              <w:pStyle w:val="Compact"/>
              <w:jc w:val="left"/>
            </w:pPr>
            <w:r>
              <w:t xml:space="preserve">Create adult-only exclusive benefits visible to all segments</w:t>
            </w:r>
          </w:p>
        </w:tc>
        <w:tc>
          <w:tcPr/>
          <w:p>
            <w:pPr>
              <w:pStyle w:val="Compact"/>
              <w:jc w:val="left"/>
            </w:pPr>
            <w:r>
              <w:t xml:space="preserve">Reduces perceived inequity</w:t>
            </w:r>
          </w:p>
        </w:tc>
        <w:tc>
          <w:tcPr/>
          <w:p>
            <w:pPr>
              <w:pStyle w:val="Compact"/>
              <w:jc w:val="left"/>
            </w:pPr>
            <w:r>
              <w:t xml:space="preserve">CHF 20k</w:t>
            </w:r>
          </w:p>
        </w:tc>
        <w:tc>
          <w:tcPr/>
          <w:p>
            <w:pPr>
              <w:pStyle w:val="Compact"/>
              <w:jc w:val="left"/>
            </w:pPr>
            <w:r>
              <w:t xml:space="preserve">MEDIUM</w:t>
            </w:r>
          </w:p>
        </w:tc>
      </w:tr>
      <w:tr>
        <w:tc>
          <w:tcPr/>
          <w:p>
            <w:pPr>
              <w:pStyle w:val="Compact"/>
              <w:jc w:val="left"/>
            </w:pPr>
            <w:r>
              <w:t xml:space="preserve">Q3-R7</w:t>
            </w:r>
          </w:p>
        </w:tc>
        <w:tc>
          <w:tcPr/>
          <w:p>
            <w:pPr>
              <w:pStyle w:val="Compact"/>
              <w:jc w:val="left"/>
            </w:pPr>
            <w:r>
              <w:t xml:space="preserve">Run fairness perception test battery (600 clients)</w:t>
            </w:r>
          </w:p>
        </w:tc>
        <w:tc>
          <w:tcPr/>
          <w:p>
            <w:pPr>
              <w:pStyle w:val="Compact"/>
              <w:jc w:val="left"/>
            </w:pPr>
            <w:r>
              <w:t xml:space="preserve">Validates framing recommendations</w:t>
            </w:r>
          </w:p>
        </w:tc>
        <w:tc>
          <w:tcPr/>
          <w:p>
            <w:pPr>
              <w:pStyle w:val="Compact"/>
              <w:jc w:val="left"/>
            </w:pPr>
            <w:r>
              <w:t xml:space="preserve">CHF 25k</w:t>
            </w:r>
          </w:p>
        </w:tc>
        <w:tc>
          <w:tcPr/>
          <w:p>
            <w:pPr>
              <w:pStyle w:val="Compact"/>
              <w:jc w:val="left"/>
            </w:pPr>
            <w:r>
              <w:t xml:space="preserve">HIGH</w:t>
            </w:r>
          </w:p>
        </w:tc>
      </w:tr>
    </w:tbl>
    <w:p>
      <w:pPr>
        <w:pStyle w:val="BodyText"/>
      </w:pPr>
      <w:r>
        <w:rPr>
          <w:bCs/>
          <w:b/>
        </w:rPr>
        <w:t xml:space="preserve">The single most important change from Question 3:</w:t>
      </w:r>
      <w:r>
        <w:t xml:space="preserve"> </w:t>
      </w:r>
      <w:r>
        <w:t xml:space="preserve">Replace «Voraussetzungen» with «Ihr exklusiver Zugang» and «müssen» with «haben sich verdient». This zero-cost text change is projected to generate 270+ additional investment product openings per year.</w:t>
      </w:r>
    </w:p>
    <w:p>
      <w:pPr>
        <w:pStyle w:val="BodyText"/>
      </w:pPr>
      <w:r>
        <w:rPr>
          <w:bCs/>
          <w:b/>
        </w:rPr>
        <w:t xml:space="preserve">Combined gate passage improvement:</w:t>
      </w:r>
    </w:p>
    <w:p>
      <w:pPr>
        <w:pStyle w:val="SourceCode"/>
      </w:pPr>
      <w:r>
        <w:rPr>
          <w:rStyle w:val="VerbatimChar"/>
        </w:rPr>
        <w:t xml:space="preserve">Current gate passage rate:           35%</w:t>
      </w:r>
      <w:r>
        <w:br/>
      </w:r>
      <w:r>
        <w:rPr>
          <w:rStyle w:val="VerbatimChar"/>
        </w:rPr>
        <w:t xml:space="preserve">+ Reward framing (Q3-R1):          +10 pp → 45%</w:t>
      </w:r>
      <w:r>
        <w:br/>
      </w:r>
      <w:r>
        <w:rPr>
          <w:rStyle w:val="VerbatimChar"/>
        </w:rPr>
        <w:t xml:space="preserve">+ Three-step pathway (Q3-R2):       +5 pp → 50%</w:t>
      </w:r>
      <w:r>
        <w:br/>
      </w:r>
      <w:r>
        <w:rPr>
          <w:rStyle w:val="VerbatimChar"/>
        </w:rPr>
        <w:t xml:space="preserve">+ Default product (Q3-R3):          +5 pp → 55%</w:t>
      </w:r>
      <w:r>
        <w:br/>
      </w:r>
      <w:r>
        <w:rPr>
          <w:rStyle w:val="VerbatimChar"/>
        </w:rPr>
        <w:t xml:space="preserve">+ No youth comparison (Q3-R5):      +2 pp → 57%</w:t>
      </w:r>
      <w:r>
        <w:br/>
      </w:r>
      <w:r>
        <w:br/>
      </w:r>
      <w:r>
        <w:rPr>
          <w:rStyle w:val="VerbatimChar"/>
        </w:rPr>
        <w:t xml:space="preserve">Projected gate passage rate:         ~50–57%</w:t>
      </w:r>
      <w:r>
        <w:br/>
      </w:r>
      <w:r>
        <w:rPr>
          <w:rStyle w:val="VerbatimChar"/>
        </w:rPr>
        <w:t xml:space="preserve">ΔInvestment product openings:       +430–630 per year</w:t>
      </w:r>
    </w:p>
    <w:p>
      <w:r>
        <w:pict>
          <v:rect style="width:0;height:1.5pt" o:hralign="center" o:hrstd="t" o:hr="t"/>
        </w:pict>
      </w:r>
    </w:p>
    <w:bookmarkEnd w:id="136"/>
    <w:bookmarkEnd w:id="137"/>
    <w:bookmarkStart w:id="169" w:name="X392f70c4fcc318a3d7cd73211fa01b5ce0bffef"/>
    <w:p>
      <w:pPr>
        <w:pStyle w:val="Heading2"/>
      </w:pPr>
      <w:r>
        <w:t xml:space="preserve">7. Question 4: Offering Architecture and Promotional Strategy</w:t>
      </w:r>
    </w:p>
    <w:bookmarkStart w:id="138" w:name="the-core-question-3"/>
    <w:p>
      <w:pPr>
        <w:pStyle w:val="Heading3"/>
      </w:pPr>
      <w:r>
        <w:t xml:space="preserve">The Core Question</w:t>
      </w:r>
    </w:p>
    <w:p>
      <w:pPr>
        <w:pStyle w:val="BlockText"/>
      </w:pPr>
      <w:r>
        <w:rPr>
          <w:bCs/>
          <w:b/>
        </w:rPr>
        <w:t xml:space="preserve">How should UBS structure discounts, promotions, and potential partnerships (Schweiz Tourismus, Ticketcorner) to maximise programme value while protecting premium positioning?</w:t>
      </w:r>
    </w:p>
    <w:p>
      <w:pPr>
        <w:pStyle w:val="FirstParagraph"/>
      </w:pPr>
      <w:r>
        <w:t xml:space="preserve">This question requires analysing the behavioural economics of pricing, promotions, and partnerships through the lens of reference price formation, quality signalling, and brand coherence. The central tension: deeper discounts drive short-term activation but risk long-term premium erosion.</w:t>
      </w:r>
    </w:p>
    <w:p>
      <w:r>
        <w:pict>
          <v:rect style="width:0;height:1.5pt" o:hralign="center" o:hrstd="t" o:hr="t"/>
        </w:pict>
      </w:r>
    </w:p>
    <w:bookmarkEnd w:id="138"/>
    <w:bookmarkStart w:id="143" w:name="discount-architecture-optimal-thresholds"/>
    <w:p>
      <w:pPr>
        <w:pStyle w:val="Heading3"/>
      </w:pPr>
      <w:r>
        <w:t xml:space="preserve">7.1 Discount Architecture: Optimal Thresholds</w:t>
      </w:r>
    </w:p>
    <w:bookmarkStart w:id="139" w:name="the-reference-price-problem"/>
    <w:p>
      <w:pPr>
        <w:pStyle w:val="Heading4"/>
      </w:pPr>
      <w:r>
        <w:t xml:space="preserve">7.1.1 The Reference Price Problem</w:t>
      </w:r>
    </w:p>
    <w:p>
      <w:pPr>
        <w:pStyle w:val="FirstParagraph"/>
      </w:pPr>
      <w:r>
        <w:t xml:space="preserve">Kahneman &amp; Tversky (1979) and Kőszegi &amp; Rabin (2006) establish that people evaluate prices relative to a</w:t>
      </w:r>
      <w:r>
        <w:t xml:space="preserve"> </w:t>
      </w:r>
      <w:r>
        <w:rPr>
          <w:bCs/>
          <w:b/>
        </w:rPr>
        <w:t xml:space="preserve">reference price</w:t>
      </w:r>
      <w:r>
        <w:t xml:space="preserve"> </w:t>
      </w:r>
      <w:r>
        <w:t xml:space="preserve">— not in absolute terms. For Feel Switzerland, the discount structure creates reference prices that shape future expectations:</w:t>
      </w:r>
    </w:p>
    <w:p>
      <w:pPr>
        <w:pStyle w:val="SourceCode"/>
      </w:pPr>
      <w:r>
        <w:rPr>
          <w:rStyle w:val="VerbatimChar"/>
        </w:rPr>
        <w:t xml:space="preserve">Reference Price Formation:</w:t>
      </w:r>
      <w:r>
        <w:br/>
      </w:r>
      <w:r>
        <w:rPr>
          <w:rStyle w:val="VerbatimChar"/>
        </w:rPr>
        <w:t xml:space="preserve">  r(t+1) = λ_R · r(t) + (1 − λ_R) · p_observed(t)</w:t>
      </w:r>
      <w:r>
        <w:br/>
      </w:r>
      <w:r>
        <w:br/>
      </w:r>
      <w:r>
        <w:rPr>
          <w:rStyle w:val="VerbatimChar"/>
        </w:rPr>
        <w:t xml:space="preserve">Where:</w:t>
      </w:r>
      <w:r>
        <w:br/>
      </w:r>
      <w:r>
        <w:rPr>
          <w:rStyle w:val="VerbatimChar"/>
        </w:rPr>
        <w:t xml:space="preserve">  r(t) = reference price at time t</w:t>
      </w:r>
      <w:r>
        <w:br/>
      </w:r>
      <w:r>
        <w:rPr>
          <w:rStyle w:val="VerbatimChar"/>
        </w:rPr>
        <w:t xml:space="preserve">  p_observed = price actually paid</w:t>
      </w:r>
      <w:r>
        <w:br/>
      </w:r>
      <w:r>
        <w:rPr>
          <w:rStyle w:val="VerbatimChar"/>
        </w:rPr>
        <w:t xml:space="preserve">  λ_R = reference price stickiness (calibrated: 0.70 ± 0.10)</w:t>
      </w:r>
      <w:r>
        <w:br/>
      </w:r>
      <w:r>
        <w:br/>
      </w:r>
      <w:r>
        <w:rPr>
          <w:rStyle w:val="VerbatimChar"/>
        </w:rPr>
        <w:t xml:space="preserve">Example: Art Basel ticket</w:t>
      </w:r>
      <w:r>
        <w:br/>
      </w:r>
      <w:r>
        <w:rPr>
          <w:rStyle w:val="VerbatimChar"/>
        </w:rPr>
        <w:t xml:space="preserve">  Regular price: CHF 350</w:t>
      </w:r>
      <w:r>
        <w:br/>
      </w:r>
      <w:r>
        <w:rPr>
          <w:rStyle w:val="VerbatimChar"/>
        </w:rPr>
        <w:t xml:space="preserve">  Current Feel Switzerland price: CHF 245 (30% discount)</w:t>
      </w:r>
      <w:r>
        <w:br/>
      </w:r>
      <w:r>
        <w:rPr>
          <w:rStyle w:val="VerbatimChar"/>
        </w:rPr>
        <w:t xml:space="preserve">  Reference price after 2 years: r = 0.70 × 350 + 0.30 × 245 = CHF 318</w:t>
      </w:r>
      <w:r>
        <w:br/>
      </w:r>
      <w:r>
        <w:br/>
      </w:r>
      <w:r>
        <w:rPr>
          <w:rStyle w:val="VerbatimChar"/>
        </w:rPr>
        <w:t xml:space="preserve">  If UBS offers 80% promotional discount: CHF 70</w:t>
      </w:r>
      <w:r>
        <w:br/>
      </w:r>
      <w:r>
        <w:rPr>
          <w:rStyle w:val="VerbatimChar"/>
        </w:rPr>
        <w:t xml:space="preserve">  New reference price: r = 0.70 × 318 + 0.30 × 70 = CHF 244</w:t>
      </w:r>
      <w:r>
        <w:br/>
      </w:r>
      <w:r>
        <w:br/>
      </w:r>
      <w:r>
        <w:rPr>
          <w:rStyle w:val="VerbatimChar"/>
        </w:rPr>
        <w:t xml:space="preserve">→ After one 80% promotion, the client's reference price drops by CHF 74.</w:t>
      </w:r>
      <w:r>
        <w:br/>
      </w:r>
      <w:r>
        <w:rPr>
          <w:rStyle w:val="VerbatimChar"/>
        </w:rPr>
        <w:t xml:space="preserve">  Any subsequent price above CHF 244 feels like a «loss».</w:t>
      </w:r>
    </w:p>
    <w:p>
      <w:pPr>
        <w:pStyle w:val="FirstParagraph"/>
      </w:pPr>
      <w:r>
        <w:rPr>
          <w:bCs/>
          <w:b/>
        </w:rPr>
        <w:t xml:space="preserve">The ratchet effect:</w:t>
      </w:r>
      <w:r>
        <w:t xml:space="preserve"> </w:t>
      </w:r>
      <w:r>
        <w:t xml:space="preserve">Each deep discount permanently lowers reference prices. This is a one-way ratchet —</w:t>
      </w:r>
      <w:r>
        <w:t xml:space="preserve"> </w:t>
      </w:r>
      <w:r>
        <w:rPr>
          <w:bCs/>
          <w:b/>
        </w:rPr>
        <w:t xml:space="preserve">reference prices can be lowered by promotions but are very difficult to raise again</w:t>
      </w:r>
      <w:r>
        <w:t xml:space="preserve"> </w:t>
      </w:r>
      <w:r>
        <w:t xml:space="preserve">(Kalyanaram &amp; Winer 1995). An 80% Black Friday promotion creates a new reference price that makes the standard 30% discount feel inadequate.</w:t>
      </w:r>
    </w:p>
    <w:bookmarkEnd w:id="139"/>
    <w:bookmarkStart w:id="140" w:name="the-quality-signal-problem"/>
    <w:p>
      <w:pPr>
        <w:pStyle w:val="Heading4"/>
      </w:pPr>
      <w:r>
        <w:t xml:space="preserve">7.1.2 The Quality Signal Problem</w:t>
      </w:r>
    </w:p>
    <w:p>
      <w:pPr>
        <w:pStyle w:val="FirstParagraph"/>
      </w:pPr>
      <w:r>
        <w:t xml:space="preserve">Spence (1973) demonstrates that prices signal quality. Deep discounts send an unintended message:</w:t>
      </w:r>
    </w:p>
    <w:p>
      <w:pPr>
        <w:pStyle w:val="SourceCode"/>
      </w:pPr>
      <w:r>
        <w:rPr>
          <w:rStyle w:val="VerbatimChar"/>
        </w:rPr>
        <w:t xml:space="preserve">Client inference logic:</w:t>
      </w:r>
      <w:r>
        <w:br/>
      </w:r>
      <w:r>
        <w:rPr>
          <w:rStyle w:val="VerbatimChar"/>
        </w:rPr>
        <w:t xml:space="preserve">  «If Art Basel tickets are worth CHF 350, why would UBS sell them for CHF 70?»</w:t>
      </w:r>
      <w:r>
        <w:br/>
      </w:r>
      <w:r>
        <w:br/>
      </w:r>
      <w:r>
        <w:rPr>
          <w:rStyle w:val="VerbatimChar"/>
        </w:rPr>
        <w:t xml:space="preserve">Possible inferences:</w:t>
      </w:r>
      <w:r>
        <w:br/>
      </w:r>
      <w:r>
        <w:rPr>
          <w:rStyle w:val="VerbatimChar"/>
        </w:rPr>
        <w:t xml:space="preserve">  1. The tickets are not really worth CHF 350 (quality doubt)</w:t>
      </w:r>
      <w:r>
        <w:br/>
      </w:r>
      <w:r>
        <w:rPr>
          <w:rStyle w:val="VerbatimChar"/>
        </w:rPr>
        <w:t xml:space="preserve">  2. Nobody else wants them (demand doubt)</w:t>
      </w:r>
      <w:r>
        <w:br/>
      </w:r>
      <w:r>
        <w:rPr>
          <w:rStyle w:val="VerbatimChar"/>
        </w:rPr>
        <w:t xml:space="preserve">  3. UBS is desperate for programme engagement (institutional doubt)</w:t>
      </w:r>
      <w:r>
        <w:br/>
      </w:r>
      <w:r>
        <w:rPr>
          <w:rStyle w:val="VerbatimChar"/>
        </w:rPr>
        <w:t xml:space="preserve">  4. The programme is not exclusive (exclusivity doubt)</w:t>
      </w:r>
      <w:r>
        <w:br/>
      </w:r>
      <w:r>
        <w:br/>
      </w:r>
      <w:r>
        <w:rPr>
          <w:rStyle w:val="VerbatimChar"/>
        </w:rPr>
        <w:t xml:space="preserve">All four inferences DAMAGE programme value.</w:t>
      </w:r>
    </w:p>
    <w:p>
      <w:pPr>
        <w:pStyle w:val="FirstParagraph"/>
      </w:pPr>
      <w:r>
        <w:rPr>
          <w:bCs/>
          <w:b/>
        </w:rPr>
        <w:t xml:space="preserve">The signalling paradox of deep discounts:</w:t>
      </w:r>
    </w:p>
    <w:tbl>
      <w:tblPr>
        <w:tblStyle w:val="Table"/>
        <w:tblW w:type="pct" w:w="5000"/>
        <w:tblLook w:firstRow="1" w:lastRow="0" w:firstColumn="0" w:lastColumn="0" w:noHBand="0" w:noVBand="0" w:val="0020"/>
        <w:jc w:val="start"/>
      </w:tblPr>
      <w:tblGrid>
        <w:gridCol w:w="1627"/>
        <w:gridCol w:w="2603"/>
        <w:gridCol w:w="1627"/>
        <w:gridCol w:w="2061"/>
      </w:tblGrid>
      <w:tr>
        <w:trPr>
          <w:tblHeader w:val="true"/>
        </w:trPr>
        <w:tc>
          <w:tcPr/>
          <w:p>
            <w:pPr>
              <w:pStyle w:val="Compact"/>
              <w:jc w:val="left"/>
            </w:pPr>
            <w:r>
              <w:t xml:space="preserve">Discount Depth</w:t>
            </w:r>
          </w:p>
        </w:tc>
        <w:tc>
          <w:tcPr/>
          <w:p>
            <w:pPr>
              <w:pStyle w:val="Compact"/>
              <w:jc w:val="left"/>
            </w:pPr>
            <w:r>
              <w:t xml:space="preserve">Financial Attractiveness</w:t>
            </w:r>
          </w:p>
        </w:tc>
        <w:tc>
          <w:tcPr/>
          <w:p>
            <w:pPr>
              <w:pStyle w:val="Compact"/>
              <w:jc w:val="left"/>
            </w:pPr>
            <w:r>
              <w:t xml:space="preserve">Quality Signal</w:t>
            </w:r>
          </w:p>
        </w:tc>
        <w:tc>
          <w:tcPr/>
          <w:p>
            <w:pPr>
              <w:pStyle w:val="Compact"/>
              <w:jc w:val="left"/>
            </w:pPr>
            <w:r>
              <w:t xml:space="preserve">Net Programme Value</w:t>
            </w:r>
          </w:p>
        </w:tc>
      </w:tr>
      <w:tr>
        <w:tc>
          <w:tcPr/>
          <w:p>
            <w:pPr>
              <w:pStyle w:val="Compact"/>
              <w:jc w:val="left"/>
            </w:pPr>
            <w:r>
              <w:t xml:space="preserve">0% (access only)</w:t>
            </w:r>
          </w:p>
        </w:tc>
        <w:tc>
          <w:tcPr/>
          <w:p>
            <w:pPr>
              <w:pStyle w:val="Compact"/>
              <w:jc w:val="left"/>
            </w:pPr>
            <w:r>
              <w:t xml:space="preserve">Low</w:t>
            </w:r>
          </w:p>
        </w:tc>
        <w:tc>
          <w:tcPr/>
          <w:p>
            <w:pPr>
              <w:pStyle w:val="Compact"/>
              <w:jc w:val="left"/>
            </w:pPr>
            <w:r>
              <w:t xml:space="preserve">Very positive</w:t>
            </w:r>
          </w:p>
        </w:tc>
        <w:tc>
          <w:tcPr/>
          <w:p>
            <w:pPr>
              <w:pStyle w:val="Compact"/>
              <w:jc w:val="left"/>
            </w:pPr>
            <w:r>
              <w:t xml:space="preserve">Depends on access value</w:t>
            </w:r>
          </w:p>
        </w:tc>
      </w:tr>
      <w:tr>
        <w:tc>
          <w:tcPr/>
          <w:p>
            <w:pPr>
              <w:pStyle w:val="Compact"/>
              <w:jc w:val="left"/>
            </w:pPr>
            <w:r>
              <w:t xml:space="preserve">10–20%</w:t>
            </w:r>
          </w:p>
        </w:tc>
        <w:tc>
          <w:tcPr/>
          <w:p>
            <w:pPr>
              <w:pStyle w:val="Compact"/>
              <w:jc w:val="left"/>
            </w:pPr>
            <w:r>
              <w:t xml:space="preserve">Moderate</w:t>
            </w:r>
          </w:p>
        </w:tc>
        <w:tc>
          <w:tcPr/>
          <w:p>
            <w:pPr>
              <w:pStyle w:val="Compact"/>
              <w:jc w:val="left"/>
            </w:pPr>
            <w:r>
              <w:t xml:space="preserve">Positive</w:t>
            </w:r>
          </w:p>
        </w:tc>
        <w:tc>
          <w:tcPr/>
          <w:p>
            <w:pPr>
              <w:pStyle w:val="Compact"/>
              <w:jc w:val="left"/>
            </w:pPr>
            <w:r>
              <w:t xml:space="preserve">Positive (token of appreciation)</w:t>
            </w:r>
          </w:p>
        </w:tc>
      </w:tr>
      <w:tr>
        <w:tc>
          <w:tcPr/>
          <w:p>
            <w:pPr>
              <w:pStyle w:val="Compact"/>
              <w:jc w:val="left"/>
            </w:pPr>
            <w:r>
              <w:t xml:space="preserve">20–40%</w:t>
            </w:r>
          </w:p>
        </w:tc>
        <w:tc>
          <w:tcPr/>
          <w:p>
            <w:pPr>
              <w:pStyle w:val="Compact"/>
              <w:jc w:val="left"/>
            </w:pPr>
            <w:r>
              <w:rPr>
                <w:bCs/>
                <w:b/>
              </w:rPr>
              <w:t xml:space="preserve">Optimal zone</w:t>
            </w:r>
          </w:p>
        </w:tc>
        <w:tc>
          <w:tcPr/>
          <w:p>
            <w:pPr>
              <w:pStyle w:val="Compact"/>
              <w:jc w:val="left"/>
            </w:pPr>
            <w:r>
              <w:t xml:space="preserve">Neutral-to-positive</w:t>
            </w:r>
          </w:p>
        </w:tc>
        <w:tc>
          <w:tcPr/>
          <w:p>
            <w:pPr>
              <w:pStyle w:val="Compact"/>
              <w:jc w:val="left"/>
            </w:pPr>
            <w:r>
              <w:rPr>
                <w:bCs/>
                <w:b/>
              </w:rPr>
              <w:t xml:space="preserve">Maximum</w:t>
            </w:r>
            <w:r>
              <w:t xml:space="preserve"> </w:t>
            </w:r>
            <w:r>
              <w:t xml:space="preserve">(meaningful benefit, no quality doubt)</w:t>
            </w:r>
          </w:p>
        </w:tc>
      </w:tr>
      <w:tr>
        <w:tc>
          <w:tcPr/>
          <w:p>
            <w:pPr>
              <w:pStyle w:val="Compact"/>
              <w:jc w:val="left"/>
            </w:pPr>
            <w:r>
              <w:t xml:space="preserve">40–60%</w:t>
            </w:r>
          </w:p>
        </w:tc>
        <w:tc>
          <w:tcPr/>
          <w:p>
            <w:pPr>
              <w:pStyle w:val="Compact"/>
              <w:jc w:val="left"/>
            </w:pPr>
            <w:r>
              <w:t xml:space="preserve">High</w:t>
            </w:r>
          </w:p>
        </w:tc>
        <w:tc>
          <w:tcPr/>
          <w:p>
            <w:pPr>
              <w:pStyle w:val="Compact"/>
              <w:jc w:val="left"/>
            </w:pPr>
            <w:r>
              <w:t xml:space="preserve">Slightly negative</w:t>
            </w:r>
          </w:p>
        </w:tc>
        <w:tc>
          <w:tcPr/>
          <w:p>
            <w:pPr>
              <w:pStyle w:val="Compact"/>
              <w:jc w:val="left"/>
            </w:pPr>
            <w:r>
              <w:t xml:space="preserve">Declining (entering discount territory)</w:t>
            </w:r>
          </w:p>
        </w:tc>
      </w:tr>
      <w:tr>
        <w:tc>
          <w:tcPr/>
          <w:p>
            <w:pPr>
              <w:pStyle w:val="Compact"/>
              <w:jc w:val="left"/>
            </w:pPr>
            <w:r>
              <w:t xml:space="preserve">60–80%</w:t>
            </w:r>
          </w:p>
        </w:tc>
        <w:tc>
          <w:tcPr/>
          <w:p>
            <w:pPr>
              <w:pStyle w:val="Compact"/>
              <w:jc w:val="left"/>
            </w:pPr>
            <w:r>
              <w:t xml:space="preserve">Very high</w:t>
            </w:r>
          </w:p>
        </w:tc>
        <w:tc>
          <w:tcPr/>
          <w:p>
            <w:pPr>
              <w:pStyle w:val="Compact"/>
              <w:jc w:val="left"/>
            </w:pPr>
            <w:r>
              <w:rPr>
                <w:bCs/>
                <w:b/>
              </w:rPr>
              <w:t xml:space="preserve">Negative</w:t>
            </w:r>
          </w:p>
        </w:tc>
        <w:tc>
          <w:tcPr/>
          <w:p>
            <w:pPr>
              <w:pStyle w:val="Compact"/>
              <w:jc w:val="left"/>
            </w:pPr>
            <w:r>
              <w:rPr>
                <w:bCs/>
                <w:b/>
              </w:rPr>
              <w:t xml:space="preserve">Negative net effect</w:t>
            </w:r>
            <w:r>
              <w:t xml:space="preserve"> </w:t>
            </w:r>
            <w:r>
              <w:t xml:space="preserve">(quality doubt &gt; financial gain)</w:t>
            </w:r>
          </w:p>
        </w:tc>
      </w:tr>
      <w:tr>
        <w:tc>
          <w:tcPr/>
          <w:p>
            <w:pPr>
              <w:pStyle w:val="Compact"/>
              <w:jc w:val="left"/>
            </w:pPr>
            <w:r>
              <w:t xml:space="preserve">80%+</w:t>
            </w:r>
          </w:p>
        </w:tc>
        <w:tc>
          <w:tcPr/>
          <w:p>
            <w:pPr>
              <w:pStyle w:val="Compact"/>
              <w:jc w:val="left"/>
            </w:pPr>
            <w:r>
              <w:t xml:space="preserve">Maximum</w:t>
            </w:r>
          </w:p>
        </w:tc>
        <w:tc>
          <w:tcPr/>
          <w:p>
            <w:pPr>
              <w:pStyle w:val="Compact"/>
              <w:jc w:val="left"/>
            </w:pPr>
            <w:r>
              <w:rPr>
                <w:bCs/>
                <w:b/>
              </w:rPr>
              <w:t xml:space="preserve">Very negative</w:t>
            </w:r>
          </w:p>
        </w:tc>
        <w:tc>
          <w:tcPr/>
          <w:p>
            <w:pPr>
              <w:pStyle w:val="Compact"/>
              <w:jc w:val="left"/>
            </w:pPr>
            <w:r>
              <w:rPr>
                <w:bCs/>
                <w:b/>
              </w:rPr>
              <w:t xml:space="preserve">Destructive</w:t>
            </w:r>
            <w:r>
              <w:t xml:space="preserve"> </w:t>
            </w:r>
            <w:r>
              <w:t xml:space="preserve">(signals desperation or low quality)</w:t>
            </w:r>
          </w:p>
        </w:tc>
      </w:tr>
    </w:tbl>
    <w:bookmarkEnd w:id="140"/>
    <w:bookmarkStart w:id="141" w:name="Xa1ec6b3b3ef8173868eb12598151feba3e48551"/>
    <w:p>
      <w:pPr>
        <w:pStyle w:val="Heading4"/>
      </w:pPr>
      <w:r>
        <w:t xml:space="preserve">7.1.3 Optimal Discount Range: 20–40% (Standard) / Max 50% (Promotional)</w:t>
      </w:r>
    </w:p>
    <w:p>
      <w:pPr>
        <w:pStyle w:val="FirstParagraph"/>
      </w:pPr>
      <w:r>
        <w:t xml:space="preserve">The optimal discount range balances three forces:</w:t>
      </w:r>
    </w:p>
    <w:p>
      <w:pPr>
        <w:pStyle w:val="SourceCode"/>
      </w:pPr>
      <w:r>
        <w:rPr>
          <w:rStyle w:val="VerbatimChar"/>
        </w:rPr>
        <w:t xml:space="preserve">Optimal discount d* = arg max { U_FIN(d) − C_signal(d) − C_reference(d) }</w:t>
      </w:r>
      <w:r>
        <w:br/>
      </w:r>
      <w:r>
        <w:br/>
      </w:r>
      <w:r>
        <w:rPr>
          <w:rStyle w:val="VerbatimChar"/>
        </w:rPr>
        <w:t xml:space="preserve">Where:</w:t>
      </w:r>
      <w:r>
        <w:br/>
      </w:r>
      <w:r>
        <w:rPr>
          <w:rStyle w:val="VerbatimChar"/>
        </w:rPr>
        <w:t xml:space="preserve">  U_FIN(d) = financial utility from discount (concave, diminishing returns)</w:t>
      </w:r>
      <w:r>
        <w:br/>
      </w:r>
      <w:r>
        <w:rPr>
          <w:rStyle w:val="VerbatimChar"/>
        </w:rPr>
        <w:t xml:space="preserve">  C_signal(d) = quality signal cost (convex, accelerating above d = 40%)</w:t>
      </w:r>
      <w:r>
        <w:br/>
      </w:r>
      <w:r>
        <w:rPr>
          <w:rStyle w:val="VerbatimChar"/>
        </w:rPr>
        <w:t xml:space="preserve">  C_reference(d) = reference price depression cost (linear, λ_R-dependent)</w:t>
      </w:r>
      <w:r>
        <w:br/>
      </w:r>
      <w:r>
        <w:br/>
      </w:r>
      <w:r>
        <w:rPr>
          <w:rStyle w:val="VerbatimChar"/>
        </w:rPr>
        <w:t xml:space="preserve">Solution:</w:t>
      </w:r>
      <w:r>
        <w:br/>
      </w:r>
      <w:r>
        <w:rPr>
          <w:rStyle w:val="VerbatimChar"/>
        </w:rPr>
        <w:t xml:space="preserve">  d* ∈ [0.20, 0.40] for standard programme discounts</w:t>
      </w:r>
      <w:r>
        <w:br/>
      </w:r>
      <w:r>
        <w:rPr>
          <w:rStyle w:val="VerbatimChar"/>
        </w:rPr>
        <w:t xml:space="preserve">  d_max = 0.50 for promotional events (with quality cues)</w:t>
      </w:r>
    </w:p>
    <w:p>
      <w:pPr>
        <w:pStyle w:val="FirstParagraph"/>
      </w:pPr>
      <w:r>
        <w:rPr>
          <w:bCs/>
          <w:b/>
        </w:rPr>
        <w:t xml:space="preserve">Key finding:</w:t>
      </w:r>
      <w:r>
        <w:t xml:space="preserve"> </w:t>
      </w:r>
      <w:r>
        <w:t xml:space="preserve">The marginal financial utility of increasing a discount from 40% to 80% is small (diminishing returns — CHF 50 saved vs. CHF 70 saved), but the marginal quality signal cost is large (crosses the «quality doubt» threshold). The 80% discount generates less net programme value than a 40% discount.</w:t>
      </w:r>
    </w:p>
    <w:bookmarkEnd w:id="141"/>
    <w:bookmarkStart w:id="142" w:name="X80c61ce332cc63386295531c4403982c00369f8"/>
    <w:p>
      <w:pPr>
        <w:pStyle w:val="Heading4"/>
      </w:pPr>
      <w:r>
        <w:t xml:space="preserve">7.1.4 Discount Differentiation by Event Category</w:t>
      </w:r>
    </w:p>
    <w:p>
      <w:pPr>
        <w:pStyle w:val="FirstParagraph"/>
      </w:pPr>
      <w:r>
        <w:t xml:space="preserve">Not all events warrant the same discount depth. The discount should reflect the event’s position on the exclusivity-accessibility spectrum:</w:t>
      </w:r>
    </w:p>
    <w:tbl>
      <w:tblPr>
        <w:tblStyle w:val="Table"/>
        <w:tblW w:type="pct" w:w="5000"/>
        <w:tblLook w:firstRow="1" w:lastRow="0" w:firstColumn="0" w:lastColumn="0" w:noHBand="0" w:noVBand="0" w:val="0020"/>
        <w:jc w:val="start"/>
      </w:tblPr>
      <w:tblGrid>
        <w:gridCol w:w="1257"/>
        <w:gridCol w:w="2640"/>
        <w:gridCol w:w="1382"/>
        <w:gridCol w:w="2640"/>
      </w:tblGrid>
      <w:tr>
        <w:trPr>
          <w:tblHeader w:val="true"/>
        </w:trPr>
        <w:tc>
          <w:tcPr/>
          <w:p>
            <w:pPr>
              <w:pStyle w:val="Compact"/>
              <w:jc w:val="left"/>
            </w:pPr>
            <w:r>
              <w:t xml:space="preserve">Category</w:t>
            </w:r>
          </w:p>
        </w:tc>
        <w:tc>
          <w:tcPr/>
          <w:p>
            <w:pPr>
              <w:pStyle w:val="Compact"/>
              <w:jc w:val="left"/>
            </w:pPr>
            <w:r>
              <w:t xml:space="preserve">Recommended Discount</w:t>
            </w:r>
          </w:p>
        </w:tc>
        <w:tc>
          <w:tcPr/>
          <w:p>
            <w:pPr>
              <w:pStyle w:val="Compact"/>
              <w:jc w:val="left"/>
            </w:pPr>
            <w:r>
              <w:t xml:space="preserve">Rationale</w:t>
            </w:r>
          </w:p>
        </w:tc>
        <w:tc>
          <w:tcPr/>
          <w:p>
            <w:pPr>
              <w:pStyle w:val="Compact"/>
              <w:jc w:val="left"/>
            </w:pPr>
            <w:r>
              <w:t xml:space="preserve">Primary Value Driver</w:t>
            </w:r>
          </w:p>
        </w:tc>
      </w:tr>
      <w:tr>
        <w:tc>
          <w:tcPr/>
          <w:p>
            <w:pPr>
              <w:pStyle w:val="Compact"/>
              <w:jc w:val="left"/>
            </w:pPr>
            <w:r>
              <w:rPr>
                <w:bCs/>
                <w:b/>
              </w:rPr>
              <w:t xml:space="preserve">Ultra-premium</w:t>
            </w:r>
            <w:r>
              <w:t xml:space="preserve"> </w:t>
            </w:r>
            <w:r>
              <w:t xml:space="preserve">(Art Basel VIP, Lucerne Festival Gala)</w:t>
            </w:r>
          </w:p>
        </w:tc>
        <w:tc>
          <w:tcPr/>
          <w:p>
            <w:pPr>
              <w:pStyle w:val="Compact"/>
              <w:jc w:val="left"/>
            </w:pPr>
            <w:r>
              <w:t xml:space="preserve">15–20% or access-only</w:t>
            </w:r>
          </w:p>
        </w:tc>
        <w:tc>
          <w:tcPr/>
          <w:p>
            <w:pPr>
              <w:pStyle w:val="Compact"/>
              <w:jc w:val="left"/>
            </w:pPr>
            <w:r>
              <w:t xml:space="preserve">High exclusivity signal; discount damages premium perception</w:t>
            </w:r>
          </w:p>
        </w:tc>
        <w:tc>
          <w:tcPr/>
          <w:p>
            <w:pPr>
              <w:pStyle w:val="Compact"/>
              <w:jc w:val="left"/>
            </w:pPr>
            <w:r>
              <w:t xml:space="preserve">U_ACC + U_IDN</w:t>
            </w:r>
          </w:p>
        </w:tc>
      </w:tr>
      <w:tr>
        <w:tc>
          <w:tcPr/>
          <w:p>
            <w:pPr>
              <w:pStyle w:val="Compact"/>
              <w:jc w:val="left"/>
            </w:pPr>
            <w:r>
              <w:rPr>
                <w:bCs/>
                <w:b/>
              </w:rPr>
              <w:t xml:space="preserve">Premium</w:t>
            </w:r>
            <w:r>
              <w:t xml:space="preserve"> </w:t>
            </w:r>
            <w:r>
              <w:t xml:space="preserve">(ZFF, Opernhaus, White Turf)</w:t>
            </w:r>
          </w:p>
        </w:tc>
        <w:tc>
          <w:tcPr/>
          <w:p>
            <w:pPr>
              <w:pStyle w:val="Compact"/>
              <w:jc w:val="left"/>
            </w:pPr>
            <w:r>
              <w:t xml:space="preserve">20–30%</w:t>
            </w:r>
          </w:p>
        </w:tc>
        <w:tc>
          <w:tcPr/>
          <w:p>
            <w:pPr>
              <w:pStyle w:val="Compact"/>
              <w:jc w:val="left"/>
            </w:pPr>
            <w:r>
              <w:t xml:space="preserve">Meaningful benefit without quality doubt</w:t>
            </w:r>
          </w:p>
        </w:tc>
        <w:tc>
          <w:tcPr/>
          <w:p>
            <w:pPr>
              <w:pStyle w:val="Compact"/>
              <w:jc w:val="left"/>
            </w:pPr>
            <w:r>
              <w:t xml:space="preserve">U_EXP + U_ACC</w:t>
            </w:r>
          </w:p>
        </w:tc>
      </w:tr>
      <w:tr>
        <w:tc>
          <w:tcPr/>
          <w:p>
            <w:pPr>
              <w:pStyle w:val="Compact"/>
              <w:jc w:val="left"/>
            </w:pPr>
            <w:r>
              <w:rPr>
                <w:bCs/>
                <w:b/>
              </w:rPr>
              <w:t xml:space="preserve">Standard</w:t>
            </w:r>
            <w:r>
              <w:t xml:space="preserve"> </w:t>
            </w:r>
            <w:r>
              <w:t xml:space="preserve">(Athletissima, Golf, Football)</w:t>
            </w:r>
          </w:p>
        </w:tc>
        <w:tc>
          <w:tcPr/>
          <w:p>
            <w:pPr>
              <w:pStyle w:val="Compact"/>
              <w:jc w:val="left"/>
            </w:pPr>
            <w:r>
              <w:t xml:space="preserve">25–40%</w:t>
            </w:r>
          </w:p>
        </w:tc>
        <w:tc>
          <w:tcPr/>
          <w:p>
            <w:pPr>
              <w:pStyle w:val="Compact"/>
              <w:jc w:val="left"/>
            </w:pPr>
            <w:r>
              <w:t xml:space="preserve">Price-sensitive events where discount is a genuine motivator</w:t>
            </w:r>
          </w:p>
        </w:tc>
        <w:tc>
          <w:tcPr/>
          <w:p>
            <w:pPr>
              <w:pStyle w:val="Compact"/>
              <w:jc w:val="left"/>
            </w:pPr>
            <w:r>
              <w:t xml:space="preserve">U_EXP + U_FIN</w:t>
            </w:r>
          </w:p>
        </w:tc>
      </w:tr>
      <w:tr>
        <w:tc>
          <w:tcPr/>
          <w:p>
            <w:pPr>
              <w:pStyle w:val="Compact"/>
              <w:jc w:val="left"/>
            </w:pPr>
            <w:r>
              <w:rPr>
                <w:bCs/>
                <w:b/>
              </w:rPr>
              <w:t xml:space="preserve">Community</w:t>
            </w:r>
            <w:r>
              <w:t xml:space="preserve"> </w:t>
            </w:r>
            <w:r>
              <w:t xml:space="preserve">(Sporthilfe, charity events)</w:t>
            </w:r>
          </w:p>
        </w:tc>
        <w:tc>
          <w:tcPr/>
          <w:p>
            <w:pPr>
              <w:pStyle w:val="Compact"/>
              <w:jc w:val="left"/>
            </w:pPr>
            <w:r>
              <w:t xml:space="preserve">20–30% + matching donation</w:t>
            </w:r>
          </w:p>
        </w:tc>
        <w:tc>
          <w:tcPr/>
          <w:p>
            <w:pPr>
              <w:pStyle w:val="Compact"/>
              <w:jc w:val="left"/>
            </w:pPr>
            <w:r>
              <w:t xml:space="preserve">Philanthropic frame; discount replaced with social good</w:t>
            </w:r>
          </w:p>
        </w:tc>
        <w:tc>
          <w:tcPr/>
          <w:p>
            <w:pPr>
              <w:pStyle w:val="Compact"/>
              <w:jc w:val="left"/>
            </w:pPr>
            <w:r>
              <w:t xml:space="preserve">U_IDN + U_SOC</w:t>
            </w:r>
          </w:p>
        </w:tc>
      </w:tr>
    </w:tbl>
    <w:p>
      <w:pPr>
        <w:pStyle w:val="BodyText"/>
      </w:pPr>
      <w:r>
        <w:rPr>
          <w:bCs/>
          <w:b/>
        </w:rPr>
        <w:t xml:space="preserve">The «Access-Only» premium tier:</w:t>
      </w:r>
    </w:p>
    <w:p>
      <w:pPr>
        <w:pStyle w:val="BodyText"/>
      </w:pPr>
      <w:r>
        <w:t xml:space="preserve">For the most exclusive events, UBS should consider offering</w:t>
      </w:r>
      <w:r>
        <w:t xml:space="preserve"> </w:t>
      </w:r>
      <w:r>
        <w:rPr>
          <w:bCs/>
          <w:b/>
        </w:rPr>
        <w:t xml:space="preserve">access without discount</w:t>
      </w:r>
      <w:r>
        <w:t xml:space="preserve"> </w:t>
      </w:r>
      <w:r>
        <w:t xml:space="preserve">— the value is getting in, not paying less:</w:t>
      </w:r>
    </w:p>
    <w:p>
      <w:pPr>
        <w:pStyle w:val="SourceCode"/>
      </w:pPr>
      <w:r>
        <w:rPr>
          <w:rStyle w:val="VerbatimChar"/>
        </w:rPr>
        <w:t xml:space="preserve">«Art Basel VIP Vernissage — exklusiv für Feel Switzerland Mitglieder.</w:t>
      </w:r>
      <w:r>
        <w:br/>
      </w:r>
      <w:r>
        <w:rPr>
          <w:rStyle w:val="VerbatimChar"/>
        </w:rPr>
        <w:t xml:space="preserve"> Regulärer Zugang nicht möglich. Preis: CHF 350.»</w:t>
      </w:r>
      <w:r>
        <w:br/>
      </w:r>
      <w:r>
        <w:br/>
      </w:r>
      <w:r>
        <w:rPr>
          <w:rStyle w:val="VerbatimChar"/>
        </w:rPr>
        <w:t xml:space="preserve">Behavioural effect:</w:t>
      </w:r>
      <w:r>
        <w:br/>
      </w:r>
      <w:r>
        <w:rPr>
          <w:rStyle w:val="VerbatimChar"/>
        </w:rPr>
        <w:t xml:space="preserve">  U_ACC is maximised (cannot attend without Feel Switzerland)</w:t>
      </w:r>
      <w:r>
        <w:br/>
      </w:r>
      <w:r>
        <w:rPr>
          <w:rStyle w:val="VerbatimChar"/>
        </w:rPr>
        <w:t xml:space="preserve">  U_FIN is zero (no discount)</w:t>
      </w:r>
      <w:r>
        <w:br/>
      </w:r>
      <w:r>
        <w:rPr>
          <w:rStyle w:val="VerbatimChar"/>
        </w:rPr>
        <w:t xml:space="preserve">  But: γ(ACC→EXP) = +0.55 means access amplifies experience value</w:t>
      </w:r>
      <w:r>
        <w:br/>
      </w:r>
      <w:r>
        <w:rPr>
          <w:rStyle w:val="VerbatimChar"/>
        </w:rPr>
        <w:t xml:space="preserve">  Net effect: HIGHER total utility than discounted access</w:t>
      </w:r>
      <w:r>
        <w:br/>
      </w:r>
      <w:r>
        <w:br/>
      </w:r>
      <w:r>
        <w:rPr>
          <w:rStyle w:val="VerbatimChar"/>
        </w:rPr>
        <w:t xml:space="preserve">This works because: for affluent clients (Ψ_E = 0.80),</w:t>
      </w:r>
      <w:r>
        <w:br/>
      </w:r>
      <w:r>
        <w:rPr>
          <w:rStyle w:val="VerbatimChar"/>
        </w:rPr>
        <w:t xml:space="preserve">  U_ACC &gt; U_FIN when access is genuinely exclusive.</w:t>
      </w:r>
    </w:p>
    <w:p>
      <w:r>
        <w:pict>
          <v:rect style="width:0;height:1.5pt" o:hralign="center" o:hrstd="t" o:hr="t"/>
        </w:pict>
      </w:r>
    </w:p>
    <w:bookmarkEnd w:id="142"/>
    <w:bookmarkEnd w:id="143"/>
    <w:bookmarkStart w:id="147" w:name="promotional-calendar-strategy"/>
    <w:p>
      <w:pPr>
        <w:pStyle w:val="Heading3"/>
      </w:pPr>
      <w:r>
        <w:t xml:space="preserve">7.2 Promotional Calendar Strategy</w:t>
      </w:r>
    </w:p>
    <w:bookmarkStart w:id="144" w:name="the-80-discount-risk-assessment"/>
    <w:p>
      <w:pPr>
        <w:pStyle w:val="Heading4"/>
      </w:pPr>
      <w:r>
        <w:t xml:space="preserve">7.2.1 The 80% Discount Risk Assessment</w:t>
      </w:r>
    </w:p>
    <w:p>
      <w:pPr>
        <w:pStyle w:val="FirstParagraph"/>
      </w:pPr>
      <w:r>
        <w:t xml:space="preserve">UBS has proposed 80% promotional discounts for specific occasions (Black Friday, Swiss National Day). Our assessment:</w:t>
      </w:r>
    </w:p>
    <w:p>
      <w:pPr>
        <w:pStyle w:val="BodyText"/>
      </w:pPr>
      <w:r>
        <w:rPr>
          <w:bCs/>
          <w:b/>
        </w:rPr>
        <w:t xml:space="preserve">Risk Matrix for 80% Promotion:</w:t>
      </w:r>
    </w:p>
    <w:tbl>
      <w:tblPr>
        <w:tblStyle w:val="Table"/>
        <w:tblW w:type="pct" w:w="5000"/>
        <w:tblLook w:firstRow="1" w:lastRow="0" w:firstColumn="0" w:lastColumn="0" w:noHBand="0" w:noVBand="0" w:val="0020"/>
        <w:jc w:val="start"/>
      </w:tblPr>
      <w:tblGrid>
        <w:gridCol w:w="1284"/>
        <w:gridCol w:w="2568"/>
        <w:gridCol w:w="1712"/>
        <w:gridCol w:w="2354"/>
      </w:tblGrid>
      <w:tr>
        <w:trPr>
          <w:tblHeader w:val="true"/>
        </w:trPr>
        <w:tc>
          <w:tcPr/>
          <w:p>
            <w:pPr>
              <w:pStyle w:val="Compact"/>
              <w:jc w:val="left"/>
            </w:pPr>
            <w:r>
              <w:t xml:space="preserve">Risk</w:t>
            </w:r>
          </w:p>
        </w:tc>
        <w:tc>
          <w:tcPr/>
          <w:p>
            <w:pPr>
              <w:pStyle w:val="Compact"/>
              <w:jc w:val="left"/>
            </w:pPr>
            <w:r>
              <w:t xml:space="preserve">Probability</w:t>
            </w:r>
          </w:p>
        </w:tc>
        <w:tc>
          <w:tcPr/>
          <w:p>
            <w:pPr>
              <w:pStyle w:val="Compact"/>
              <w:jc w:val="left"/>
            </w:pPr>
            <w:r>
              <w:t xml:space="preserve">Impact</w:t>
            </w:r>
          </w:p>
        </w:tc>
        <w:tc>
          <w:tcPr/>
          <w:p>
            <w:pPr>
              <w:pStyle w:val="Compact"/>
              <w:jc w:val="left"/>
            </w:pPr>
            <w:r>
              <w:t xml:space="preserve">Mitigation</w:t>
            </w:r>
          </w:p>
        </w:tc>
      </w:tr>
      <w:tr>
        <w:tc>
          <w:tcPr/>
          <w:p>
            <w:pPr>
              <w:pStyle w:val="Compact"/>
              <w:jc w:val="left"/>
            </w:pPr>
            <w:r>
              <w:rPr>
                <w:bCs/>
                <w:b/>
              </w:rPr>
              <w:t xml:space="preserve">Reference price depression</w:t>
            </w:r>
          </w:p>
        </w:tc>
        <w:tc>
          <w:tcPr/>
          <w:p>
            <w:pPr>
              <w:pStyle w:val="Compact"/>
              <w:jc w:val="left"/>
            </w:pPr>
            <w:r>
              <w:t xml:space="preserve">HIGH (90%)</w:t>
            </w:r>
          </w:p>
        </w:tc>
        <w:tc>
          <w:tcPr/>
          <w:p>
            <w:pPr>
              <w:pStyle w:val="Compact"/>
              <w:jc w:val="left"/>
            </w:pPr>
            <w:r>
              <w:t xml:space="preserve">Permanent downward shift in expected prices</w:t>
            </w:r>
          </w:p>
        </w:tc>
        <w:tc>
          <w:tcPr/>
          <w:p>
            <w:pPr>
              <w:pStyle w:val="Compact"/>
              <w:jc w:val="left"/>
            </w:pPr>
            <w:r>
              <w:t xml:space="preserve">Cap at 50%</w:t>
            </w:r>
          </w:p>
        </w:tc>
      </w:tr>
      <w:tr>
        <w:tc>
          <w:tcPr/>
          <w:p>
            <w:pPr>
              <w:pStyle w:val="Compact"/>
              <w:jc w:val="left"/>
            </w:pPr>
            <w:r>
              <w:rPr>
                <w:bCs/>
                <w:b/>
              </w:rPr>
              <w:t xml:space="preserve">Quality signal damage</w:t>
            </w:r>
          </w:p>
        </w:tc>
        <w:tc>
          <w:tcPr/>
          <w:p>
            <w:pPr>
              <w:pStyle w:val="Compact"/>
              <w:jc w:val="left"/>
            </w:pPr>
            <w:r>
              <w:t xml:space="preserve">HIGH (85%)</w:t>
            </w:r>
          </w:p>
        </w:tc>
        <w:tc>
          <w:tcPr/>
          <w:p>
            <w:pPr>
              <w:pStyle w:val="Compact"/>
              <w:jc w:val="left"/>
            </w:pPr>
            <w:r>
              <w:t xml:space="preserve">Clients infer low programme value</w:t>
            </w:r>
          </w:p>
        </w:tc>
        <w:tc>
          <w:tcPr/>
          <w:p>
            <w:pPr>
              <w:pStyle w:val="Compact"/>
              <w:jc w:val="left"/>
            </w:pPr>
            <w:r>
              <w:t xml:space="preserve">Never discount &gt;50% on premium events</w:t>
            </w:r>
          </w:p>
        </w:tc>
      </w:tr>
      <w:tr>
        <w:tc>
          <w:tcPr/>
          <w:p>
            <w:pPr>
              <w:pStyle w:val="Compact"/>
              <w:jc w:val="left"/>
            </w:pPr>
            <w:r>
              <w:rPr>
                <w:bCs/>
                <w:b/>
              </w:rPr>
              <w:t xml:space="preserve">Crowding-out acceleration</w:t>
            </w:r>
          </w:p>
        </w:tc>
        <w:tc>
          <w:tcPr/>
          <w:p>
            <w:pPr>
              <w:pStyle w:val="Compact"/>
              <w:jc w:val="left"/>
            </w:pPr>
            <w:r>
              <w:t xml:space="preserve">MEDIUM (60%)</w:t>
            </w:r>
          </w:p>
        </w:tc>
        <w:tc>
          <w:tcPr/>
          <w:p>
            <w:pPr>
              <w:pStyle w:val="Compact"/>
              <w:jc w:val="left"/>
            </w:pPr>
            <w:r>
              <w:t xml:space="preserve">Financial framing dominates programme perception</w:t>
            </w:r>
          </w:p>
        </w:tc>
        <w:tc>
          <w:tcPr/>
          <w:p>
            <w:pPr>
              <w:pStyle w:val="Compact"/>
              <w:jc w:val="left"/>
            </w:pPr>
            <w:r>
              <w:t xml:space="preserve">Experience-first framing around promotion</w:t>
            </w:r>
          </w:p>
        </w:tc>
      </w:tr>
      <w:tr>
        <w:tc>
          <w:tcPr/>
          <w:p>
            <w:pPr>
              <w:pStyle w:val="Compact"/>
              <w:jc w:val="left"/>
            </w:pPr>
            <w:r>
              <w:rPr>
                <w:bCs/>
                <w:b/>
              </w:rPr>
              <w:t xml:space="preserve">Discount addiction</w:t>
            </w:r>
          </w:p>
        </w:tc>
        <w:tc>
          <w:tcPr/>
          <w:p>
            <w:pPr>
              <w:pStyle w:val="Compact"/>
              <w:jc w:val="left"/>
            </w:pPr>
            <w:r>
              <w:t xml:space="preserve">MEDIUM (55%)</w:t>
            </w:r>
          </w:p>
        </w:tc>
        <w:tc>
          <w:tcPr/>
          <w:p>
            <w:pPr>
              <w:pStyle w:val="Compact"/>
              <w:jc w:val="left"/>
            </w:pPr>
            <w:r>
              <w:t xml:space="preserve">Clients wait for promotions instead of booking at standard price</w:t>
            </w:r>
          </w:p>
        </w:tc>
        <w:tc>
          <w:tcPr/>
          <w:p>
            <w:pPr>
              <w:pStyle w:val="Compact"/>
              <w:jc w:val="left"/>
            </w:pPr>
            <w:r>
              <w:t xml:space="preserve">Limit promotional windows to 2/year</w:t>
            </w:r>
          </w:p>
        </w:tc>
      </w:tr>
      <w:tr>
        <w:tc>
          <w:tcPr/>
          <w:p>
            <w:pPr>
              <w:pStyle w:val="Compact"/>
              <w:jc w:val="left"/>
            </w:pPr>
            <w:r>
              <w:rPr>
                <w:bCs/>
                <w:b/>
              </w:rPr>
              <w:t xml:space="preserve">Brand positioning erosion</w:t>
            </w:r>
          </w:p>
        </w:tc>
        <w:tc>
          <w:tcPr/>
          <w:p>
            <w:pPr>
              <w:pStyle w:val="Compact"/>
              <w:jc w:val="left"/>
            </w:pPr>
            <w:r>
              <w:t xml:space="preserve">MEDIUM (50%)</w:t>
            </w:r>
          </w:p>
        </w:tc>
        <w:tc>
          <w:tcPr/>
          <w:p>
            <w:pPr>
              <w:pStyle w:val="Compact"/>
              <w:jc w:val="left"/>
            </w:pPr>
            <w:r>
              <w:t xml:space="preserve">UBS association with «deep discounts» damages premium brand</w:t>
            </w:r>
          </w:p>
        </w:tc>
        <w:tc>
          <w:tcPr/>
          <w:p>
            <w:pPr>
              <w:pStyle w:val="Compact"/>
              <w:jc w:val="left"/>
            </w:pPr>
            <w:r>
              <w:t xml:space="preserve">Replace deep discount with exclusive access</w:t>
            </w:r>
          </w:p>
        </w:tc>
      </w:tr>
    </w:tbl>
    <w:p>
      <w:pPr>
        <w:pStyle w:val="BodyText"/>
      </w:pPr>
      <w:r>
        <w:rPr>
          <w:bCs/>
          <w:b/>
        </w:rPr>
        <w:t xml:space="preserve">Recommendation: DO NOT implement 80% promotions.</w:t>
      </w:r>
    </w:p>
    <w:p>
      <w:pPr>
        <w:pStyle w:val="BodyText"/>
      </w:pPr>
      <w:r>
        <w:t xml:space="preserve">The risk-adjusted expected value is negative:</w:t>
      </w:r>
    </w:p>
    <w:p>
      <w:pPr>
        <w:pStyle w:val="SourceCode"/>
      </w:pPr>
      <w:r>
        <w:rPr>
          <w:rStyle w:val="VerbatimChar"/>
        </w:rPr>
        <w:t xml:space="preserve">E[Value | 80% promo] = P(success) × V(success) − P(damage) × V(damage)</w:t>
      </w:r>
      <w:r>
        <w:br/>
      </w:r>
      <w:r>
        <w:br/>
      </w:r>
      <w:r>
        <w:rPr>
          <w:rStyle w:val="VerbatimChar"/>
        </w:rPr>
        <w:t xml:space="preserve">Where:</w:t>
      </w:r>
      <w:r>
        <w:br/>
      </w:r>
      <w:r>
        <w:rPr>
          <w:rStyle w:val="VerbatimChar"/>
        </w:rPr>
        <w:t xml:space="preserve">  P(success) = P(incremental bookings) = 0.70</w:t>
      </w:r>
      <w:r>
        <w:br/>
      </w:r>
      <w:r>
        <w:rPr>
          <w:rStyle w:val="VerbatimChar"/>
        </w:rPr>
        <w:t xml:space="preserve">  V(success) = incremental revenue from new bookings ≈ CHF 15k per event</w:t>
      </w:r>
      <w:r>
        <w:br/>
      </w:r>
      <w:r>
        <w:rPr>
          <w:rStyle w:val="VerbatimChar"/>
        </w:rPr>
        <w:t xml:space="preserve">  P(damage) = P(reference price depression + quality signal) = 0.85</w:t>
      </w:r>
      <w:r>
        <w:br/>
      </w:r>
      <w:r>
        <w:rPr>
          <w:rStyle w:val="VerbatimChar"/>
        </w:rPr>
        <w:t xml:space="preserve">  V(damage) = long-term programme value loss ≈ CHF 50–100k (across all future periods)</w:t>
      </w:r>
      <w:r>
        <w:br/>
      </w:r>
      <w:r>
        <w:br/>
      </w:r>
      <w:r>
        <w:rPr>
          <w:rStyle w:val="VerbatimChar"/>
        </w:rPr>
        <w:t xml:space="preserve">E[Value] = 0.70 × 15k − 0.85 × 75k = 10.5k − 63.75k = −CHF 53k</w:t>
      </w:r>
      <w:r>
        <w:br/>
      </w:r>
      <w:r>
        <w:br/>
      </w:r>
      <w:r>
        <w:rPr>
          <w:rStyle w:val="VerbatimChar"/>
        </w:rPr>
        <w:t xml:space="preserve">→ 80% promotions are expected to DESTROY CHF 53k in net programme value.</w:t>
      </w:r>
    </w:p>
    <w:bookmarkEnd w:id="144"/>
    <w:bookmarkStart w:id="145" w:name="recommended-promotional-calendar"/>
    <w:p>
      <w:pPr>
        <w:pStyle w:val="Heading4"/>
      </w:pPr>
      <w:r>
        <w:t xml:space="preserve">7.2.2 Recommended Promotional Calendar</w:t>
      </w:r>
    </w:p>
    <w:p>
      <w:pPr>
        <w:pStyle w:val="FirstParagraph"/>
      </w:pPr>
      <w:r>
        <w:t xml:space="preserve">Instead of deep discounts, UBS should use</w:t>
      </w:r>
      <w:r>
        <w:t xml:space="preserve"> </w:t>
      </w:r>
      <w:r>
        <w:rPr>
          <w:bCs/>
          <w:b/>
        </w:rPr>
        <w:t xml:space="preserve">exclusive-access mechanics</w:t>
      </w:r>
      <w:r>
        <w:t xml:space="preserve"> </w:t>
      </w:r>
      <w:r>
        <w:t xml:space="preserve">and</w:t>
      </w:r>
      <w:r>
        <w:t xml:space="preserve"> </w:t>
      </w:r>
      <w:r>
        <w:rPr>
          <w:bCs/>
          <w:b/>
        </w:rPr>
        <w:t xml:space="preserve">experience amplifiers</w:t>
      </w:r>
      <w:r>
        <w:t xml:space="preserve"> </w:t>
      </w:r>
      <w:r>
        <w:t xml:space="preserve">for promotional moments:</w:t>
      </w:r>
    </w:p>
    <w:tbl>
      <w:tblPr>
        <w:tblStyle w:val="Table"/>
        <w:tblW w:type="pct" w:w="5000"/>
        <w:tblLook w:firstRow="1" w:lastRow="0" w:firstColumn="0" w:lastColumn="0" w:noHBand="0" w:noVBand="0" w:val="0020"/>
        <w:jc w:val="start"/>
      </w:tblPr>
      <w:tblGrid>
        <w:gridCol w:w="1320"/>
        <w:gridCol w:w="2244"/>
        <w:gridCol w:w="2904"/>
        <w:gridCol w:w="1452"/>
      </w:tblGrid>
      <w:tr>
        <w:trPr>
          <w:tblHeader w:val="true"/>
        </w:trPr>
        <w:tc>
          <w:tcPr/>
          <w:p>
            <w:pPr>
              <w:pStyle w:val="Compact"/>
              <w:jc w:val="left"/>
            </w:pPr>
            <w:r>
              <w:t xml:space="preserve">Occasion</w:t>
            </w:r>
          </w:p>
        </w:tc>
        <w:tc>
          <w:tcPr/>
          <w:p>
            <w:pPr>
              <w:pStyle w:val="Compact"/>
              <w:jc w:val="left"/>
            </w:pPr>
            <w:r>
              <w:t xml:space="preserve">Current Proposal</w:t>
            </w:r>
          </w:p>
        </w:tc>
        <w:tc>
          <w:tcPr/>
          <w:p>
            <w:pPr>
              <w:pStyle w:val="Compact"/>
              <w:jc w:val="left"/>
            </w:pPr>
            <w:r>
              <w:t xml:space="preserve">Recommended Alternative</w:t>
            </w:r>
          </w:p>
        </w:tc>
        <w:tc>
          <w:tcPr/>
          <w:p>
            <w:pPr>
              <w:pStyle w:val="Compact"/>
              <w:jc w:val="left"/>
            </w:pPr>
            <w:r>
              <w:t xml:space="preserve">Mechanism</w:t>
            </w:r>
          </w:p>
        </w:tc>
      </w:tr>
      <w:tr>
        <w:tc>
          <w:tcPr/>
          <w:p>
            <w:pPr>
              <w:pStyle w:val="Compact"/>
              <w:jc w:val="left"/>
            </w:pPr>
            <w:r>
              <w:rPr>
                <w:bCs/>
                <w:b/>
              </w:rPr>
              <w:t xml:space="preserve">Black Friday</w:t>
            </w:r>
            <w:r>
              <w:t xml:space="preserve"> </w:t>
            </w:r>
            <w:r>
              <w:t xml:space="preserve">(Nov)</w:t>
            </w:r>
          </w:p>
        </w:tc>
        <w:tc>
          <w:tcPr/>
          <w:p>
            <w:pPr>
              <w:pStyle w:val="Compact"/>
              <w:jc w:val="left"/>
            </w:pPr>
            <w:r>
              <w:t xml:space="preserve">80% discount</w:t>
            </w:r>
          </w:p>
        </w:tc>
        <w:tc>
          <w:tcPr/>
          <w:p>
            <w:pPr>
              <w:pStyle w:val="Compact"/>
              <w:jc w:val="left"/>
            </w:pPr>
            <w:r>
              <w:t xml:space="preserve">«Feel Switzerland Premiere Week» — first access to spring programme</w:t>
            </w:r>
          </w:p>
        </w:tc>
        <w:tc>
          <w:tcPr/>
          <w:p>
            <w:pPr>
              <w:pStyle w:val="Compact"/>
              <w:jc w:val="left"/>
            </w:pPr>
            <w:r>
              <w:t xml:space="preserve">Scarcity + early access</w:t>
            </w:r>
          </w:p>
        </w:tc>
      </w:tr>
      <w:tr>
        <w:tc>
          <w:tcPr/>
          <w:p>
            <w:pPr>
              <w:pStyle w:val="Compact"/>
              <w:jc w:val="left"/>
            </w:pPr>
            <w:r>
              <w:rPr>
                <w:bCs/>
                <w:b/>
              </w:rPr>
              <w:t xml:space="preserve">Swiss National Day</w:t>
            </w:r>
            <w:r>
              <w:t xml:space="preserve"> </w:t>
            </w:r>
            <w:r>
              <w:t xml:space="preserve">(1 Aug)</w:t>
            </w:r>
          </w:p>
        </w:tc>
        <w:tc>
          <w:tcPr/>
          <w:p>
            <w:pPr>
              <w:pStyle w:val="Compact"/>
              <w:jc w:val="left"/>
            </w:pPr>
            <w:r>
              <w:t xml:space="preserve">80% discount</w:t>
            </w:r>
          </w:p>
        </w:tc>
        <w:tc>
          <w:tcPr/>
          <w:p>
            <w:pPr>
              <w:pStyle w:val="Compact"/>
              <w:jc w:val="left"/>
            </w:pPr>
            <w:r>
              <w:t xml:space="preserve">«Schweizer Kulturabend» — exclusive Swiss-themed event</w:t>
            </w:r>
          </w:p>
        </w:tc>
        <w:tc>
          <w:tcPr/>
          <w:p>
            <w:pPr>
              <w:pStyle w:val="Compact"/>
              <w:jc w:val="left"/>
            </w:pPr>
            <w:r>
              <w:t xml:space="preserve">Identity + belonging</w:t>
            </w:r>
          </w:p>
        </w:tc>
      </w:tr>
      <w:tr>
        <w:tc>
          <w:tcPr/>
          <w:p>
            <w:pPr>
              <w:pStyle w:val="Compact"/>
              <w:jc w:val="left"/>
            </w:pPr>
            <w:r>
              <w:rPr>
                <w:bCs/>
                <w:b/>
              </w:rPr>
              <w:t xml:space="preserve">Valentine’s Day</w:t>
            </w:r>
            <w:r>
              <w:t xml:space="preserve"> </w:t>
            </w:r>
            <w:r>
              <w:t xml:space="preserve">(Feb)</w:t>
            </w:r>
          </w:p>
        </w:tc>
        <w:tc>
          <w:tcPr/>
          <w:p>
            <w:pPr>
              <w:pStyle w:val="Compact"/>
              <w:jc w:val="left"/>
            </w:pPr>
            <w:r>
              <w:t xml:space="preserve">Not planned</w:t>
            </w:r>
          </w:p>
        </w:tc>
        <w:tc>
          <w:tcPr/>
          <w:p>
            <w:pPr>
              <w:pStyle w:val="Compact"/>
              <w:jc w:val="left"/>
            </w:pPr>
            <w:r>
              <w:t xml:space="preserve">«Kultur zu zweit» — +1 free companion ticket</w:t>
            </w:r>
          </w:p>
        </w:tc>
        <w:tc>
          <w:tcPr/>
          <w:p>
            <w:pPr>
              <w:pStyle w:val="Compact"/>
              <w:jc w:val="left"/>
            </w:pPr>
            <w:r>
              <w:t xml:space="preserve">Social + gift framing</w:t>
            </w:r>
          </w:p>
        </w:tc>
      </w:tr>
      <w:tr>
        <w:tc>
          <w:tcPr/>
          <w:p>
            <w:pPr>
              <w:pStyle w:val="Compact"/>
              <w:jc w:val="left"/>
            </w:pPr>
            <w:r>
              <w:rPr>
                <w:bCs/>
                <w:b/>
              </w:rPr>
              <w:t xml:space="preserve">Season Launch</w:t>
            </w:r>
            <w:r>
              <w:t xml:space="preserve"> </w:t>
            </w:r>
            <w:r>
              <w:t xml:space="preserve">(Jan)</w:t>
            </w:r>
          </w:p>
        </w:tc>
        <w:tc>
          <w:tcPr/>
          <w:p>
            <w:pPr>
              <w:pStyle w:val="Compact"/>
              <w:jc w:val="left"/>
            </w:pPr>
            <w:r>
              <w:t xml:space="preserve">Not planned</w:t>
            </w:r>
          </w:p>
        </w:tc>
        <w:tc>
          <w:tcPr/>
          <w:p>
            <w:pPr>
              <w:pStyle w:val="Compact"/>
              <w:jc w:val="left"/>
            </w:pPr>
            <w:r>
              <w:t xml:space="preserve">«Ihr Kulturjahr 2026» — personalised calendar reveal</w:t>
            </w:r>
          </w:p>
        </w:tc>
        <w:tc>
          <w:tcPr/>
          <w:p>
            <w:pPr>
              <w:pStyle w:val="Compact"/>
              <w:jc w:val="left"/>
            </w:pPr>
            <w:r>
              <w:t xml:space="preserve">Anticipation + curation</w:t>
            </w:r>
          </w:p>
        </w:tc>
      </w:tr>
      <w:tr>
        <w:tc>
          <w:tcPr/>
          <w:p>
            <w:pPr>
              <w:pStyle w:val="Compact"/>
              <w:jc w:val="left"/>
            </w:pPr>
            <w:r>
              <w:rPr>
                <w:bCs/>
                <w:b/>
              </w:rPr>
              <w:t xml:space="preserve">Year End</w:t>
            </w:r>
            <w:r>
              <w:t xml:space="preserve"> </w:t>
            </w:r>
            <w:r>
              <w:t xml:space="preserve">(Dec)</w:t>
            </w:r>
          </w:p>
        </w:tc>
        <w:tc>
          <w:tcPr/>
          <w:p>
            <w:pPr>
              <w:pStyle w:val="Compact"/>
              <w:jc w:val="left"/>
            </w:pPr>
            <w:r>
              <w:t xml:space="preserve">Not planned</w:t>
            </w:r>
          </w:p>
        </w:tc>
        <w:tc>
          <w:tcPr/>
          <w:p>
            <w:pPr>
              <w:pStyle w:val="Compact"/>
              <w:jc w:val="left"/>
            </w:pPr>
            <w:r>
              <w:t xml:space="preserve">«Your Year in Culture» recap + early 2027 preview</w:t>
            </w:r>
          </w:p>
        </w:tc>
        <w:tc>
          <w:tcPr/>
          <w:p>
            <w:pPr>
              <w:pStyle w:val="Compact"/>
              <w:jc w:val="left"/>
            </w:pPr>
            <w:r>
              <w:t xml:space="preserve">Loyalty reinforcement</w:t>
            </w:r>
          </w:p>
        </w:tc>
      </w:tr>
    </w:tbl>
    <w:p>
      <w:pPr>
        <w:pStyle w:val="BodyText"/>
      </w:pPr>
      <w:r>
        <w:rPr>
          <w:bCs/>
          <w:b/>
        </w:rPr>
        <w:t xml:space="preserve">Promotional mechanics that preserve premium positioning:</w:t>
      </w:r>
    </w:p>
    <w:tbl>
      <w:tblPr>
        <w:tblStyle w:val="Table"/>
        <w:tblW w:type="pct" w:w="5000"/>
        <w:tblLook w:firstRow="1" w:lastRow="0" w:firstColumn="0" w:lastColumn="0" w:noHBand="0" w:noVBand="0" w:val="0020"/>
        <w:jc w:val="start"/>
      </w:tblPr>
      <w:tblGrid>
        <w:gridCol w:w="1620"/>
        <w:gridCol w:w="2700"/>
        <w:gridCol w:w="1980"/>
        <w:gridCol w:w="1620"/>
      </w:tblGrid>
      <w:tr>
        <w:trPr>
          <w:tblHeader w:val="true"/>
        </w:trPr>
        <w:tc>
          <w:tcPr/>
          <w:p>
            <w:pPr>
              <w:pStyle w:val="Compact"/>
              <w:jc w:val="left"/>
            </w:pPr>
            <w:r>
              <w:t xml:space="preserve">Mechanic</w:t>
            </w:r>
          </w:p>
        </w:tc>
        <w:tc>
          <w:tcPr/>
          <w:p>
            <w:pPr>
              <w:pStyle w:val="Compact"/>
              <w:jc w:val="left"/>
            </w:pPr>
            <w:r>
              <w:t xml:space="preserve">Premium Signal</w:t>
            </w:r>
          </w:p>
        </w:tc>
        <w:tc>
          <w:tcPr/>
          <w:p>
            <w:pPr>
              <w:pStyle w:val="Compact"/>
              <w:jc w:val="left"/>
            </w:pPr>
            <w:r>
              <w:t xml:space="preserve">Activation</w:t>
            </w:r>
          </w:p>
        </w:tc>
        <w:tc>
          <w:tcPr/>
          <w:p>
            <w:pPr>
              <w:pStyle w:val="Compact"/>
              <w:jc w:val="left"/>
            </w:pPr>
            <w:r>
              <w:t xml:space="preserve">Example</w:t>
            </w:r>
          </w:p>
        </w:tc>
      </w:tr>
      <w:tr>
        <w:tc>
          <w:tcPr/>
          <w:p>
            <w:pPr>
              <w:pStyle w:val="Compact"/>
              <w:jc w:val="left"/>
            </w:pPr>
            <w:r>
              <w:rPr>
                <w:bCs/>
                <w:b/>
              </w:rPr>
              <w:t xml:space="preserve">Early access</w:t>
            </w:r>
          </w:p>
        </w:tc>
        <w:tc>
          <w:tcPr/>
          <w:p>
            <w:pPr>
              <w:pStyle w:val="Compact"/>
              <w:jc w:val="left"/>
            </w:pPr>
            <w:r>
              <w:t xml:space="preserve">«You get first» = exclusive</w:t>
            </w:r>
          </w:p>
        </w:tc>
        <w:tc>
          <w:tcPr/>
          <w:p>
            <w:pPr>
              <w:pStyle w:val="Compact"/>
              <w:jc w:val="left"/>
            </w:pPr>
            <w:r>
              <w:t xml:space="preserve">High</w:t>
            </w:r>
          </w:p>
        </w:tc>
        <w:tc>
          <w:tcPr/>
          <w:p>
            <w:pPr>
              <w:pStyle w:val="Compact"/>
              <w:jc w:val="left"/>
            </w:pPr>
            <w:r>
              <w:t xml:space="preserve">Book 72h before general release</w:t>
            </w:r>
          </w:p>
        </w:tc>
      </w:tr>
      <w:tr>
        <w:tc>
          <w:tcPr/>
          <w:p>
            <w:pPr>
              <w:pStyle w:val="Compact"/>
              <w:jc w:val="left"/>
            </w:pPr>
            <w:r>
              <w:rPr>
                <w:bCs/>
                <w:b/>
              </w:rPr>
              <w:t xml:space="preserve">Companion ticket</w:t>
            </w:r>
          </w:p>
        </w:tc>
        <w:tc>
          <w:tcPr/>
          <w:p>
            <w:pPr>
              <w:pStyle w:val="Compact"/>
              <w:jc w:val="left"/>
            </w:pPr>
            <w:r>
              <w:t xml:space="preserve">«Share the experience» = social</w:t>
            </w:r>
          </w:p>
        </w:tc>
        <w:tc>
          <w:tcPr/>
          <w:p>
            <w:pPr>
              <w:pStyle w:val="Compact"/>
              <w:jc w:val="left"/>
            </w:pPr>
            <w:r>
              <w:t xml:space="preserve">High</w:t>
            </w:r>
          </w:p>
        </w:tc>
        <w:tc>
          <w:tcPr/>
          <w:p>
            <w:pPr>
              <w:pStyle w:val="Compact"/>
              <w:jc w:val="left"/>
            </w:pPr>
            <w:r>
              <w:t xml:space="preserve">+1 free for February events</w:t>
            </w:r>
          </w:p>
        </w:tc>
      </w:tr>
      <w:tr>
        <w:tc>
          <w:tcPr/>
          <w:p>
            <w:pPr>
              <w:pStyle w:val="Compact"/>
              <w:jc w:val="left"/>
            </w:pPr>
            <w:r>
              <w:rPr>
                <w:bCs/>
                <w:b/>
              </w:rPr>
              <w:t xml:space="preserve">Upgrade</w:t>
            </w:r>
          </w:p>
        </w:tc>
        <w:tc>
          <w:tcPr/>
          <w:p>
            <w:pPr>
              <w:pStyle w:val="Compact"/>
              <w:jc w:val="left"/>
            </w:pPr>
            <w:r>
              <w:t xml:space="preserve">«You deserve the best» = recognition</w:t>
            </w:r>
          </w:p>
        </w:tc>
        <w:tc>
          <w:tcPr/>
          <w:p>
            <w:pPr>
              <w:pStyle w:val="Compact"/>
              <w:jc w:val="left"/>
            </w:pPr>
            <w:r>
              <w:t xml:space="preserve">Very high</w:t>
            </w:r>
          </w:p>
        </w:tc>
        <w:tc>
          <w:tcPr/>
          <w:p>
            <w:pPr>
              <w:pStyle w:val="Compact"/>
              <w:jc w:val="left"/>
            </w:pPr>
            <w:r>
              <w:t xml:space="preserve">Standard → VIP for loyalty members</w:t>
            </w:r>
          </w:p>
        </w:tc>
      </w:tr>
      <w:tr>
        <w:tc>
          <w:tcPr/>
          <w:p>
            <w:pPr>
              <w:pStyle w:val="Compact"/>
              <w:jc w:val="left"/>
            </w:pPr>
            <w:r>
              <w:rPr>
                <w:bCs/>
                <w:b/>
              </w:rPr>
              <w:t xml:space="preserve">Meet-and-greet</w:t>
            </w:r>
          </w:p>
        </w:tc>
        <w:tc>
          <w:tcPr/>
          <w:p>
            <w:pPr>
              <w:pStyle w:val="Compact"/>
              <w:jc w:val="left"/>
            </w:pPr>
            <w:r>
              <w:t xml:space="preserve">«Behind the scenes» = insider</w:t>
            </w:r>
          </w:p>
        </w:tc>
        <w:tc>
          <w:tcPr/>
          <w:p>
            <w:pPr>
              <w:pStyle w:val="Compact"/>
              <w:jc w:val="left"/>
            </w:pPr>
            <w:r>
              <w:t xml:space="preserve">Very high</w:t>
            </w:r>
          </w:p>
        </w:tc>
        <w:tc>
          <w:tcPr/>
          <w:p>
            <w:pPr>
              <w:pStyle w:val="Compact"/>
              <w:jc w:val="left"/>
            </w:pPr>
            <w:r>
              <w:t xml:space="preserve">Artist meeting, backstage tour</w:t>
            </w:r>
          </w:p>
        </w:tc>
      </w:tr>
      <w:tr>
        <w:tc>
          <w:tcPr/>
          <w:p>
            <w:pPr>
              <w:pStyle w:val="Compact"/>
              <w:jc w:val="left"/>
            </w:pPr>
            <w:r>
              <w:rPr>
                <w:bCs/>
                <w:b/>
              </w:rPr>
              <w:t xml:space="preserve">Curated bundle</w:t>
            </w:r>
          </w:p>
        </w:tc>
        <w:tc>
          <w:tcPr/>
          <w:p>
            <w:pPr>
              <w:pStyle w:val="Compact"/>
              <w:jc w:val="left"/>
            </w:pPr>
            <w:r>
              <w:t xml:space="preserve">«Designed for you» = personalised</w:t>
            </w:r>
          </w:p>
        </w:tc>
        <w:tc>
          <w:tcPr/>
          <w:p>
            <w:pPr>
              <w:pStyle w:val="Compact"/>
              <w:jc w:val="left"/>
            </w:pPr>
            <w:r>
              <w:t xml:space="preserve">High</w:t>
            </w:r>
          </w:p>
        </w:tc>
        <w:tc>
          <w:tcPr/>
          <w:p>
            <w:pPr>
              <w:pStyle w:val="Compact"/>
              <w:jc w:val="left"/>
            </w:pPr>
            <w:r>
              <w:t xml:space="preserve">3-event package at bundle price</w:t>
            </w:r>
          </w:p>
        </w:tc>
      </w:tr>
      <w:tr>
        <w:tc>
          <w:tcPr/>
          <w:p>
            <w:pPr>
              <w:pStyle w:val="Compact"/>
              <w:jc w:val="left"/>
            </w:pPr>
            <w:r>
              <w:rPr>
                <w:bCs/>
                <w:b/>
              </w:rPr>
              <w:t xml:space="preserve">Max 50% promotional</w:t>
            </w:r>
          </w:p>
        </w:tc>
        <w:tc>
          <w:tcPr/>
          <w:p>
            <w:pPr>
              <w:pStyle w:val="Compact"/>
              <w:jc w:val="left"/>
            </w:pPr>
            <w:r>
              <w:t xml:space="preserve">Meaningful but not destructive</w:t>
            </w:r>
          </w:p>
        </w:tc>
        <w:tc>
          <w:tcPr/>
          <w:p>
            <w:pPr>
              <w:pStyle w:val="Compact"/>
              <w:jc w:val="left"/>
            </w:pPr>
            <w:r>
              <w:t xml:space="preserve">Medium</w:t>
            </w:r>
          </w:p>
        </w:tc>
        <w:tc>
          <w:tcPr/>
          <w:p>
            <w:pPr>
              <w:pStyle w:val="Compact"/>
              <w:jc w:val="left"/>
            </w:pPr>
            <w:r>
              <w:t xml:space="preserve">Limited to 2 occasions per year</w:t>
            </w:r>
          </w:p>
        </w:tc>
      </w:tr>
    </w:tbl>
    <w:bookmarkEnd w:id="145"/>
    <w:bookmarkStart w:id="146" w:name="the-two-permissible-promotional-windows"/>
    <w:p>
      <w:pPr>
        <w:pStyle w:val="Heading4"/>
      </w:pPr>
      <w:r>
        <w:t xml:space="preserve">7.2.3 The Two Permissible Promotional Windows</w:t>
      </w:r>
    </w:p>
    <w:p>
      <w:pPr>
        <w:pStyle w:val="FirstParagraph"/>
      </w:pPr>
      <w:r>
        <w:t xml:space="preserve">If UBS wishes to offer deeper-than-standard discounts, we recommend exactly</w:t>
      </w:r>
      <w:r>
        <w:t xml:space="preserve"> </w:t>
      </w:r>
      <w:r>
        <w:rPr>
          <w:bCs/>
          <w:b/>
        </w:rPr>
        <w:t xml:space="preserve">two promotional windows per year</w:t>
      </w:r>
      <w:r>
        <w:t xml:space="preserve"> </w:t>
      </w:r>
      <w:r>
        <w:t xml:space="preserve">with a cap of 50%:</w:t>
      </w:r>
    </w:p>
    <w:p>
      <w:pPr>
        <w:pStyle w:val="BodyText"/>
      </w:pPr>
      <w:r>
        <w:rPr>
          <w:bCs/>
          <w:b/>
        </w:rPr>
        <w:t xml:space="preserve">Window 1: «Feel Switzerland Frühlingsstart» (March)</w:t>
      </w:r>
      <w:r>
        <w:t xml:space="preserve"> </w:t>
      </w:r>
      <w:r>
        <w:t xml:space="preserve">- 50% discount on one selected event per category</w:t>
      </w:r>
      <w:r>
        <w:t xml:space="preserve"> </w:t>
      </w:r>
      <w:r>
        <w:t xml:space="preserve">- Framed as: «Zum Start ins Kulturjahr — ein besonderer Vorteil»</w:t>
      </w:r>
      <w:r>
        <w:t xml:space="preserve"> </w:t>
      </w:r>
      <w:r>
        <w:t xml:space="preserve">- Duration: 7 days</w:t>
      </w:r>
      <w:r>
        <w:t xml:space="preserve"> </w:t>
      </w:r>
      <w:r>
        <w:t xml:space="preserve">- Cap: 50% on standard events, 30% on premium events</w:t>
      </w:r>
    </w:p>
    <w:p>
      <w:pPr>
        <w:pStyle w:val="BodyText"/>
      </w:pPr>
      <w:r>
        <w:rPr>
          <w:bCs/>
          <w:b/>
        </w:rPr>
        <w:t xml:space="preserve">Window 2: «Feel Switzerland Herbstspecial» (October)</w:t>
      </w:r>
      <w:r>
        <w:t xml:space="preserve"> </w:t>
      </w:r>
      <w:r>
        <w:t xml:space="preserve">- 50% discount on year-end events</w:t>
      </w:r>
      <w:r>
        <w:t xml:space="preserve"> </w:t>
      </w:r>
      <w:r>
        <w:t xml:space="preserve">- Framed as: «Ihre Chance: Die letzten Highlights des Jahres»</w:t>
      </w:r>
      <w:r>
        <w:t xml:space="preserve"> </w:t>
      </w:r>
      <w:r>
        <w:t xml:space="preserve">- Duration: 7 days</w:t>
      </w:r>
      <w:r>
        <w:t xml:space="preserve"> </w:t>
      </w:r>
      <w:r>
        <w:t xml:space="preserve">- Cap: 50% on standard events, 30% on premium events</w:t>
      </w:r>
    </w:p>
    <w:p>
      <w:pPr>
        <w:pStyle w:val="BodyText"/>
      </w:pPr>
      <w:r>
        <w:rPr>
          <w:bCs/>
          <w:b/>
        </w:rPr>
        <w:t xml:space="preserve">Why exactly two:</w:t>
      </w:r>
      <w:r>
        <w:t xml:space="preserve"> </w:t>
      </w:r>
      <w:r>
        <w:t xml:space="preserve">- Fewer than two: insufficient promotional activation</w:t>
      </w:r>
      <w:r>
        <w:t xml:space="preserve"> </w:t>
      </w:r>
      <w:r>
        <w:t xml:space="preserve">- More than two: clients learn to wait for promotions (the «sales cycle» problem documented in retail research, Mela, Gupta &amp; Lehmann 1997)</w:t>
      </w:r>
      <w:r>
        <w:t xml:space="preserve"> </w:t>
      </w:r>
      <w:r>
        <w:t xml:space="preserve">- Two windows, evenly spaced, create predictable promotional rhythm without chronic delay behaviour</w:t>
      </w:r>
    </w:p>
    <w:p>
      <w:r>
        <w:pict>
          <v:rect style="width:0;height:1.5pt" o:hralign="center" o:hrstd="t" o:hr="t"/>
        </w:pict>
      </w:r>
    </w:p>
    <w:bookmarkEnd w:id="146"/>
    <w:bookmarkEnd w:id="147"/>
    <w:bookmarkStart w:id="151" w:name="Xfac1f49c2d4081fa3d62e28de0d9c4558d326e7"/>
    <w:p>
      <w:pPr>
        <w:pStyle w:val="Heading3"/>
      </w:pPr>
      <w:r>
        <w:t xml:space="preserve">7.3 The Schweiz Tourismus Partnership Assessment</w:t>
      </w:r>
    </w:p>
    <w:bookmarkStart w:id="148" w:name="strategic-fit-analysis"/>
    <w:p>
      <w:pPr>
        <w:pStyle w:val="Heading4"/>
      </w:pPr>
      <w:r>
        <w:t xml:space="preserve">7.3.1 Strategic Fit Analysis</w:t>
      </w:r>
    </w:p>
    <w:p>
      <w:pPr>
        <w:pStyle w:val="FirstParagraph"/>
      </w:pPr>
      <w:r>
        <w:t xml:space="preserve">A partnership with Schweiz Tourismus (Switzerland Tourism) aligns with Feel Switzerland’s core positioning:</w:t>
      </w:r>
      <w:r>
        <w:t xml:space="preserve"> </w:t>
      </w:r>
      <w:r>
        <w:rPr>
          <w:bCs/>
          <w:b/>
        </w:rPr>
        <w:t xml:space="preserve">connecting UBS clients to Swiss cultural experiences.</w:t>
      </w:r>
    </w:p>
    <w:p>
      <w:pPr>
        <w:pStyle w:val="BodyText"/>
      </w:pPr>
      <w:r>
        <w:rPr>
          <w:bCs/>
          <w:b/>
        </w:rPr>
        <w:t xml:space="preserve">Complementarity analysis:</w:t>
      </w:r>
    </w:p>
    <w:tbl>
      <w:tblPr>
        <w:tblStyle w:val="Table"/>
        <w:tblW w:type="pct" w:w="5000"/>
        <w:tblLook w:firstRow="1" w:lastRow="0" w:firstColumn="0" w:lastColumn="0" w:noHBand="0" w:noVBand="0" w:val="0020"/>
        <w:jc w:val="start"/>
      </w:tblPr>
      <w:tblGrid>
        <w:gridCol w:w="1361"/>
        <w:gridCol w:w="2103"/>
        <w:gridCol w:w="2351"/>
        <w:gridCol w:w="2103"/>
      </w:tblGrid>
      <w:tr>
        <w:trPr>
          <w:tblHeader w:val="true"/>
        </w:trPr>
        <w:tc>
          <w:tcPr/>
          <w:p>
            <w:pPr>
              <w:pStyle w:val="Compact"/>
              <w:jc w:val="left"/>
            </w:pPr>
            <w:r>
              <w:t xml:space="preserve">Dimension</w:t>
            </w:r>
          </w:p>
        </w:tc>
        <w:tc>
          <w:tcPr/>
          <w:p>
            <w:pPr>
              <w:pStyle w:val="Compact"/>
              <w:jc w:val="left"/>
            </w:pPr>
            <w:r>
              <w:t xml:space="preserve">Feel Switzerland</w:t>
            </w:r>
          </w:p>
        </w:tc>
        <w:tc>
          <w:tcPr/>
          <w:p>
            <w:pPr>
              <w:pStyle w:val="Compact"/>
              <w:jc w:val="left"/>
            </w:pPr>
            <w:r>
              <w:t xml:space="preserve">Schweiz Tourismus</w:t>
            </w:r>
          </w:p>
        </w:tc>
        <w:tc>
          <w:tcPr/>
          <w:p>
            <w:pPr>
              <w:pStyle w:val="Compact"/>
              <w:jc w:val="left"/>
            </w:pPr>
            <w:r>
              <w:t xml:space="preserve">Complementarity</w:t>
            </w:r>
          </w:p>
        </w:tc>
      </w:tr>
      <w:tr>
        <w:tc>
          <w:tcPr/>
          <w:p>
            <w:pPr>
              <w:pStyle w:val="Compact"/>
              <w:jc w:val="left"/>
            </w:pPr>
            <w:r>
              <w:rPr>
                <w:bCs/>
                <w:b/>
              </w:rPr>
              <w:t xml:space="preserve">Content</w:t>
            </w:r>
          </w:p>
        </w:tc>
        <w:tc>
          <w:tcPr/>
          <w:p>
            <w:pPr>
              <w:pStyle w:val="Compact"/>
              <w:jc w:val="left"/>
            </w:pPr>
            <w:r>
              <w:t xml:space="preserve">Cultural events</w:t>
            </w:r>
          </w:p>
        </w:tc>
        <w:tc>
          <w:tcPr/>
          <w:p>
            <w:pPr>
              <w:pStyle w:val="Compact"/>
              <w:jc w:val="left"/>
            </w:pPr>
            <w:r>
              <w:t xml:space="preserve">Travel destinations</w:t>
            </w:r>
          </w:p>
        </w:tc>
        <w:tc>
          <w:tcPr/>
          <w:p>
            <w:pPr>
              <w:pStyle w:val="Compact"/>
              <w:jc w:val="left"/>
            </w:pPr>
            <w:r>
              <w:t xml:space="preserve">γ &gt; 0: Events + destinations = complete experience</w:t>
            </w:r>
          </w:p>
        </w:tc>
      </w:tr>
      <w:tr>
        <w:tc>
          <w:tcPr/>
          <w:p>
            <w:pPr>
              <w:pStyle w:val="Compact"/>
              <w:jc w:val="left"/>
            </w:pPr>
            <w:r>
              <w:rPr>
                <w:bCs/>
                <w:b/>
              </w:rPr>
              <w:t xml:space="preserve">Brand</w:t>
            </w:r>
          </w:p>
        </w:tc>
        <w:tc>
          <w:tcPr/>
          <w:p>
            <w:pPr>
              <w:pStyle w:val="Compact"/>
              <w:jc w:val="left"/>
            </w:pPr>
            <w:r>
              <w:t xml:space="preserve">Finance/premium</w:t>
            </w:r>
          </w:p>
        </w:tc>
        <w:tc>
          <w:tcPr/>
          <w:p>
            <w:pPr>
              <w:pStyle w:val="Compact"/>
              <w:jc w:val="left"/>
            </w:pPr>
            <w:r>
              <w:t xml:space="preserve">Tourism/national</w:t>
            </w:r>
          </w:p>
        </w:tc>
        <w:tc>
          <w:tcPr/>
          <w:p>
            <w:pPr>
              <w:pStyle w:val="Compact"/>
              <w:jc w:val="left"/>
            </w:pPr>
            <w:r>
              <w:t xml:space="preserve">γ &gt; 0: Premium access to Swiss heritage</w:t>
            </w:r>
          </w:p>
        </w:tc>
      </w:tr>
      <w:tr>
        <w:tc>
          <w:tcPr/>
          <w:p>
            <w:pPr>
              <w:pStyle w:val="Compact"/>
              <w:jc w:val="left"/>
            </w:pPr>
            <w:r>
              <w:rPr>
                <w:bCs/>
                <w:b/>
              </w:rPr>
              <w:t xml:space="preserve">Audience</w:t>
            </w:r>
          </w:p>
        </w:tc>
        <w:tc>
          <w:tcPr/>
          <w:p>
            <w:pPr>
              <w:pStyle w:val="Compact"/>
              <w:jc w:val="left"/>
            </w:pPr>
            <w:r>
              <w:t xml:space="preserve">UBS clients</w:t>
            </w:r>
          </w:p>
        </w:tc>
        <w:tc>
          <w:tcPr/>
          <w:p>
            <w:pPr>
              <w:pStyle w:val="Compact"/>
              <w:jc w:val="left"/>
            </w:pPr>
            <w:r>
              <w:t xml:space="preserve">Domestic + international tourists</w:t>
            </w:r>
          </w:p>
        </w:tc>
        <w:tc>
          <w:tcPr/>
          <w:p>
            <w:pPr>
              <w:pStyle w:val="Compact"/>
              <w:jc w:val="left"/>
            </w:pPr>
            <w:r>
              <w:t xml:space="preserve">Partial overlap (domestic affluent)</w:t>
            </w:r>
          </w:p>
        </w:tc>
      </w:tr>
      <w:tr>
        <w:tc>
          <w:tcPr/>
          <w:p>
            <w:pPr>
              <w:pStyle w:val="Compact"/>
              <w:jc w:val="left"/>
            </w:pPr>
            <w:r>
              <w:rPr>
                <w:bCs/>
                <w:b/>
              </w:rPr>
              <w:t xml:space="preserve">Data</w:t>
            </w:r>
          </w:p>
        </w:tc>
        <w:tc>
          <w:tcPr/>
          <w:p>
            <w:pPr>
              <w:pStyle w:val="Compact"/>
              <w:jc w:val="left"/>
            </w:pPr>
            <w:r>
              <w:t xml:space="preserve">Client preferences</w:t>
            </w:r>
          </w:p>
        </w:tc>
        <w:tc>
          <w:tcPr/>
          <w:p>
            <w:pPr>
              <w:pStyle w:val="Compact"/>
              <w:jc w:val="left"/>
            </w:pPr>
            <w:r>
              <w:t xml:space="preserve">Destination popularity</w:t>
            </w:r>
          </w:p>
        </w:tc>
        <w:tc>
          <w:tcPr/>
          <w:p>
            <w:pPr>
              <w:pStyle w:val="Compact"/>
              <w:jc w:val="left"/>
            </w:pPr>
            <w:r>
              <w:t xml:space="preserve">Mutual enrichment possible</w:t>
            </w:r>
          </w:p>
        </w:tc>
      </w:tr>
      <w:tr>
        <w:tc>
          <w:tcPr/>
          <w:p>
            <w:pPr>
              <w:pStyle w:val="Compact"/>
              <w:jc w:val="left"/>
            </w:pPr>
            <w:r>
              <w:rPr>
                <w:bCs/>
                <w:b/>
              </w:rPr>
              <w:t xml:space="preserve">Identity</w:t>
            </w:r>
          </w:p>
        </w:tc>
        <w:tc>
          <w:tcPr/>
          <w:p>
            <w:pPr>
              <w:pStyle w:val="Compact"/>
              <w:jc w:val="left"/>
            </w:pPr>
            <w:r>
              <w:t xml:space="preserve">«UBS client»</w:t>
            </w:r>
          </w:p>
        </w:tc>
        <w:tc>
          <w:tcPr/>
          <w:p>
            <w:pPr>
              <w:pStyle w:val="Compact"/>
              <w:jc w:val="left"/>
            </w:pPr>
            <w:r>
              <w:t xml:space="preserve">«Swiss culture enthusiast»</w:t>
            </w:r>
          </w:p>
        </w:tc>
        <w:tc>
          <w:tcPr/>
          <w:p>
            <w:pPr>
              <w:pStyle w:val="Compact"/>
              <w:jc w:val="left"/>
            </w:pPr>
            <w:r>
              <w:t xml:space="preserve">γ &gt; 0: Reinforcing identities</w:t>
            </w:r>
          </w:p>
        </w:tc>
      </w:tr>
    </w:tbl>
    <w:p>
      <w:pPr>
        <w:pStyle w:val="BodyText"/>
      </w:pPr>
      <w:r>
        <w:rPr>
          <w:bCs/>
          <w:b/>
        </w:rPr>
        <w:t xml:space="preserve">Overall complementarity: POSITIVE (γ ≈ +0.40)</w:t>
      </w:r>
    </w:p>
    <w:p>
      <w:pPr>
        <w:pStyle w:val="BodyText"/>
      </w:pPr>
      <w:r>
        <w:t xml:space="preserve">The partnership strengthens the «Swiss Culture Passport» narrative: UBS provides access to events, Schweiz Tourismus provides the destinations and cultural context. Together, they create a more complete cultural experience.</w:t>
      </w:r>
    </w:p>
    <w:bookmarkEnd w:id="148"/>
    <w:bookmarkStart w:id="149" w:name="partnership-design-recommendations"/>
    <w:p>
      <w:pPr>
        <w:pStyle w:val="Heading4"/>
      </w:pPr>
      <w:r>
        <w:t xml:space="preserve">7.3.2 Partnership Design Recommendations</w:t>
      </w:r>
    </w:p>
    <w:tbl>
      <w:tblPr>
        <w:tblStyle w:val="Table"/>
        <w:tblW w:type="pct" w:w="5000"/>
        <w:tblLook w:firstRow="1" w:lastRow="0" w:firstColumn="0" w:lastColumn="0" w:noHBand="0" w:noVBand="0" w:val="0020"/>
        <w:jc w:val="start"/>
      </w:tblPr>
      <w:tblGrid>
        <w:gridCol w:w="2036"/>
        <w:gridCol w:w="3394"/>
        <w:gridCol w:w="2489"/>
      </w:tblGrid>
      <w:tr>
        <w:trPr>
          <w:tblHeader w:val="true"/>
        </w:trPr>
        <w:tc>
          <w:tcPr/>
          <w:p>
            <w:pPr>
              <w:pStyle w:val="Compact"/>
              <w:jc w:val="left"/>
            </w:pPr>
            <w:r>
              <w:t xml:space="preserve">Element</w:t>
            </w:r>
          </w:p>
        </w:tc>
        <w:tc>
          <w:tcPr/>
          <w:p>
            <w:pPr>
              <w:pStyle w:val="Compact"/>
              <w:jc w:val="left"/>
            </w:pPr>
            <w:r>
              <w:t xml:space="preserve">Recommendation</w:t>
            </w:r>
          </w:p>
        </w:tc>
        <w:tc>
          <w:tcPr/>
          <w:p>
            <w:pPr>
              <w:pStyle w:val="Compact"/>
              <w:jc w:val="left"/>
            </w:pPr>
            <w:r>
              <w:t xml:space="preserve">Rationale</w:t>
            </w:r>
          </w:p>
        </w:tc>
      </w:tr>
      <w:tr>
        <w:tc>
          <w:tcPr/>
          <w:p>
            <w:pPr>
              <w:pStyle w:val="Compact"/>
              <w:jc w:val="left"/>
            </w:pPr>
            <w:r>
              <w:rPr>
                <w:bCs/>
                <w:b/>
              </w:rPr>
              <w:t xml:space="preserve">Co-branded content</w:t>
            </w:r>
          </w:p>
        </w:tc>
        <w:tc>
          <w:tcPr/>
          <w:p>
            <w:pPr>
              <w:pStyle w:val="Compact"/>
              <w:jc w:val="left"/>
            </w:pPr>
            <w:r>
              <w:t xml:space="preserve">«Feel Switzerland × Schweiz Tourismus: Kulturrouten»</w:t>
            </w:r>
          </w:p>
        </w:tc>
        <w:tc>
          <w:tcPr/>
          <w:p>
            <w:pPr>
              <w:pStyle w:val="Compact"/>
              <w:jc w:val="left"/>
            </w:pPr>
            <w:r>
              <w:t xml:space="preserve">Shared identity framing</w:t>
            </w:r>
          </w:p>
        </w:tc>
      </w:tr>
      <w:tr>
        <w:tc>
          <w:tcPr/>
          <w:p>
            <w:pPr>
              <w:pStyle w:val="Compact"/>
              <w:jc w:val="left"/>
            </w:pPr>
            <w:r>
              <w:rPr>
                <w:bCs/>
                <w:b/>
              </w:rPr>
              <w:t xml:space="preserve">Event + destination packages</w:t>
            </w:r>
          </w:p>
        </w:tc>
        <w:tc>
          <w:tcPr/>
          <w:p>
            <w:pPr>
              <w:pStyle w:val="Compact"/>
              <w:jc w:val="left"/>
            </w:pPr>
            <w:r>
              <w:t xml:space="preserve">«Art Basel + 2 Nächte Basel» (exclusive UBS rate)</w:t>
            </w:r>
          </w:p>
        </w:tc>
        <w:tc>
          <w:tcPr/>
          <w:p>
            <w:pPr>
              <w:pStyle w:val="Compact"/>
              <w:jc w:val="left"/>
            </w:pPr>
            <w:r>
              <w:t xml:space="preserve">Experience bundling increases total value</w:t>
            </w:r>
          </w:p>
        </w:tc>
      </w:tr>
      <w:tr>
        <w:tc>
          <w:tcPr/>
          <w:p>
            <w:pPr>
              <w:pStyle w:val="Compact"/>
              <w:jc w:val="left"/>
            </w:pPr>
            <w:r>
              <w:rPr>
                <w:bCs/>
                <w:b/>
              </w:rPr>
              <w:t xml:space="preserve">Schweiz Tourismus data integration</w:t>
            </w:r>
          </w:p>
        </w:tc>
        <w:tc>
          <w:tcPr/>
          <w:p>
            <w:pPr>
              <w:pStyle w:val="Compact"/>
              <w:jc w:val="left"/>
            </w:pPr>
            <w:r>
              <w:t xml:space="preserve">Destination recommendations based on booked events</w:t>
            </w:r>
          </w:p>
        </w:tc>
        <w:tc>
          <w:tcPr/>
          <w:p>
            <w:pPr>
              <w:pStyle w:val="Compact"/>
              <w:jc w:val="left"/>
            </w:pPr>
            <w:r>
              <w:t xml:space="preserve">Personalised travel context</w:t>
            </w:r>
          </w:p>
        </w:tc>
      </w:tr>
      <w:tr>
        <w:tc>
          <w:tcPr/>
          <w:p>
            <w:pPr>
              <w:pStyle w:val="Compact"/>
              <w:jc w:val="left"/>
            </w:pPr>
            <w:r>
              <w:rPr>
                <w:bCs/>
                <w:b/>
              </w:rPr>
              <w:t xml:space="preserve">Exclusive experiences</w:t>
            </w:r>
          </w:p>
        </w:tc>
        <w:tc>
          <w:tcPr/>
          <w:p>
            <w:pPr>
              <w:pStyle w:val="Compact"/>
              <w:jc w:val="left"/>
            </w:pPr>
            <w:r>
              <w:t xml:space="preserve">Joint VIP events at ST showcase destinations</w:t>
            </w:r>
          </w:p>
        </w:tc>
        <w:tc>
          <w:tcPr/>
          <w:p>
            <w:pPr>
              <w:pStyle w:val="Compact"/>
              <w:jc w:val="left"/>
            </w:pPr>
            <w:r>
              <w:t xml:space="preserve">Access value that neither partner can offer alone</w:t>
            </w:r>
          </w:p>
        </w:tc>
      </w:tr>
      <w:tr>
        <w:tc>
          <w:tcPr/>
          <w:p>
            <w:pPr>
              <w:pStyle w:val="Compact"/>
              <w:jc w:val="left"/>
            </w:pPr>
            <w:r>
              <w:rPr>
                <w:bCs/>
                <w:b/>
              </w:rPr>
              <w:t xml:space="preserve">Communication</w:t>
            </w:r>
          </w:p>
        </w:tc>
        <w:tc>
          <w:tcPr/>
          <w:p>
            <w:pPr>
              <w:pStyle w:val="Compact"/>
              <w:jc w:val="left"/>
            </w:pPr>
            <w:r>
              <w:t xml:space="preserve">Schweiz Tourismus featured in Feel Switzerland app/web</w:t>
            </w:r>
          </w:p>
        </w:tc>
        <w:tc>
          <w:tcPr/>
          <w:p>
            <w:pPr>
              <w:pStyle w:val="Compact"/>
              <w:jc w:val="left"/>
            </w:pPr>
            <w:r>
              <w:t xml:space="preserve">Content enrichment without additional UBS cost</w:t>
            </w:r>
          </w:p>
        </w:tc>
      </w:tr>
    </w:tbl>
    <w:p>
      <w:pPr>
        <w:pStyle w:val="BodyText"/>
      </w:pPr>
      <w:r>
        <w:rPr>
          <w:bCs/>
          <w:b/>
        </w:rPr>
        <w:t xml:space="preserve">Revenue model:</w:t>
      </w:r>
      <w:r>
        <w:t xml:space="preserve"> </w:t>
      </w:r>
      <w:r>
        <w:t xml:space="preserve">Cost-neutral or revenue-positive for UBS:</w:t>
      </w:r>
      <w:r>
        <w:t xml:space="preserve"> </w:t>
      </w:r>
      <w:r>
        <w:t xml:space="preserve">- Schweiz Tourismus provides content and destination access at no cost (they benefit from affluent audience exposure)</w:t>
      </w:r>
      <w:r>
        <w:t xml:space="preserve"> </w:t>
      </w:r>
      <w:r>
        <w:t xml:space="preserve">- UBS provides audience and distribution</w:t>
      </w:r>
      <w:r>
        <w:t xml:space="preserve"> </w:t>
      </w:r>
      <w:r>
        <w:t xml:space="preserve">- Potential commission on travel bookings made through Feel Switzerland</w:t>
      </w:r>
    </w:p>
    <w:bookmarkEnd w:id="149"/>
    <w:bookmarkStart w:id="150" w:name="risk-assessment"/>
    <w:p>
      <w:pPr>
        <w:pStyle w:val="Heading4"/>
      </w:pPr>
      <w:r>
        <w:t xml:space="preserve">7.3.3 Risk Assessment</w:t>
      </w:r>
    </w:p>
    <w:tbl>
      <w:tblPr>
        <w:tblStyle w:val="Table"/>
        <w:tblW w:type="pct" w:w="5000"/>
        <w:tblLook w:firstRow="1" w:lastRow="0" w:firstColumn="0" w:lastColumn="0" w:noHBand="0" w:noVBand="0" w:val="0020"/>
        <w:jc w:val="start"/>
      </w:tblPr>
      <w:tblGrid>
        <w:gridCol w:w="1284"/>
        <w:gridCol w:w="2568"/>
        <w:gridCol w:w="1712"/>
        <w:gridCol w:w="2354"/>
      </w:tblGrid>
      <w:tr>
        <w:trPr>
          <w:tblHeader w:val="true"/>
        </w:trPr>
        <w:tc>
          <w:tcPr/>
          <w:p>
            <w:pPr>
              <w:pStyle w:val="Compact"/>
              <w:jc w:val="left"/>
            </w:pPr>
            <w:r>
              <w:t xml:space="preserve">Risk</w:t>
            </w:r>
          </w:p>
        </w:tc>
        <w:tc>
          <w:tcPr/>
          <w:p>
            <w:pPr>
              <w:pStyle w:val="Compact"/>
              <w:jc w:val="left"/>
            </w:pPr>
            <w:r>
              <w:t xml:space="preserve">Probability</w:t>
            </w:r>
          </w:p>
        </w:tc>
        <w:tc>
          <w:tcPr/>
          <w:p>
            <w:pPr>
              <w:pStyle w:val="Compact"/>
              <w:jc w:val="left"/>
            </w:pPr>
            <w:r>
              <w:t xml:space="preserve">Impact</w:t>
            </w:r>
          </w:p>
        </w:tc>
        <w:tc>
          <w:tcPr/>
          <w:p>
            <w:pPr>
              <w:pStyle w:val="Compact"/>
              <w:jc w:val="left"/>
            </w:pPr>
            <w:r>
              <w:t xml:space="preserve">Mitigation</w:t>
            </w:r>
          </w:p>
        </w:tc>
      </w:tr>
      <w:tr>
        <w:tc>
          <w:tcPr/>
          <w:p>
            <w:pPr>
              <w:pStyle w:val="Compact"/>
              <w:jc w:val="left"/>
            </w:pPr>
            <w:r>
              <w:t xml:space="preserve">Brand dilution</w:t>
            </w:r>
          </w:p>
        </w:tc>
        <w:tc>
          <w:tcPr/>
          <w:p>
            <w:pPr>
              <w:pStyle w:val="Compact"/>
              <w:jc w:val="left"/>
            </w:pPr>
            <w:r>
              <w:t xml:space="preserve">LOW (15%)</w:t>
            </w:r>
          </w:p>
        </w:tc>
        <w:tc>
          <w:tcPr/>
          <w:p>
            <w:pPr>
              <w:pStyle w:val="Compact"/>
              <w:jc w:val="left"/>
            </w:pPr>
            <w:r>
              <w:t xml:space="preserve">Schweiz Tourismus is a reputable national brand</w:t>
            </w:r>
          </w:p>
        </w:tc>
        <w:tc>
          <w:tcPr/>
          <w:p>
            <w:pPr>
              <w:pStyle w:val="Compact"/>
              <w:jc w:val="left"/>
            </w:pPr>
            <w:r>
              <w:t xml:space="preserve">Clear co-branding guidelines</w:t>
            </w:r>
          </w:p>
        </w:tc>
      </w:tr>
      <w:tr>
        <w:tc>
          <w:tcPr/>
          <w:p>
            <w:pPr>
              <w:pStyle w:val="Compact"/>
              <w:jc w:val="left"/>
            </w:pPr>
            <w:r>
              <w:t xml:space="preserve">Complexity creep</w:t>
            </w:r>
          </w:p>
        </w:tc>
        <w:tc>
          <w:tcPr/>
          <w:p>
            <w:pPr>
              <w:pStyle w:val="Compact"/>
              <w:jc w:val="left"/>
            </w:pPr>
            <w:r>
              <w:t xml:space="preserve">MEDIUM (35%)</w:t>
            </w:r>
          </w:p>
        </w:tc>
        <w:tc>
          <w:tcPr/>
          <w:p>
            <w:pPr>
              <w:pStyle w:val="Compact"/>
              <w:jc w:val="left"/>
            </w:pPr>
            <w:r>
              <w:t xml:space="preserve">Adding travel to programme increases complexity</w:t>
            </w:r>
          </w:p>
        </w:tc>
        <w:tc>
          <w:tcPr/>
          <w:p>
            <w:pPr>
              <w:pStyle w:val="Compact"/>
              <w:jc w:val="left"/>
            </w:pPr>
            <w:r>
              <w:t xml:space="preserve">Phased integration; travel as optional add-on</w:t>
            </w:r>
          </w:p>
        </w:tc>
      </w:tr>
      <w:tr>
        <w:tc>
          <w:tcPr/>
          <w:p>
            <w:pPr>
              <w:pStyle w:val="Compact"/>
              <w:jc w:val="left"/>
            </w:pPr>
            <w:r>
              <w:t xml:space="preserve">Off-brand for Super Rich</w:t>
            </w:r>
          </w:p>
        </w:tc>
        <w:tc>
          <w:tcPr/>
          <w:p>
            <w:pPr>
              <w:pStyle w:val="Compact"/>
              <w:jc w:val="left"/>
            </w:pPr>
            <w:r>
              <w:t xml:space="preserve">MEDIUM (40%)</w:t>
            </w:r>
          </w:p>
        </w:tc>
        <w:tc>
          <w:tcPr/>
          <w:p>
            <w:pPr>
              <w:pStyle w:val="Compact"/>
              <w:jc w:val="left"/>
            </w:pPr>
            <w:r>
              <w:t xml:space="preserve">SUB-1 may perceive tourism as «mass-market»</w:t>
            </w:r>
          </w:p>
        </w:tc>
        <w:tc>
          <w:tcPr/>
          <w:p>
            <w:pPr>
              <w:pStyle w:val="Compact"/>
              <w:jc w:val="left"/>
            </w:pPr>
            <w:r>
              <w:t xml:space="preserve">Exclusive ST experiences for SUB-1 (not standard tourism)</w:t>
            </w:r>
          </w:p>
        </w:tc>
      </w:tr>
    </w:tbl>
    <w:p>
      <w:pPr>
        <w:pStyle w:val="BodyText"/>
      </w:pPr>
      <w:r>
        <w:rPr>
          <w:bCs/>
          <w:b/>
        </w:rPr>
        <w:t xml:space="preserve">Recommendation: PROCEED with partnership (phased integration)</w:t>
      </w:r>
    </w:p>
    <w:p>
      <w:r>
        <w:pict>
          <v:rect style="width:0;height:1.5pt" o:hralign="center" o:hrstd="t" o:hr="t"/>
        </w:pict>
      </w:r>
    </w:p>
    <w:bookmarkEnd w:id="150"/>
    <w:bookmarkEnd w:id="151"/>
    <w:bookmarkStart w:id="155" w:name="the-ticketcorner-partnership-assessment"/>
    <w:p>
      <w:pPr>
        <w:pStyle w:val="Heading3"/>
      </w:pPr>
      <w:r>
        <w:t xml:space="preserve">7.4 The Ticketcorner Partnership Assessment</w:t>
      </w:r>
    </w:p>
    <w:bookmarkStart w:id="152" w:name="strategic-fit-analysis-1"/>
    <w:p>
      <w:pPr>
        <w:pStyle w:val="Heading4"/>
      </w:pPr>
      <w:r>
        <w:t xml:space="preserve">7.4.1 Strategic Fit Analysis</w:t>
      </w:r>
    </w:p>
    <w:p>
      <w:pPr>
        <w:pStyle w:val="FirstParagraph"/>
      </w:pPr>
      <w:r>
        <w:t xml:space="preserve">A partnership with Ticketcorner (Switzerland’s largest ticketing platform) poses different strategic questions than Schweiz Tourismus.</w:t>
      </w:r>
    </w:p>
    <w:p>
      <w:pPr>
        <w:pStyle w:val="BodyText"/>
      </w:pPr>
      <w:r>
        <w:rPr>
          <w:bCs/>
          <w:b/>
        </w:rPr>
        <w:t xml:space="preserve">Complementarity analysis:</w:t>
      </w:r>
    </w:p>
    <w:tbl>
      <w:tblPr>
        <w:tblStyle w:val="Table"/>
        <w:tblW w:type="pct" w:w="5000"/>
        <w:tblLook w:firstRow="1" w:lastRow="0" w:firstColumn="0" w:lastColumn="0" w:noHBand="0" w:noVBand="0" w:val="0020"/>
        <w:jc w:val="start"/>
      </w:tblPr>
      <w:tblGrid>
        <w:gridCol w:w="1502"/>
        <w:gridCol w:w="2321"/>
        <w:gridCol w:w="1775"/>
        <w:gridCol w:w="2321"/>
      </w:tblGrid>
      <w:tr>
        <w:trPr>
          <w:tblHeader w:val="true"/>
        </w:trPr>
        <w:tc>
          <w:tcPr/>
          <w:p>
            <w:pPr>
              <w:pStyle w:val="Compact"/>
              <w:jc w:val="left"/>
            </w:pPr>
            <w:r>
              <w:t xml:space="preserve">Dimension</w:t>
            </w:r>
          </w:p>
        </w:tc>
        <w:tc>
          <w:tcPr/>
          <w:p>
            <w:pPr>
              <w:pStyle w:val="Compact"/>
              <w:jc w:val="left"/>
            </w:pPr>
            <w:r>
              <w:t xml:space="preserve">Feel Switzerland</w:t>
            </w:r>
          </w:p>
        </w:tc>
        <w:tc>
          <w:tcPr/>
          <w:p>
            <w:pPr>
              <w:pStyle w:val="Compact"/>
              <w:jc w:val="left"/>
            </w:pPr>
            <w:r>
              <w:t xml:space="preserve">Ticketcorner</w:t>
            </w:r>
          </w:p>
        </w:tc>
        <w:tc>
          <w:tcPr/>
          <w:p>
            <w:pPr>
              <w:pStyle w:val="Compact"/>
              <w:jc w:val="left"/>
            </w:pPr>
            <w:r>
              <w:t xml:space="preserve">Complementarity</w:t>
            </w:r>
          </w:p>
        </w:tc>
      </w:tr>
      <w:tr>
        <w:tc>
          <w:tcPr/>
          <w:p>
            <w:pPr>
              <w:pStyle w:val="Compact"/>
              <w:jc w:val="left"/>
            </w:pPr>
            <w:r>
              <w:rPr>
                <w:bCs/>
                <w:b/>
              </w:rPr>
              <w:t xml:space="preserve">Content</w:t>
            </w:r>
          </w:p>
        </w:tc>
        <w:tc>
          <w:tcPr/>
          <w:p>
            <w:pPr>
              <w:pStyle w:val="Compact"/>
              <w:jc w:val="left"/>
            </w:pPr>
            <w:r>
              <w:t xml:space="preserve">Curated premium events</w:t>
            </w:r>
          </w:p>
        </w:tc>
        <w:tc>
          <w:tcPr/>
          <w:p>
            <w:pPr>
              <w:pStyle w:val="Compact"/>
              <w:jc w:val="left"/>
            </w:pPr>
            <w:r>
              <w:t xml:space="preserve">Mass-market ticketing (all events)</w:t>
            </w:r>
          </w:p>
        </w:tc>
        <w:tc>
          <w:tcPr/>
          <w:p>
            <w:pPr>
              <w:pStyle w:val="Compact"/>
              <w:jc w:val="left"/>
            </w:pPr>
            <w:r>
              <w:t xml:space="preserve">γ &lt; 0: Breadth DILUTES curation value</w:t>
            </w:r>
          </w:p>
        </w:tc>
      </w:tr>
      <w:tr>
        <w:tc>
          <w:tcPr/>
          <w:p>
            <w:pPr>
              <w:pStyle w:val="Compact"/>
              <w:jc w:val="left"/>
            </w:pPr>
            <w:r>
              <w:rPr>
                <w:bCs/>
                <w:b/>
              </w:rPr>
              <w:t xml:space="preserve">Brand</w:t>
            </w:r>
          </w:p>
        </w:tc>
        <w:tc>
          <w:tcPr/>
          <w:p>
            <w:pPr>
              <w:pStyle w:val="Compact"/>
              <w:jc w:val="left"/>
            </w:pPr>
            <w:r>
              <w:t xml:space="preserve">Premium/exclusive</w:t>
            </w:r>
          </w:p>
        </w:tc>
        <w:tc>
          <w:tcPr/>
          <w:p>
            <w:pPr>
              <w:pStyle w:val="Compact"/>
              <w:jc w:val="left"/>
            </w:pPr>
            <w:r>
              <w:t xml:space="preserve">Mass-market/convenience</w:t>
            </w:r>
          </w:p>
        </w:tc>
        <w:tc>
          <w:tcPr/>
          <w:p>
            <w:pPr>
              <w:pStyle w:val="Compact"/>
              <w:jc w:val="left"/>
            </w:pPr>
            <w:r>
              <w:t xml:space="preserve">γ &lt; 0: Ticketcorner signals «anyone can buy this»</w:t>
            </w:r>
          </w:p>
        </w:tc>
      </w:tr>
      <w:tr>
        <w:tc>
          <w:tcPr/>
          <w:p>
            <w:pPr>
              <w:pStyle w:val="Compact"/>
              <w:jc w:val="left"/>
            </w:pPr>
            <w:r>
              <w:rPr>
                <w:bCs/>
                <w:b/>
              </w:rPr>
              <w:t xml:space="preserve">Audience</w:t>
            </w:r>
          </w:p>
        </w:tc>
        <w:tc>
          <w:tcPr/>
          <w:p>
            <w:pPr>
              <w:pStyle w:val="Compact"/>
              <w:jc w:val="left"/>
            </w:pPr>
            <w:r>
              <w:t xml:space="preserve">UBS clients (affluent)</w:t>
            </w:r>
          </w:p>
        </w:tc>
        <w:tc>
          <w:tcPr/>
          <w:p>
            <w:pPr>
              <w:pStyle w:val="Compact"/>
              <w:jc w:val="left"/>
            </w:pPr>
            <w:r>
              <w:t xml:space="preserve">General public</w:t>
            </w:r>
          </w:p>
        </w:tc>
        <w:tc>
          <w:tcPr/>
          <w:p>
            <w:pPr>
              <w:pStyle w:val="Compact"/>
              <w:jc w:val="left"/>
            </w:pPr>
            <w:r>
              <w:t xml:space="preserve">Low overlap</w:t>
            </w:r>
          </w:p>
        </w:tc>
      </w:tr>
      <w:tr>
        <w:tc>
          <w:tcPr/>
          <w:p>
            <w:pPr>
              <w:pStyle w:val="Compact"/>
              <w:jc w:val="left"/>
            </w:pPr>
            <w:r>
              <w:rPr>
                <w:bCs/>
                <w:b/>
              </w:rPr>
              <w:t xml:space="preserve">Pricing</w:t>
            </w:r>
          </w:p>
        </w:tc>
        <w:tc>
          <w:tcPr/>
          <w:p>
            <w:pPr>
              <w:pStyle w:val="Compact"/>
              <w:jc w:val="left"/>
            </w:pPr>
            <w:r>
              <w:t xml:space="preserve">Preferential rates</w:t>
            </w:r>
          </w:p>
        </w:tc>
        <w:tc>
          <w:tcPr/>
          <w:p>
            <w:pPr>
              <w:pStyle w:val="Compact"/>
              <w:jc w:val="left"/>
            </w:pPr>
            <w:r>
              <w:t xml:space="preserve">Market rates + fees</w:t>
            </w:r>
          </w:p>
        </w:tc>
        <w:tc>
          <w:tcPr/>
          <w:p>
            <w:pPr>
              <w:pStyle w:val="Compact"/>
              <w:jc w:val="left"/>
            </w:pPr>
            <w:r>
              <w:t xml:space="preserve">Competing pricing models</w:t>
            </w:r>
          </w:p>
        </w:tc>
      </w:tr>
      <w:tr>
        <w:tc>
          <w:tcPr/>
          <w:p>
            <w:pPr>
              <w:pStyle w:val="Compact"/>
              <w:jc w:val="left"/>
            </w:pPr>
            <w:r>
              <w:rPr>
                <w:bCs/>
                <w:b/>
              </w:rPr>
              <w:t xml:space="preserve">Identity</w:t>
            </w:r>
          </w:p>
        </w:tc>
        <w:tc>
          <w:tcPr/>
          <w:p>
            <w:pPr>
              <w:pStyle w:val="Compact"/>
              <w:jc w:val="left"/>
            </w:pPr>
            <w:r>
              <w:t xml:space="preserve">«Exclusive UBS member»</w:t>
            </w:r>
          </w:p>
        </w:tc>
        <w:tc>
          <w:tcPr/>
          <w:p>
            <w:pPr>
              <w:pStyle w:val="Compact"/>
              <w:jc w:val="left"/>
            </w:pPr>
            <w:r>
              <w:t xml:space="preserve">«Ticket buyer»</w:t>
            </w:r>
          </w:p>
        </w:tc>
        <w:tc>
          <w:tcPr/>
          <w:p>
            <w:pPr>
              <w:pStyle w:val="Compact"/>
              <w:jc w:val="left"/>
            </w:pPr>
            <w:r>
              <w:t xml:space="preserve">γ &lt; 0: «Ticket buyer» erodes «member» identity</w:t>
            </w:r>
          </w:p>
        </w:tc>
      </w:tr>
    </w:tbl>
    <w:p>
      <w:pPr>
        <w:pStyle w:val="BodyText"/>
      </w:pPr>
      <w:r>
        <w:rPr>
          <w:bCs/>
          <w:b/>
        </w:rPr>
        <w:t xml:space="preserve">Overall complementarity: NEGATIVE (γ ≈ −0.25)</w:t>
      </w:r>
    </w:p>
    <w:p>
      <w:pPr>
        <w:pStyle w:val="BodyText"/>
      </w:pPr>
      <w:r>
        <w:t xml:space="preserve">The Ticketcorner partnership risks undermining the core value proposition of Feel Switzerland —</w:t>
      </w:r>
      <w:r>
        <w:t xml:space="preserve"> </w:t>
      </w:r>
      <w:r>
        <w:rPr>
          <w:bCs/>
          <w:b/>
        </w:rPr>
        <w:t xml:space="preserve">exclusivity and curation</w:t>
      </w:r>
      <w:r>
        <w:t xml:space="preserve">. If the same events are available on Ticketcorner (at market price), the Feel Switzerland discount becomes the primary differentiator — reintroducing the discount-centred framing that this entire analysis recommends avoiding.</w:t>
      </w:r>
    </w:p>
    <w:bookmarkEnd w:id="152"/>
    <w:bookmarkStart w:id="153" w:name="specific-risks"/>
    <w:p>
      <w:pPr>
        <w:pStyle w:val="Heading4"/>
      </w:pPr>
      <w:r>
        <w:t xml:space="preserve">7.4.2 Specific Risks</w:t>
      </w:r>
    </w:p>
    <w:p>
      <w:pPr>
        <w:pStyle w:val="FirstParagraph"/>
      </w:pPr>
      <w:r>
        <w:rPr>
          <w:bCs/>
          <w:b/>
        </w:rPr>
        <w:t xml:space="preserve">Risk 1: «Available Elsewhere» Signal</w:t>
      </w:r>
    </w:p>
    <w:p>
      <w:pPr>
        <w:pStyle w:val="SourceCode"/>
      </w:pPr>
      <w:r>
        <w:rPr>
          <w:rStyle w:val="VerbatimChar"/>
        </w:rPr>
        <w:t xml:space="preserve">Client perception with Ticketcorner integration:</w:t>
      </w:r>
      <w:r>
        <w:br/>
      </w:r>
      <w:r>
        <w:rPr>
          <w:rStyle w:val="VerbatimChar"/>
        </w:rPr>
        <w:t xml:space="preserve">  «I can buy Art Basel tickets on Ticketcorner too — UBS just gives me 30% off.»</w:t>
      </w:r>
      <w:r>
        <w:br/>
      </w:r>
      <w:r>
        <w:br/>
      </w:r>
      <w:r>
        <w:rPr>
          <w:rStyle w:val="VerbatimChar"/>
        </w:rPr>
        <w:t xml:space="preserve">This reframes Feel Switzerland from:</w:t>
      </w:r>
      <w:r>
        <w:br/>
      </w:r>
      <w:r>
        <w:rPr>
          <w:rStyle w:val="VerbatimChar"/>
        </w:rPr>
        <w:t xml:space="preserve">  IDENTITY programme → DISCOUNT programme</w:t>
      </w:r>
      <w:r>
        <w:br/>
      </w:r>
      <w:r>
        <w:br/>
      </w:r>
      <w:r>
        <w:rPr>
          <w:rStyle w:val="VerbatimChar"/>
        </w:rPr>
        <w:t xml:space="preserve">Monetisation of identity destruction:</w:t>
      </w:r>
      <w:r>
        <w:br/>
      </w:r>
      <w:r>
        <w:rPr>
          <w:rStyle w:val="VerbatimChar"/>
        </w:rPr>
        <w:t xml:space="preserve">  U_programme(with TC) = U_FIN + U_ACC(reduced) + U_IDN(reduced) + U_BEL(reduced)</w:t>
      </w:r>
      <w:r>
        <w:br/>
      </w:r>
      <w:r>
        <w:rPr>
          <w:rStyle w:val="VerbatimChar"/>
        </w:rPr>
        <w:t xml:space="preserve">  U_programme(without TC) = U_FIN + U_ACC + U_IDN + U_BEL</w:t>
      </w:r>
      <w:r>
        <w:br/>
      </w:r>
      <w:r>
        <w:br/>
      </w:r>
      <w:r>
        <w:rPr>
          <w:rStyle w:val="VerbatimChar"/>
        </w:rPr>
        <w:t xml:space="preserve">  ΔU = − [ΔU_ACC + ΔU_IDN + ΔU_BEL] · (1 + Σγ_positive_interactions)</w:t>
      </w:r>
      <w:r>
        <w:br/>
      </w:r>
      <w:r>
        <w:rPr>
          <w:rStyle w:val="VerbatimChar"/>
        </w:rPr>
        <w:t xml:space="preserve">     ≈ −0.15 to −0.25 of total programme utility</w:t>
      </w:r>
    </w:p>
    <w:p>
      <w:pPr>
        <w:pStyle w:val="FirstParagraph"/>
      </w:pPr>
      <w:r>
        <w:rPr>
          <w:bCs/>
          <w:b/>
        </w:rPr>
        <w:t xml:space="preserve">Risk 2: Price Transparency</w:t>
      </w:r>
    </w:p>
    <w:p>
      <w:pPr>
        <w:pStyle w:val="BodyText"/>
      </w:pPr>
      <w:r>
        <w:t xml:space="preserve">If Ticketcorner shows the regular price alongside the Feel Switzerland price, it anchors the discussion on discount magnitude — exactly the frame this analysis recommends avoiding.</w:t>
      </w:r>
    </w:p>
    <w:p>
      <w:pPr>
        <w:pStyle w:val="BodyText"/>
      </w:pPr>
      <w:r>
        <w:rPr>
          <w:bCs/>
          <w:b/>
        </w:rPr>
        <w:t xml:space="preserve">Risk 3: Experience Commoditisation</w:t>
      </w:r>
    </w:p>
    <w:p>
      <w:pPr>
        <w:pStyle w:val="BodyText"/>
      </w:pPr>
      <w:r>
        <w:t xml:space="preserve">Ticketcorner sells tickets. Feel Switzerland sells experiences. Integrating with a ticketing platform pulls the programme toward the «ticket transaction» end of the spectrum and away from the «curated experience» end.</w:t>
      </w:r>
    </w:p>
    <w:bookmarkEnd w:id="153"/>
    <w:bookmarkStart w:id="154" w:name="limited-integration-option"/>
    <w:p>
      <w:pPr>
        <w:pStyle w:val="Heading4"/>
      </w:pPr>
      <w:r>
        <w:t xml:space="preserve">7.4.3 Limited Integration Option</w:t>
      </w:r>
    </w:p>
    <w:p>
      <w:pPr>
        <w:pStyle w:val="FirstParagraph"/>
      </w:pPr>
      <w:r>
        <w:t xml:space="preserve">If UBS wishes to proceed with some form of Ticketcorner integration, we recommend a</w:t>
      </w:r>
      <w:r>
        <w:t xml:space="preserve"> </w:t>
      </w:r>
      <w:r>
        <w:rPr>
          <w:bCs/>
          <w:b/>
        </w:rPr>
        <w:t xml:space="preserve">strictly limited scope:</w:t>
      </w:r>
    </w:p>
    <w:tbl>
      <w:tblPr>
        <w:tblStyle w:val="Table"/>
        <w:tblW w:type="pct" w:w="5000"/>
        <w:tblLook w:firstRow="1" w:lastRow="0" w:firstColumn="0" w:lastColumn="0" w:noHBand="0" w:noVBand="0" w:val="0020"/>
        <w:jc w:val="start"/>
      </w:tblPr>
      <w:tblGrid>
        <w:gridCol w:w="2640"/>
        <w:gridCol w:w="3046"/>
        <w:gridCol w:w="2233"/>
      </w:tblGrid>
      <w:tr>
        <w:trPr>
          <w:tblHeader w:val="true"/>
        </w:trPr>
        <w:tc>
          <w:tcPr/>
          <w:p>
            <w:pPr>
              <w:pStyle w:val="Compact"/>
              <w:jc w:val="left"/>
            </w:pPr>
            <w:r>
              <w:t xml:space="preserve">Scope Element</w:t>
            </w:r>
          </w:p>
        </w:tc>
        <w:tc>
          <w:tcPr/>
          <w:p>
            <w:pPr>
              <w:pStyle w:val="Compact"/>
              <w:jc w:val="left"/>
            </w:pPr>
            <w:r>
              <w:t xml:space="preserve">Recommendation</w:t>
            </w:r>
          </w:p>
        </w:tc>
        <w:tc>
          <w:tcPr/>
          <w:p>
            <w:pPr>
              <w:pStyle w:val="Compact"/>
              <w:jc w:val="left"/>
            </w:pPr>
            <w:r>
              <w:t xml:space="preserve">Rationale</w:t>
            </w:r>
          </w:p>
        </w:tc>
      </w:tr>
      <w:tr>
        <w:tc>
          <w:tcPr/>
          <w:p>
            <w:pPr>
              <w:pStyle w:val="Compact"/>
              <w:jc w:val="left"/>
            </w:pPr>
            <w:r>
              <w:rPr>
                <w:bCs/>
                <w:b/>
              </w:rPr>
              <w:t xml:space="preserve">Events included</w:t>
            </w:r>
          </w:p>
        </w:tc>
        <w:tc>
          <w:tcPr/>
          <w:p>
            <w:pPr>
              <w:pStyle w:val="Compact"/>
              <w:jc w:val="left"/>
            </w:pPr>
            <w:r>
              <w:t xml:space="preserve">Only events NOT available on Ticketcorner</w:t>
            </w:r>
          </w:p>
        </w:tc>
        <w:tc>
          <w:tcPr/>
          <w:p>
            <w:pPr>
              <w:pStyle w:val="Compact"/>
              <w:jc w:val="left"/>
            </w:pPr>
            <w:r>
              <w:t xml:space="preserve">Preserves exclusivity</w:t>
            </w:r>
          </w:p>
        </w:tc>
      </w:tr>
      <w:tr>
        <w:tc>
          <w:tcPr/>
          <w:p>
            <w:pPr>
              <w:pStyle w:val="Compact"/>
              <w:jc w:val="left"/>
            </w:pPr>
            <w:r>
              <w:rPr>
                <w:bCs/>
                <w:b/>
              </w:rPr>
              <w:t xml:space="preserve">Branding</w:t>
            </w:r>
          </w:p>
        </w:tc>
        <w:tc>
          <w:tcPr/>
          <w:p>
            <w:pPr>
              <w:pStyle w:val="Compact"/>
              <w:jc w:val="left"/>
            </w:pPr>
            <w:r>
              <w:t xml:space="preserve">UBS branded, NOT Ticketcorner co-branded</w:t>
            </w:r>
          </w:p>
        </w:tc>
        <w:tc>
          <w:tcPr/>
          <w:p>
            <w:pPr>
              <w:pStyle w:val="Compact"/>
              <w:jc w:val="left"/>
            </w:pPr>
            <w:r>
              <w:t xml:space="preserve">Prevents identity dilution</w:t>
            </w:r>
          </w:p>
        </w:tc>
      </w:tr>
      <w:tr>
        <w:tc>
          <w:tcPr/>
          <w:p>
            <w:pPr>
              <w:pStyle w:val="Compact"/>
              <w:jc w:val="left"/>
            </w:pPr>
            <w:r>
              <w:rPr>
                <w:bCs/>
                <w:b/>
              </w:rPr>
              <w:t xml:space="preserve">Booking flow</w:t>
            </w:r>
          </w:p>
        </w:tc>
        <w:tc>
          <w:tcPr/>
          <w:p>
            <w:pPr>
              <w:pStyle w:val="Compact"/>
              <w:jc w:val="left"/>
            </w:pPr>
            <w:r>
              <w:t xml:space="preserve">Embedded in Feel Switzerland app, NOT redirect to Ticketcorner</w:t>
            </w:r>
          </w:p>
        </w:tc>
        <w:tc>
          <w:tcPr/>
          <w:p>
            <w:pPr>
              <w:pStyle w:val="Compact"/>
              <w:jc w:val="left"/>
            </w:pPr>
            <w:r>
              <w:t xml:space="preserve">Controls experience</w:t>
            </w:r>
          </w:p>
        </w:tc>
      </w:tr>
      <w:tr>
        <w:tc>
          <w:tcPr/>
          <w:p>
            <w:pPr>
              <w:pStyle w:val="Compact"/>
              <w:jc w:val="left"/>
            </w:pPr>
            <w:r>
              <w:rPr>
                <w:bCs/>
                <w:b/>
              </w:rPr>
              <w:t xml:space="preserve">Price display</w:t>
            </w:r>
          </w:p>
        </w:tc>
        <w:tc>
          <w:tcPr/>
          <w:p>
            <w:pPr>
              <w:pStyle w:val="Compact"/>
              <w:jc w:val="left"/>
            </w:pPr>
            <w:r>
              <w:t xml:space="preserve">Show Key4 price only, NOT «regular vs. discount»</w:t>
            </w:r>
          </w:p>
        </w:tc>
        <w:tc>
          <w:tcPr/>
          <w:p>
            <w:pPr>
              <w:pStyle w:val="Compact"/>
              <w:jc w:val="left"/>
            </w:pPr>
            <w:r>
              <w:t xml:space="preserve">Avoids reference price anchoring</w:t>
            </w:r>
          </w:p>
        </w:tc>
      </w:tr>
      <w:tr>
        <w:tc>
          <w:tcPr/>
          <w:p>
            <w:pPr>
              <w:pStyle w:val="Compact"/>
              <w:jc w:val="left"/>
            </w:pPr>
            <w:r>
              <w:rPr>
                <w:bCs/>
                <w:b/>
              </w:rPr>
              <w:t xml:space="preserve">Communication</w:t>
            </w:r>
          </w:p>
        </w:tc>
        <w:tc>
          <w:tcPr/>
          <w:p>
            <w:pPr>
              <w:pStyle w:val="Compact"/>
              <w:jc w:val="left"/>
            </w:pPr>
            <w:r>
              <w:t xml:space="preserve">Never mention Ticketcorner in Feel Switzerland comms</w:t>
            </w:r>
          </w:p>
        </w:tc>
        <w:tc>
          <w:tcPr/>
          <w:p>
            <w:pPr>
              <w:pStyle w:val="Compact"/>
              <w:jc w:val="left"/>
            </w:pPr>
            <w:r>
              <w:t xml:space="preserve">Prevents «available elsewhere» signal</w:t>
            </w:r>
          </w:p>
        </w:tc>
      </w:tr>
    </w:tbl>
    <w:p>
      <w:pPr>
        <w:pStyle w:val="BodyText"/>
      </w:pPr>
      <w:r>
        <w:rPr>
          <w:bCs/>
          <w:b/>
        </w:rPr>
        <w:t xml:space="preserve">Recommendation: PROCEED WITH EXTREME CAUTION</w:t>
      </w:r>
    </w:p>
    <w:p>
      <w:pPr>
        <w:pStyle w:val="BodyText"/>
      </w:pPr>
      <w:r>
        <w:t xml:space="preserve">The partnership should be evaluated against the criterion:</w:t>
      </w:r>
      <w:r>
        <w:t xml:space="preserve"> </w:t>
      </w:r>
      <w:r>
        <w:rPr>
          <w:bCs/>
          <w:b/>
        </w:rPr>
        <w:t xml:space="preserve">does this integration strengthen or weaken the «exclusive curated experience» positioning?</w:t>
      </w:r>
      <w:r>
        <w:t xml:space="preserve"> </w:t>
      </w:r>
      <w:r>
        <w:t xml:space="preserve">If the answer is «weaken» for any implementation detail, that detail should be rejected.</w:t>
      </w:r>
    </w:p>
    <w:p>
      <w:r>
        <w:pict>
          <v:rect style="width:0;height:1.5pt" o:hralign="center" o:hrstd="t" o:hr="t"/>
        </w:pict>
      </w:r>
    </w:p>
    <w:bookmarkEnd w:id="154"/>
    <w:bookmarkEnd w:id="155"/>
    <w:bookmarkStart w:id="158" w:name="offering-coherence-assessment"/>
    <w:p>
      <w:pPr>
        <w:pStyle w:val="Heading3"/>
      </w:pPr>
      <w:r>
        <w:t xml:space="preserve">7.5 Offering Coherence Assessment</w:t>
      </w:r>
    </w:p>
    <w:bookmarkStart w:id="156" w:name="the-portfolio-coherence-matrix"/>
    <w:p>
      <w:pPr>
        <w:pStyle w:val="Heading4"/>
      </w:pPr>
      <w:r>
        <w:t xml:space="preserve">7.5.1 The Portfolio Coherence Matrix</w:t>
      </w:r>
    </w:p>
    <w:p>
      <w:pPr>
        <w:pStyle w:val="FirstParagraph"/>
      </w:pPr>
      <w:r>
        <w:t xml:space="preserve">Feel Switzerland’s offering must be coherent across four dimensions:</w:t>
      </w:r>
    </w:p>
    <w:tbl>
      <w:tblPr>
        <w:tblStyle w:val="Table"/>
        <w:tblW w:type="pct" w:w="5000"/>
        <w:tblLook w:firstRow="1" w:lastRow="0" w:firstColumn="0" w:lastColumn="0" w:noHBand="0" w:noVBand="0" w:val="0020"/>
        <w:jc w:val="start"/>
      </w:tblPr>
      <w:tblGrid>
        <w:gridCol w:w="1555"/>
        <w:gridCol w:w="1838"/>
        <w:gridCol w:w="2262"/>
        <w:gridCol w:w="2262"/>
      </w:tblGrid>
      <w:tr>
        <w:trPr>
          <w:tblHeader w:val="true"/>
        </w:trPr>
        <w:tc>
          <w:tcPr/>
          <w:p>
            <w:pPr>
              <w:pStyle w:val="Compact"/>
              <w:jc w:val="left"/>
            </w:pPr>
            <w:r>
              <w:t xml:space="preserve">Dimension</w:t>
            </w:r>
          </w:p>
        </w:tc>
        <w:tc>
          <w:tcPr/>
          <w:p>
            <w:pPr>
              <w:pStyle w:val="Compact"/>
              <w:jc w:val="left"/>
            </w:pPr>
            <w:r>
              <w:t xml:space="preserve">Coherent (✅)</w:t>
            </w:r>
          </w:p>
        </w:tc>
        <w:tc>
          <w:tcPr/>
          <w:p>
            <w:pPr>
              <w:pStyle w:val="Compact"/>
              <w:jc w:val="left"/>
            </w:pPr>
            <w:r>
              <w:t xml:space="preserve">Incoherent (❌)</w:t>
            </w:r>
          </w:p>
        </w:tc>
        <w:tc>
          <w:tcPr/>
          <w:p>
            <w:pPr>
              <w:pStyle w:val="Compact"/>
              <w:jc w:val="left"/>
            </w:pPr>
            <w:r>
              <w:t xml:space="preserve">Current Status</w:t>
            </w:r>
          </w:p>
        </w:tc>
      </w:tr>
      <w:tr>
        <w:tc>
          <w:tcPr/>
          <w:p>
            <w:pPr>
              <w:pStyle w:val="Compact"/>
              <w:jc w:val="left"/>
            </w:pPr>
            <w:r>
              <w:rPr>
                <w:bCs/>
                <w:b/>
              </w:rPr>
              <w:t xml:space="preserve">Price-Quality</w:t>
            </w:r>
          </w:p>
        </w:tc>
        <w:tc>
          <w:tcPr/>
          <w:p>
            <w:pPr>
              <w:pStyle w:val="Compact"/>
              <w:jc w:val="left"/>
            </w:pPr>
            <w:r>
              <w:t xml:space="preserve">Moderate discount on premium events</w:t>
            </w:r>
          </w:p>
        </w:tc>
        <w:tc>
          <w:tcPr/>
          <w:p>
            <w:pPr>
              <w:pStyle w:val="Compact"/>
              <w:jc w:val="left"/>
            </w:pPr>
            <w:r>
              <w:t xml:space="preserve">Deep discount on premium events</w:t>
            </w:r>
          </w:p>
        </w:tc>
        <w:tc>
          <w:tcPr/>
          <w:p>
            <w:pPr>
              <w:pStyle w:val="Compact"/>
              <w:jc w:val="left"/>
            </w:pPr>
            <w:r>
              <w:t xml:space="preserve">⚠️ At risk (80% proposal)</w:t>
            </w:r>
          </w:p>
        </w:tc>
      </w:tr>
      <w:tr>
        <w:tc>
          <w:tcPr/>
          <w:p>
            <w:pPr>
              <w:pStyle w:val="Compact"/>
              <w:jc w:val="left"/>
            </w:pPr>
            <w:r>
              <w:rPr>
                <w:bCs/>
                <w:b/>
              </w:rPr>
              <w:t xml:space="preserve">Breadth-Curation</w:t>
            </w:r>
          </w:p>
        </w:tc>
        <w:tc>
          <w:tcPr/>
          <w:p>
            <w:pPr>
              <w:pStyle w:val="Compact"/>
              <w:jc w:val="left"/>
            </w:pPr>
            <w:r>
              <w:t xml:space="preserve">Curated recommendations from broad portfolio</w:t>
            </w:r>
          </w:p>
        </w:tc>
        <w:tc>
          <w:tcPr/>
          <w:p>
            <w:pPr>
              <w:pStyle w:val="Compact"/>
              <w:jc w:val="left"/>
            </w:pPr>
            <w:r>
              <w:t xml:space="preserve">Undifferentiated breadth</w:t>
            </w:r>
          </w:p>
        </w:tc>
        <w:tc>
          <w:tcPr/>
          <w:p>
            <w:pPr>
              <w:pStyle w:val="Compact"/>
              <w:jc w:val="left"/>
            </w:pPr>
            <w:r>
              <w:t xml:space="preserve">⚠️ Moving toward ✅ (3+∞)</w:t>
            </w:r>
          </w:p>
        </w:tc>
      </w:tr>
      <w:tr>
        <w:tc>
          <w:tcPr/>
          <w:p>
            <w:pPr>
              <w:pStyle w:val="Compact"/>
              <w:jc w:val="left"/>
            </w:pPr>
            <w:r>
              <w:rPr>
                <w:bCs/>
                <w:b/>
              </w:rPr>
              <w:t xml:space="preserve">Identity-Transaction</w:t>
            </w:r>
          </w:p>
        </w:tc>
        <w:tc>
          <w:tcPr/>
          <w:p>
            <w:pPr>
              <w:pStyle w:val="Compact"/>
              <w:jc w:val="left"/>
            </w:pPr>
            <w:r>
              <w:t xml:space="preserve">«Your cultural passport» framing</w:t>
            </w:r>
          </w:p>
        </w:tc>
        <w:tc>
          <w:tcPr/>
          <w:p>
            <w:pPr>
              <w:pStyle w:val="Compact"/>
              <w:jc w:val="left"/>
            </w:pPr>
            <w:r>
              <w:t xml:space="preserve">«Your discount programme» framing</w:t>
            </w:r>
          </w:p>
        </w:tc>
        <w:tc>
          <w:tcPr/>
          <w:p>
            <w:pPr>
              <w:pStyle w:val="Compact"/>
              <w:jc w:val="left"/>
            </w:pPr>
            <w:r>
              <w:t xml:space="preserve">❌ Currently discount-first</w:t>
            </w:r>
          </w:p>
        </w:tc>
      </w:tr>
      <w:tr>
        <w:tc>
          <w:tcPr/>
          <w:p>
            <w:pPr>
              <w:pStyle w:val="Compact"/>
              <w:jc w:val="left"/>
            </w:pPr>
            <w:r>
              <w:rPr>
                <w:bCs/>
                <w:b/>
              </w:rPr>
              <w:t xml:space="preserve">Exclusivity-Accessibility</w:t>
            </w:r>
          </w:p>
        </w:tc>
        <w:tc>
          <w:tcPr/>
          <w:p>
            <w:pPr>
              <w:pStyle w:val="Compact"/>
              <w:jc w:val="left"/>
            </w:pPr>
            <w:r>
              <w:t xml:space="preserve">Premium access + community</w:t>
            </w:r>
          </w:p>
        </w:tc>
        <w:tc>
          <w:tcPr/>
          <w:p>
            <w:pPr>
              <w:pStyle w:val="Compact"/>
              <w:jc w:val="left"/>
            </w:pPr>
            <w:r>
              <w:t xml:space="preserve">Open to all, no differentiation</w:t>
            </w:r>
          </w:p>
        </w:tc>
        <w:tc>
          <w:tcPr/>
          <w:p>
            <w:pPr>
              <w:pStyle w:val="Compact"/>
              <w:jc w:val="left"/>
            </w:pPr>
            <w:r>
              <w:t xml:space="preserve">✅ Eligibility gate provides this</w:t>
            </w:r>
          </w:p>
        </w:tc>
      </w:tr>
    </w:tbl>
    <w:bookmarkEnd w:id="156"/>
    <w:bookmarkStart w:id="157" w:name="coherence-principles"/>
    <w:p>
      <w:pPr>
        <w:pStyle w:val="Heading4"/>
      </w:pPr>
      <w:r>
        <w:t xml:space="preserve">7.5.2 Coherence Principles</w:t>
      </w:r>
    </w:p>
    <w:p>
      <w:pPr>
        <w:pStyle w:val="FirstParagraph"/>
      </w:pPr>
      <w:r>
        <w:rPr>
          <w:bCs/>
          <w:b/>
        </w:rPr>
        <w:t xml:space="preserve">Principle 1: Premium events receive premium treatment</w:t>
      </w:r>
      <w:r>
        <w:t xml:space="preserve"> </w:t>
      </w:r>
      <w:r>
        <w:t xml:space="preserve">- Art Basel, Lucerne Festival, White Turf = maximum 20% discount + access-only mechanics</w:t>
      </w:r>
      <w:r>
        <w:t xml:space="preserve"> </w:t>
      </w:r>
      <w:r>
        <w:t xml:space="preserve">- These events define the programme’s identity; discounting them discounts the programme</w:t>
      </w:r>
    </w:p>
    <w:p>
      <w:pPr>
        <w:pStyle w:val="BodyText"/>
      </w:pPr>
      <w:r>
        <w:rPr>
          <w:bCs/>
          <w:b/>
        </w:rPr>
        <w:t xml:space="preserve">Principle 2: Standard events can have standard promotions</w:t>
      </w:r>
      <w:r>
        <w:t xml:space="preserve"> </w:t>
      </w:r>
      <w:r>
        <w:t xml:space="preserve">- Super League football, Athletissima = 25–40% standard, 50% promotional</w:t>
      </w:r>
      <w:r>
        <w:t xml:space="preserve"> </w:t>
      </w:r>
      <w:r>
        <w:t xml:space="preserve">- These events add breadth without defining programme identity</w:t>
      </w:r>
    </w:p>
    <w:p>
      <w:pPr>
        <w:pStyle w:val="BodyText"/>
      </w:pPr>
      <w:r>
        <w:rPr>
          <w:bCs/>
          <w:b/>
        </w:rPr>
        <w:t xml:space="preserve">Principle 3: Exclusive access &gt; financial discount</w:t>
      </w:r>
      <w:r>
        <w:t xml:space="preserve"> </w:t>
      </w:r>
      <w:r>
        <w:t xml:space="preserve">- Early booking, meet-and-greet, backstage, VIP seating &gt; any percentage off</w:t>
      </w:r>
      <w:r>
        <w:t xml:space="preserve"> </w:t>
      </w:r>
      <w:r>
        <w:t xml:space="preserve">- Exclusive access cannot be replicated by competitors; discounts can always be matched</w:t>
      </w:r>
    </w:p>
    <w:p>
      <w:pPr>
        <w:pStyle w:val="BodyText"/>
      </w:pPr>
      <w:r>
        <w:rPr>
          <w:bCs/>
          <w:b/>
        </w:rPr>
        <w:t xml:space="preserve">Principle 4: Promotional mechanics signal scarcity, not desperation</w:t>
      </w:r>
      <w:r>
        <w:t xml:space="preserve"> </w:t>
      </w:r>
      <w:r>
        <w:t xml:space="preserve">- «Limited-time early access for Key4 members» signals exclusivity</w:t>
      </w:r>
      <w:r>
        <w:t xml:space="preserve"> </w:t>
      </w:r>
      <w:r>
        <w:t xml:space="preserve">- «80% off — this weekend only!» signals unsold inventory</w:t>
      </w:r>
    </w:p>
    <w:p>
      <w:r>
        <w:pict>
          <v:rect style="width:0;height:1.5pt" o:hralign="center" o:hrstd="t" o:hr="t"/>
        </w:pict>
      </w:r>
    </w:p>
    <w:bookmarkEnd w:id="157"/>
    <w:bookmarkEnd w:id="158"/>
    <w:bookmarkStart w:id="161" w:name="promotional-communication-design"/>
    <w:p>
      <w:pPr>
        <w:pStyle w:val="Heading3"/>
      </w:pPr>
      <w:r>
        <w:t xml:space="preserve">7.6 Promotional Communication Design</w:t>
      </w:r>
    </w:p>
    <w:bookmarkStart w:id="159" w:name="event-promotion-templates"/>
    <w:p>
      <w:pPr>
        <w:pStyle w:val="Heading4"/>
      </w:pPr>
      <w:r>
        <w:t xml:space="preserve">7.6.1 Event Promotion Templates</w:t>
      </w:r>
    </w:p>
    <w:p>
      <w:pPr>
        <w:pStyle w:val="FirstParagraph"/>
      </w:pPr>
      <w:r>
        <w:rPr>
          <w:bCs/>
          <w:b/>
        </w:rPr>
        <w:t xml:space="preserve">Template: Standard Event Promotion</w:t>
      </w:r>
    </w:p>
    <w:p>
      <w:pPr>
        <w:pStyle w:val="SourceCode"/>
      </w:pPr>
      <w:r>
        <w:rPr>
          <w:rStyle w:val="VerbatimChar"/>
        </w:rPr>
        <w:t xml:space="preserve">SUBJECT: «Martha Argerich live — Ihr exklusiver Abend am Lucerne Festival»</w:t>
      </w:r>
      <w:r>
        <w:br/>
      </w:r>
      <w:r>
        <w:br/>
      </w:r>
      <w:r>
        <w:rPr>
          <w:rStyle w:val="VerbatimChar"/>
        </w:rPr>
        <w:t xml:space="preserve">HERO: Atmospheric event photo (performer, audience, venue)</w:t>
      </w:r>
      <w:r>
        <w:br/>
      </w:r>
      <w:r>
        <w:br/>
      </w:r>
      <w:r>
        <w:rPr>
          <w:rStyle w:val="VerbatimChar"/>
        </w:rPr>
        <w:t xml:space="preserve">HEADLINE: «Lucerne Festival: Martha Argerich wie Sie sie noch nie erlebt haben»</w:t>
      </w:r>
      <w:r>
        <w:br/>
      </w:r>
      <w:r>
        <w:br/>
      </w:r>
      <w:r>
        <w:rPr>
          <w:rStyle w:val="VerbatimChar"/>
        </w:rPr>
        <w:t xml:space="preserve">BODY:</w:t>
      </w:r>
      <w:r>
        <w:br/>
      </w:r>
      <w:r>
        <w:rPr>
          <w:rStyle w:val="VerbatimChar"/>
        </w:rPr>
        <w:t xml:space="preserve">  «Erleben Sie einen der grössten Klavierabende des Jahres —</w:t>
      </w:r>
      <w:r>
        <w:br/>
      </w:r>
      <w:r>
        <w:rPr>
          <w:rStyle w:val="VerbatimChar"/>
        </w:rPr>
        <w:t xml:space="preserve">   in einer Atmosphäre, die nur das KKL bieten kann.</w:t>
      </w:r>
      <w:r>
        <w:br/>
      </w:r>
      <w:r>
        <w:br/>
      </w:r>
      <w:r>
        <w:rPr>
          <w:rStyle w:val="VerbatimChar"/>
        </w:rPr>
        <w:t xml:space="preserve">   Was Sie erwartet:</w:t>
      </w:r>
      <w:r>
        <w:br/>
      </w:r>
      <w:r>
        <w:rPr>
          <w:rStyle w:val="VerbatimChar"/>
        </w:rPr>
        <w:t xml:space="preserve">   • Martha Argerich, Rachmaninow Klavierkonzert Nr. 3</w:t>
      </w:r>
      <w:r>
        <w:br/>
      </w:r>
      <w:r>
        <w:rPr>
          <w:rStyle w:val="VerbatimChar"/>
        </w:rPr>
        <w:t xml:space="preserve">   • VIP-Empfang vor dem Konzert</w:t>
      </w:r>
      <w:r>
        <w:br/>
      </w:r>
      <w:r>
        <w:rPr>
          <w:rStyle w:val="VerbatimChar"/>
        </w:rPr>
        <w:t xml:space="preserve">   • Exklusiver Sitzbereich für Feel Switzerland Gäste</w:t>
      </w:r>
      <w:r>
        <w:br/>
      </w:r>
      <w:r>
        <w:br/>
      </w:r>
      <w:r>
        <w:rPr>
          <w:rStyle w:val="VerbatimChar"/>
        </w:rPr>
        <w:t xml:space="preserve">   47 UBS-Kund:innen haben bereits gebucht.»</w:t>
      </w:r>
      <w:r>
        <w:br/>
      </w:r>
      <w:r>
        <w:br/>
      </w:r>
      <w:r>
        <w:rPr>
          <w:rStyle w:val="VerbatimChar"/>
        </w:rPr>
        <w:t xml:space="preserve">FOOTER:</w:t>
      </w:r>
      <w:r>
        <w:br/>
      </w:r>
      <w:r>
        <w:rPr>
          <w:rStyle w:val="VerbatimChar"/>
        </w:rPr>
        <w:t xml:space="preserve">  «Ihr Key4-Vorteil: CHF 195 statt CHF 280»</w:t>
      </w:r>
      <w:r>
        <w:br/>
      </w:r>
      <w:r>
        <w:br/>
      </w:r>
      <w:r>
        <w:rPr>
          <w:rStyle w:val="VerbatimChar"/>
        </w:rPr>
        <w:t xml:space="preserve">CTA: «Erlebnis entdecken →»</w:t>
      </w:r>
    </w:p>
    <w:p>
      <w:pPr>
        <w:pStyle w:val="FirstParagraph"/>
      </w:pPr>
      <w:r>
        <w:rPr>
          <w:bCs/>
          <w:b/>
        </w:rPr>
        <w:t xml:space="preserve">Template: Promotional Event (Max 50%)</w:t>
      </w:r>
    </w:p>
    <w:p>
      <w:pPr>
        <w:pStyle w:val="SourceCode"/>
      </w:pPr>
      <w:r>
        <w:rPr>
          <w:rStyle w:val="VerbatimChar"/>
        </w:rPr>
        <w:t xml:space="preserve">SUBJECT: «Ihr Feel Switzerland Herbstspecial — 7 Tage, besondere Konditionen»</w:t>
      </w:r>
      <w:r>
        <w:br/>
      </w:r>
      <w:r>
        <w:br/>
      </w:r>
      <w:r>
        <w:rPr>
          <w:rStyle w:val="VerbatimChar"/>
        </w:rPr>
        <w:t xml:space="preserve">HERO: Collage of autumn events</w:t>
      </w:r>
      <w:r>
        <w:br/>
      </w:r>
      <w:r>
        <w:br/>
      </w:r>
      <w:r>
        <w:rPr>
          <w:rStyle w:val="VerbatimChar"/>
        </w:rPr>
        <w:t xml:space="preserve">HEADLINE: «Feel Switzerland Herbstspecial: Drei Highlights zum Kennenlernen»</w:t>
      </w:r>
      <w:r>
        <w:br/>
      </w:r>
      <w:r>
        <w:br/>
      </w:r>
      <w:r>
        <w:rPr>
          <w:rStyle w:val="VerbatimChar"/>
        </w:rPr>
        <w:t xml:space="preserve">BODY:</w:t>
      </w:r>
      <w:r>
        <w:br/>
      </w:r>
      <w:r>
        <w:rPr>
          <w:rStyle w:val="VerbatimChar"/>
        </w:rPr>
        <w:t xml:space="preserve">  «Entdecken Sie drei ausgewählte Events zu besonderen Konditionen —</w:t>
      </w:r>
      <w:r>
        <w:br/>
      </w:r>
      <w:r>
        <w:rPr>
          <w:rStyle w:val="VerbatimChar"/>
        </w:rPr>
        <w:t xml:space="preserve">   unser Dankeschön für Ihr Engagement als UBS-Kund:in.</w:t>
      </w:r>
      <w:r>
        <w:br/>
      </w:r>
      <w:r>
        <w:br/>
      </w:r>
      <w:r>
        <w:rPr>
          <w:rStyle w:val="VerbatimChar"/>
        </w:rPr>
        <w:t xml:space="preserve">   🎬 Zurich Film Festival — Filmabend mit Q&amp;A</w:t>
      </w:r>
      <w:r>
        <w:br/>
      </w:r>
      <w:r>
        <w:rPr>
          <w:rStyle w:val="VerbatimChar"/>
        </w:rPr>
        <w:t xml:space="preserve">   ⚽ Super League — FC Zürich vs. YB, VIP-Loge</w:t>
      </w:r>
      <w:r>
        <w:br/>
      </w:r>
      <w:r>
        <w:rPr>
          <w:rStyle w:val="VerbatimChar"/>
        </w:rPr>
        <w:t xml:space="preserve">   🏒 Spengler Cup — Eröffnungsspiel, beste Plätze</w:t>
      </w:r>
      <w:r>
        <w:br/>
      </w:r>
      <w:r>
        <w:br/>
      </w:r>
      <w:r>
        <w:rPr>
          <w:rStyle w:val="VerbatimChar"/>
        </w:rPr>
        <w:t xml:space="preserve">   Nur diese Woche. Nur für Feel Switzerland Mitglieder.»</w:t>
      </w:r>
      <w:r>
        <w:br/>
      </w:r>
      <w:r>
        <w:br/>
      </w:r>
      <w:r>
        <w:rPr>
          <w:rStyle w:val="VerbatimChar"/>
        </w:rPr>
        <w:t xml:space="preserve">FOOTER:</w:t>
      </w:r>
      <w:r>
        <w:br/>
      </w:r>
      <w:r>
        <w:rPr>
          <w:rStyle w:val="VerbatimChar"/>
        </w:rPr>
        <w:t xml:space="preserve">  «Herbstspecial: Bis zu 50% Vorteil auf ausgewählte Events»</w:t>
      </w:r>
      <w:r>
        <w:br/>
      </w:r>
      <w:r>
        <w:br/>
      </w:r>
      <w:r>
        <w:rPr>
          <w:rStyle w:val="VerbatimChar"/>
        </w:rPr>
        <w:t xml:space="preserve">CTA: «Highlights entdecken →»</w:t>
      </w:r>
    </w:p>
    <w:p>
      <w:pPr>
        <w:pStyle w:val="FirstParagraph"/>
      </w:pPr>
      <w:r>
        <w:rPr>
          <w:bCs/>
          <w:b/>
        </w:rPr>
        <w:t xml:space="preserve">Note the differences:</w:t>
      </w:r>
      <w:r>
        <w:t xml:space="preserve"> </w:t>
      </w:r>
      <w:r>
        <w:t xml:space="preserve">- Standard: Experience-first, price in footer, no percentage in headline</w:t>
      </w:r>
      <w:r>
        <w:t xml:space="preserve"> </w:t>
      </w:r>
      <w:r>
        <w:t xml:space="preserve">- Promotional: Still experience-first, but promotional frame in subject; 50% cap; scarcity cues</w:t>
      </w:r>
    </w:p>
    <w:bookmarkEnd w:id="159"/>
    <w:bookmarkStart w:id="160" w:name="anti-patterns-what-not-to-do"/>
    <w:p>
      <w:pPr>
        <w:pStyle w:val="Heading4"/>
      </w:pPr>
      <w:r>
        <w:t xml:space="preserve">7.6.2 Anti-Patterns: What NOT to Do</w:t>
      </w:r>
    </w:p>
    <w:tbl>
      <w:tblPr>
        <w:tblStyle w:val="Table"/>
        <w:tblW w:type="pct" w:w="5000"/>
        <w:tblLook w:firstRow="1" w:lastRow="0" w:firstColumn="0" w:lastColumn="0" w:noHBand="0" w:noVBand="0" w:val="0020"/>
        <w:jc w:val="start"/>
      </w:tblPr>
      <w:tblGrid>
        <w:gridCol w:w="2190"/>
        <w:gridCol w:w="1516"/>
        <w:gridCol w:w="1011"/>
        <w:gridCol w:w="3201"/>
      </w:tblGrid>
      <w:tr>
        <w:trPr>
          <w:tblHeader w:val="true"/>
        </w:trPr>
        <w:tc>
          <w:tcPr/>
          <w:p>
            <w:pPr>
              <w:pStyle w:val="Compact"/>
              <w:jc w:val="left"/>
            </w:pPr>
            <w:r>
              <w:t xml:space="preserve">Anti-Pattern</w:t>
            </w:r>
          </w:p>
        </w:tc>
        <w:tc>
          <w:tcPr/>
          <w:p>
            <w:pPr>
              <w:pStyle w:val="Compact"/>
              <w:jc w:val="left"/>
            </w:pPr>
            <w:r>
              <w:t xml:space="preserve">Example</w:t>
            </w:r>
          </w:p>
        </w:tc>
        <w:tc>
          <w:tcPr/>
          <w:p>
            <w:pPr>
              <w:pStyle w:val="Compact"/>
              <w:jc w:val="left"/>
            </w:pPr>
            <w:r>
              <w:t xml:space="preserve">Risk</w:t>
            </w:r>
          </w:p>
        </w:tc>
        <w:tc>
          <w:tcPr/>
          <w:p>
            <w:pPr>
              <w:pStyle w:val="Compact"/>
              <w:jc w:val="left"/>
            </w:pPr>
            <w:r>
              <w:t xml:space="preserve">Better Alternative</w:t>
            </w:r>
          </w:p>
        </w:tc>
      </w:tr>
      <w:tr>
        <w:tc>
          <w:tcPr/>
          <w:p>
            <w:pPr>
              <w:pStyle w:val="Compact"/>
              <w:jc w:val="left"/>
            </w:pPr>
            <w:r>
              <w:rPr>
                <w:bCs/>
                <w:b/>
              </w:rPr>
              <w:t xml:space="preserve">Price in subject</w:t>
            </w:r>
          </w:p>
        </w:tc>
        <w:tc>
          <w:tcPr/>
          <w:p>
            <w:pPr>
              <w:pStyle w:val="Compact"/>
              <w:jc w:val="left"/>
            </w:pPr>
            <w:r>
              <w:t xml:space="preserve">«50% auf Lucerne Festival»</w:t>
            </w:r>
          </w:p>
        </w:tc>
        <w:tc>
          <w:tcPr/>
          <w:p>
            <w:pPr>
              <w:pStyle w:val="Compact"/>
              <w:jc w:val="left"/>
            </w:pPr>
            <w:r>
              <w:t xml:space="preserve">Crowding-out at first touchpoint</w:t>
            </w:r>
          </w:p>
        </w:tc>
        <w:tc>
          <w:tcPr/>
          <w:p>
            <w:pPr>
              <w:pStyle w:val="Compact"/>
              <w:jc w:val="left"/>
            </w:pPr>
            <w:r>
              <w:t xml:space="preserve">«Martha Argerich live — Ihr Abend»</w:t>
            </w:r>
          </w:p>
        </w:tc>
      </w:tr>
      <w:tr>
        <w:tc>
          <w:tcPr/>
          <w:p>
            <w:pPr>
              <w:pStyle w:val="Compact"/>
              <w:jc w:val="left"/>
            </w:pPr>
            <w:r>
              <w:rPr>
                <w:bCs/>
                <w:b/>
              </w:rPr>
              <w:t xml:space="preserve">Percentage &gt; Experience</w:t>
            </w:r>
          </w:p>
        </w:tc>
        <w:tc>
          <w:tcPr/>
          <w:p>
            <w:pPr>
              <w:pStyle w:val="Compact"/>
              <w:jc w:val="left"/>
            </w:pPr>
            <w:r>
              <w:t xml:space="preserve">«Sparen Sie 50%! Lucerne Festival»</w:t>
            </w:r>
          </w:p>
        </w:tc>
        <w:tc>
          <w:tcPr/>
          <w:p>
            <w:pPr>
              <w:pStyle w:val="Compact"/>
              <w:jc w:val="left"/>
            </w:pPr>
            <w:r>
              <w:t xml:space="preserve">Financial framing dominates</w:t>
            </w:r>
          </w:p>
        </w:tc>
        <w:tc>
          <w:tcPr/>
          <w:p>
            <w:pPr>
              <w:pStyle w:val="Compact"/>
              <w:jc w:val="left"/>
            </w:pPr>
            <w:r>
              <w:t xml:space="preserve">«Lucerne Festival — zum Herbstspecial-Vorteil»</w:t>
            </w:r>
          </w:p>
        </w:tc>
      </w:tr>
      <w:tr>
        <w:tc>
          <w:tcPr/>
          <w:p>
            <w:pPr>
              <w:pStyle w:val="Compact"/>
              <w:jc w:val="left"/>
            </w:pPr>
            <w:r>
              <w:rPr>
                <w:bCs/>
                <w:b/>
              </w:rPr>
              <w:t xml:space="preserve">Countdown timer</w:t>
            </w:r>
          </w:p>
        </w:tc>
        <w:tc>
          <w:tcPr/>
          <w:p>
            <w:pPr>
              <w:pStyle w:val="Compact"/>
              <w:jc w:val="left"/>
            </w:pPr>
            <w:r>
              <w:t xml:space="preserve">«Nur noch 3:27:14 bis das Angebot endet!!»</w:t>
            </w:r>
          </w:p>
        </w:tc>
        <w:tc>
          <w:tcPr/>
          <w:p>
            <w:pPr>
              <w:pStyle w:val="Compact"/>
              <w:jc w:val="left"/>
            </w:pPr>
            <w:r>
              <w:t xml:space="preserve">Cheap/aggressive; damages premium brand</w:t>
            </w:r>
          </w:p>
        </w:tc>
        <w:tc>
          <w:tcPr/>
          <w:p>
            <w:pPr>
              <w:pStyle w:val="Compact"/>
              <w:jc w:val="left"/>
            </w:pPr>
            <w:r>
              <w:t xml:space="preserve">«Diese Woche verfügbar» (soft deadline)</w:t>
            </w:r>
          </w:p>
        </w:tc>
      </w:tr>
      <w:tr>
        <w:tc>
          <w:tcPr/>
          <w:p>
            <w:pPr>
              <w:pStyle w:val="Compact"/>
              <w:jc w:val="left"/>
            </w:pPr>
            <w:r>
              <w:rPr>
                <w:bCs/>
                <w:b/>
              </w:rPr>
              <w:t xml:space="preserve">Stack discounts</w:t>
            </w:r>
          </w:p>
        </w:tc>
        <w:tc>
          <w:tcPr/>
          <w:p>
            <w:pPr>
              <w:pStyle w:val="Compact"/>
              <w:jc w:val="left"/>
            </w:pPr>
            <w:r>
              <w:t xml:space="preserve">«50% + gratis Drink + Early Access + VIP»</w:t>
            </w:r>
          </w:p>
        </w:tc>
        <w:tc>
          <w:tcPr/>
          <w:p>
            <w:pPr>
              <w:pStyle w:val="Compact"/>
              <w:jc w:val="left"/>
            </w:pPr>
            <w:r>
              <w:t xml:space="preserve">Signals desperation; too many stimuli</w:t>
            </w:r>
          </w:p>
        </w:tc>
        <w:tc>
          <w:tcPr/>
          <w:p>
            <w:pPr>
              <w:pStyle w:val="Compact"/>
              <w:jc w:val="left"/>
            </w:pPr>
            <w:r>
              <w:t xml:space="preserve">Maximum 2 combined benefits</w:t>
            </w:r>
          </w:p>
        </w:tc>
      </w:tr>
      <w:tr>
        <w:tc>
          <w:tcPr/>
          <w:p>
            <w:pPr>
              <w:pStyle w:val="Compact"/>
              <w:jc w:val="left"/>
            </w:pPr>
            <w:r>
              <w:rPr>
                <w:bCs/>
                <w:b/>
              </w:rPr>
              <w:t xml:space="preserve">Compare with Ticketcorner price</w:t>
            </w:r>
          </w:p>
        </w:tc>
        <w:tc>
          <w:tcPr/>
          <w:p>
            <w:pPr>
              <w:pStyle w:val="Compact"/>
              <w:jc w:val="left"/>
            </w:pPr>
            <w:r>
              <w:t xml:space="preserve">«Auf Ticketcorner CHF 350, für Sie CHF 175»</w:t>
            </w:r>
          </w:p>
        </w:tc>
        <w:tc>
          <w:tcPr/>
          <w:p>
            <w:pPr>
              <w:pStyle w:val="Compact"/>
              <w:jc w:val="left"/>
            </w:pPr>
            <w:r>
              <w:t xml:space="preserve">Reframes as discount programme</w:t>
            </w:r>
          </w:p>
        </w:tc>
        <w:tc>
          <w:tcPr/>
          <w:p>
            <w:pPr>
              <w:pStyle w:val="Compact"/>
              <w:jc w:val="left"/>
            </w:pPr>
            <w:r>
              <w:t xml:space="preserve">Show Key4 price only</w:t>
            </w:r>
          </w:p>
        </w:tc>
      </w:tr>
    </w:tbl>
    <w:p>
      <w:r>
        <w:pict>
          <v:rect style="width:0;height:1.5pt" o:hralign="center" o:hrstd="t" o:hr="t"/>
        </w:pict>
      </w:r>
    </w:p>
    <w:bookmarkEnd w:id="160"/>
    <w:bookmarkEnd w:id="161"/>
    <w:bookmarkStart w:id="164" w:name="the-experience-budget-reallocation"/>
    <w:p>
      <w:pPr>
        <w:pStyle w:val="Heading3"/>
      </w:pPr>
      <w:r>
        <w:t xml:space="preserve">7.7 The Experience Budget Reallocation</w:t>
      </w:r>
    </w:p>
    <w:bookmarkStart w:id="162" w:name="Xb443da92f287ce6c57b30564042a4a7e632c9b8"/>
    <w:p>
      <w:pPr>
        <w:pStyle w:val="Heading4"/>
      </w:pPr>
      <w:r>
        <w:t xml:space="preserve">7.7.1 Current vs. Recommended Budget Allocation</w:t>
      </w:r>
    </w:p>
    <w:p>
      <w:pPr>
        <w:pStyle w:val="FirstParagraph"/>
      </w:pPr>
      <w:r>
        <w:t xml:space="preserve">A key financial recommendation:</w:t>
      </w:r>
      <w:r>
        <w:t xml:space="preserve"> </w:t>
      </w:r>
      <w:r>
        <w:rPr>
          <w:bCs/>
          <w:b/>
        </w:rPr>
        <w:t xml:space="preserve">reallocate budget from discounts to experiences.</w:t>
      </w:r>
    </w:p>
    <w:tbl>
      <w:tblPr>
        <w:tblStyle w:val="Table"/>
        <w:tblW w:type="pct" w:w="5000"/>
        <w:tblLook w:firstRow="1" w:lastRow="0" w:firstColumn="0" w:lastColumn="0" w:noHBand="0" w:noVBand="0" w:val="0020"/>
        <w:jc w:val="start"/>
      </w:tblPr>
      <w:tblGrid>
        <w:gridCol w:w="1784"/>
        <w:gridCol w:w="2119"/>
        <w:gridCol w:w="2454"/>
        <w:gridCol w:w="334"/>
        <w:gridCol w:w="1227"/>
      </w:tblGrid>
      <w:tr>
        <w:trPr>
          <w:tblHeader w:val="true"/>
        </w:trPr>
        <w:tc>
          <w:tcPr/>
          <w:p>
            <w:pPr>
              <w:pStyle w:val="Compact"/>
              <w:jc w:val="left"/>
            </w:pPr>
            <w:r>
              <w:t xml:space="preserve">Budget Category</w:t>
            </w:r>
          </w:p>
        </w:tc>
        <w:tc>
          <w:tcPr/>
          <w:p>
            <w:pPr>
              <w:pStyle w:val="Compact"/>
              <w:jc w:val="left"/>
            </w:pPr>
            <w:r>
              <w:t xml:space="preserve">Current Allocation</w:t>
            </w:r>
          </w:p>
        </w:tc>
        <w:tc>
          <w:tcPr/>
          <w:p>
            <w:pPr>
              <w:pStyle w:val="Compact"/>
              <w:jc w:val="left"/>
            </w:pPr>
            <w:r>
              <w:t xml:space="preserve">Recommended Allocation</w:t>
            </w:r>
          </w:p>
        </w:tc>
        <w:tc>
          <w:tcPr/>
          <w:p>
            <w:pPr>
              <w:pStyle w:val="Compact"/>
              <w:jc w:val="left"/>
            </w:pPr>
            <w:r>
              <w:t xml:space="preserve">Δ</w:t>
            </w:r>
          </w:p>
        </w:tc>
        <w:tc>
          <w:tcPr/>
          <w:p>
            <w:pPr>
              <w:pStyle w:val="Compact"/>
              <w:jc w:val="left"/>
            </w:pPr>
            <w:r>
              <w:t xml:space="preserve">Rationale</w:t>
            </w:r>
          </w:p>
        </w:tc>
      </w:tr>
      <w:tr>
        <w:tc>
          <w:tcPr/>
          <w:p>
            <w:pPr>
              <w:pStyle w:val="Compact"/>
              <w:jc w:val="left"/>
            </w:pPr>
            <w:r>
              <w:rPr>
                <w:bCs/>
                <w:b/>
              </w:rPr>
              <w:t xml:space="preserve">Discount subsidies</w:t>
            </w:r>
          </w:p>
        </w:tc>
        <w:tc>
          <w:tcPr/>
          <w:p>
            <w:pPr>
              <w:pStyle w:val="Compact"/>
              <w:jc w:val="left"/>
            </w:pPr>
            <w:r>
              <w:t xml:space="preserve">CHF 192k (46%)</w:t>
            </w:r>
          </w:p>
        </w:tc>
        <w:tc>
          <w:tcPr/>
          <w:p>
            <w:pPr>
              <w:pStyle w:val="Compact"/>
              <w:jc w:val="left"/>
            </w:pPr>
            <w:r>
              <w:t xml:space="preserve">CHF 88k (20%)</w:t>
            </w:r>
          </w:p>
        </w:tc>
        <w:tc>
          <w:tcPr/>
          <w:p>
            <w:pPr>
              <w:pStyle w:val="Compact"/>
              <w:jc w:val="left"/>
            </w:pPr>
            <w:r>
              <w:t xml:space="preserve">−54%</w:t>
            </w:r>
          </w:p>
        </w:tc>
        <w:tc>
          <w:tcPr/>
          <w:p>
            <w:pPr>
              <w:pStyle w:val="Compact"/>
              <w:jc w:val="left"/>
            </w:pPr>
            <w:r>
              <w:t xml:space="preserve">Reduce discount depth, shift premium events to access-only</w:t>
            </w:r>
          </w:p>
        </w:tc>
      </w:tr>
      <w:tr>
        <w:tc>
          <w:tcPr/>
          <w:p>
            <w:pPr>
              <w:pStyle w:val="Compact"/>
              <w:jc w:val="left"/>
            </w:pPr>
            <w:r>
              <w:rPr>
                <w:bCs/>
                <w:b/>
              </w:rPr>
              <w:t xml:space="preserve">Experiential content</w:t>
            </w:r>
          </w:p>
        </w:tc>
        <w:tc>
          <w:tcPr/>
          <w:p>
            <w:pPr>
              <w:pStyle w:val="Compact"/>
              <w:jc w:val="left"/>
            </w:pPr>
            <w:r>
              <w:t xml:space="preserve">CHF 30k (7%)</w:t>
            </w:r>
          </w:p>
        </w:tc>
        <w:tc>
          <w:tcPr/>
          <w:p>
            <w:pPr>
              <w:pStyle w:val="Compact"/>
              <w:jc w:val="left"/>
            </w:pPr>
            <w:r>
              <w:t xml:space="preserve">CHF 100k (22%)</w:t>
            </w:r>
          </w:p>
        </w:tc>
        <w:tc>
          <w:tcPr/>
          <w:p>
            <w:pPr>
              <w:pStyle w:val="Compact"/>
              <w:jc w:val="left"/>
            </w:pPr>
            <w:r>
              <w:t xml:space="preserve">+233%</w:t>
            </w:r>
          </w:p>
        </w:tc>
        <w:tc>
          <w:tcPr/>
          <w:p>
            <w:pPr>
              <w:pStyle w:val="Compact"/>
              <w:jc w:val="left"/>
            </w:pPr>
            <w:r>
              <w:t xml:space="preserve">Photography, video, event stories, VIP mechanics</w:t>
            </w:r>
          </w:p>
        </w:tc>
      </w:tr>
      <w:tr>
        <w:tc>
          <w:tcPr/>
          <w:p>
            <w:pPr>
              <w:pStyle w:val="Compact"/>
              <w:jc w:val="left"/>
            </w:pPr>
            <w:r>
              <w:rPr>
                <w:bCs/>
                <w:b/>
              </w:rPr>
              <w:t xml:space="preserve">Community building</w:t>
            </w:r>
          </w:p>
        </w:tc>
        <w:tc>
          <w:tcPr/>
          <w:p>
            <w:pPr>
              <w:pStyle w:val="Compact"/>
              <w:jc w:val="left"/>
            </w:pPr>
            <w:r>
              <w:t xml:space="preserve">CHF 0 (0%)</w:t>
            </w:r>
          </w:p>
        </w:tc>
        <w:tc>
          <w:tcPr/>
          <w:p>
            <w:pPr>
              <w:pStyle w:val="Compact"/>
              <w:jc w:val="left"/>
            </w:pPr>
            <w:r>
              <w:t xml:space="preserve">CHF 80k (18%)</w:t>
            </w:r>
          </w:p>
        </w:tc>
        <w:tc>
          <w:tcPr/>
          <w:p>
            <w:pPr>
              <w:pStyle w:val="Compact"/>
              <w:jc w:val="left"/>
            </w:pPr>
            <w:r>
              <w:t xml:space="preserve">New</w:t>
            </w:r>
          </w:p>
        </w:tc>
        <w:tc>
          <w:tcPr/>
          <w:p>
            <w:pPr>
              <w:pStyle w:val="Compact"/>
              <w:jc w:val="left"/>
            </w:pPr>
            <w:r>
              <w:t xml:space="preserve">UBS Kulturkreis, sharing tools, referral system</w:t>
            </w:r>
          </w:p>
        </w:tc>
      </w:tr>
      <w:tr>
        <w:tc>
          <w:tcPr/>
          <w:p>
            <w:pPr>
              <w:pStyle w:val="Compact"/>
              <w:jc w:val="left"/>
            </w:pPr>
            <w:r>
              <w:rPr>
                <w:bCs/>
                <w:b/>
              </w:rPr>
              <w:t xml:space="preserve">Digital platform</w:t>
            </w:r>
          </w:p>
        </w:tc>
        <w:tc>
          <w:tcPr/>
          <w:p>
            <w:pPr>
              <w:pStyle w:val="Compact"/>
              <w:jc w:val="left"/>
            </w:pPr>
            <w:r>
              <w:t xml:space="preserve">CHF 100k (24%)</w:t>
            </w:r>
          </w:p>
        </w:tc>
        <w:tc>
          <w:tcPr/>
          <w:p>
            <w:pPr>
              <w:pStyle w:val="Compact"/>
              <w:jc w:val="left"/>
            </w:pPr>
            <w:r>
              <w:t xml:space="preserve">CHF 80k (18%)</w:t>
            </w:r>
          </w:p>
        </w:tc>
        <w:tc>
          <w:tcPr/>
          <w:p>
            <w:pPr>
              <w:pStyle w:val="Compact"/>
              <w:jc w:val="left"/>
            </w:pPr>
            <w:r>
              <w:t xml:space="preserve">−20%</w:t>
            </w:r>
          </w:p>
        </w:tc>
        <w:tc>
          <w:tcPr/>
          <w:p>
            <w:pPr>
              <w:pStyle w:val="Compact"/>
              <w:jc w:val="left"/>
            </w:pPr>
            <w:r>
              <w:t xml:space="preserve">Optimise existing platform, add personalisation</w:t>
            </w:r>
          </w:p>
        </w:tc>
      </w:tr>
      <w:tr>
        <w:tc>
          <w:tcPr/>
          <w:p>
            <w:pPr>
              <w:pStyle w:val="Compact"/>
              <w:jc w:val="left"/>
            </w:pPr>
            <w:r>
              <w:rPr>
                <w:bCs/>
                <w:b/>
              </w:rPr>
              <w:t xml:space="preserve">RM tools &amp; training</w:t>
            </w:r>
          </w:p>
        </w:tc>
        <w:tc>
          <w:tcPr/>
          <w:p>
            <w:pPr>
              <w:pStyle w:val="Compact"/>
              <w:jc w:val="left"/>
            </w:pPr>
            <w:r>
              <w:t xml:space="preserve">CHF 20k (5%)</w:t>
            </w:r>
          </w:p>
        </w:tc>
        <w:tc>
          <w:tcPr/>
          <w:p>
            <w:pPr>
              <w:pStyle w:val="Compact"/>
              <w:jc w:val="left"/>
            </w:pPr>
            <w:r>
              <w:t xml:space="preserve">CHF 40k (9%)</w:t>
            </w:r>
          </w:p>
        </w:tc>
        <w:tc>
          <w:tcPr/>
          <w:p>
            <w:pPr>
              <w:pStyle w:val="Compact"/>
              <w:jc w:val="left"/>
            </w:pPr>
            <w:r>
              <w:t xml:space="preserve">+100%</w:t>
            </w:r>
          </w:p>
        </w:tc>
        <w:tc>
          <w:tcPr/>
          <w:p>
            <w:pPr>
              <w:pStyle w:val="Compact"/>
              <w:jc w:val="left"/>
            </w:pPr>
            <w:r>
              <w:t xml:space="preserve">Cultural calendar, exclusive previews, RM training</w:t>
            </w:r>
          </w:p>
        </w:tc>
      </w:tr>
      <w:tr>
        <w:tc>
          <w:tcPr/>
          <w:p>
            <w:pPr>
              <w:pStyle w:val="Compact"/>
              <w:jc w:val="left"/>
            </w:pPr>
            <w:r>
              <w:rPr>
                <w:bCs/>
                <w:b/>
              </w:rPr>
              <w:t xml:space="preserve">A/B testing &amp; analytics</w:t>
            </w:r>
          </w:p>
        </w:tc>
        <w:tc>
          <w:tcPr/>
          <w:p>
            <w:pPr>
              <w:pStyle w:val="Compact"/>
              <w:jc w:val="left"/>
            </w:pPr>
            <w:r>
              <w:t xml:space="preserve">CHF 10k (2%)</w:t>
            </w:r>
          </w:p>
        </w:tc>
        <w:tc>
          <w:tcPr/>
          <w:p>
            <w:pPr>
              <w:pStyle w:val="Compact"/>
              <w:jc w:val="left"/>
            </w:pPr>
            <w:r>
              <w:t xml:space="preserve">CHF 30k (7%)</w:t>
            </w:r>
          </w:p>
        </w:tc>
        <w:tc>
          <w:tcPr/>
          <w:p>
            <w:pPr>
              <w:pStyle w:val="Compact"/>
              <w:jc w:val="left"/>
            </w:pPr>
            <w:r>
              <w:t xml:space="preserve">+200%</w:t>
            </w:r>
          </w:p>
        </w:tc>
        <w:tc>
          <w:tcPr/>
          <w:p>
            <w:pPr>
              <w:pStyle w:val="Compact"/>
              <w:jc w:val="left"/>
            </w:pPr>
            <w:r>
              <w:t xml:space="preserve">Validate all recommendations; build data for v2.0</w:t>
            </w:r>
          </w:p>
        </w:tc>
      </w:tr>
      <w:tr>
        <w:tc>
          <w:tcPr/>
          <w:p>
            <w:pPr>
              <w:pStyle w:val="Compact"/>
              <w:jc w:val="left"/>
            </w:pPr>
            <w:r>
              <w:rPr>
                <w:bCs/>
                <w:b/>
              </w:rPr>
              <w:t xml:space="preserve">Partnerships</w:t>
            </w:r>
          </w:p>
        </w:tc>
        <w:tc>
          <w:tcPr/>
          <w:p>
            <w:pPr>
              <w:pStyle w:val="Compact"/>
              <w:jc w:val="left"/>
            </w:pPr>
            <w:r>
              <w:t xml:space="preserve">CHF 70k (17%)</w:t>
            </w:r>
          </w:p>
        </w:tc>
        <w:tc>
          <w:tcPr/>
          <w:p>
            <w:pPr>
              <w:pStyle w:val="Compact"/>
              <w:jc w:val="left"/>
            </w:pPr>
            <w:r>
              <w:t xml:space="preserve">CHF 30k (7%)</w:t>
            </w:r>
          </w:p>
        </w:tc>
        <w:tc>
          <w:tcPr/>
          <w:p>
            <w:pPr>
              <w:pStyle w:val="Compact"/>
              <w:jc w:val="left"/>
            </w:pPr>
            <w:r>
              <w:t xml:space="preserve">−57%</w:t>
            </w:r>
          </w:p>
        </w:tc>
        <w:tc>
          <w:tcPr/>
          <w:p>
            <w:pPr>
              <w:pStyle w:val="Compact"/>
              <w:jc w:val="left"/>
            </w:pPr>
            <w:r>
              <w:t xml:space="preserve">Focus on Schweiz Tourismus; cautious on Ticketcorner</w:t>
            </w:r>
          </w:p>
        </w:tc>
      </w:tr>
      <w:tr>
        <w:tc>
          <w:tcPr/>
          <w:p>
            <w:pPr>
              <w:pStyle w:val="Compact"/>
              <w:jc w:val="left"/>
            </w:pPr>
            <w:r>
              <w:rPr>
                <w:bCs/>
                <w:b/>
              </w:rPr>
              <w:t xml:space="preserve">Total</w:t>
            </w:r>
          </w:p>
        </w:tc>
        <w:tc>
          <w:tcPr/>
          <w:p>
            <w:pPr>
              <w:pStyle w:val="Compact"/>
              <w:jc w:val="left"/>
            </w:pPr>
            <w:r>
              <w:t xml:space="preserve">CHF 422k</w:t>
            </w:r>
          </w:p>
        </w:tc>
        <w:tc>
          <w:tcPr/>
          <w:p>
            <w:pPr>
              <w:pStyle w:val="Compact"/>
              <w:jc w:val="left"/>
            </w:pPr>
            <w:r>
              <w:t xml:space="preserve">CHF 448k</w:t>
            </w:r>
          </w:p>
        </w:tc>
        <w:tc>
          <w:tcPr/>
          <w:p>
            <w:pPr>
              <w:pStyle w:val="Compact"/>
              <w:jc w:val="left"/>
            </w:pPr>
            <w:r>
              <w:t xml:space="preserve">+6%</w:t>
            </w:r>
          </w:p>
        </w:tc>
        <w:tc>
          <w:tcPr/>
          <w:p>
            <w:pPr>
              <w:pStyle w:val="Compact"/>
              <w:jc w:val="left"/>
            </w:pPr>
            <w:r>
              <w:t xml:space="preserve">Small budget increase, massive value reallocation</w:t>
            </w:r>
          </w:p>
        </w:tc>
      </w:tr>
    </w:tbl>
    <w:bookmarkEnd w:id="162"/>
    <w:bookmarkStart w:id="163" w:name="the-roi-of-experiential-investment"/>
    <w:p>
      <w:pPr>
        <w:pStyle w:val="Heading4"/>
      </w:pPr>
      <w:r>
        <w:t xml:space="preserve">7.7.2 The ROI of Experiential Investment</w:t>
      </w:r>
    </w:p>
    <w:p>
      <w:pPr>
        <w:pStyle w:val="SourceCode"/>
      </w:pPr>
      <w:r>
        <w:rPr>
          <w:rStyle w:val="VerbatimChar"/>
        </w:rPr>
        <w:t xml:space="preserve">Current: CHF 1 discount spend → 1.0 units of U_FIN</w:t>
      </w:r>
      <w:r>
        <w:br/>
      </w:r>
      <w:r>
        <w:rPr>
          <w:rStyle w:val="VerbatimChar"/>
        </w:rPr>
        <w:t xml:space="preserve">                                − 0.50 units of U_SOC (crowding-out)</w:t>
      </w:r>
      <w:r>
        <w:br/>
      </w:r>
      <w:r>
        <w:rPr>
          <w:rStyle w:val="VerbatimChar"/>
        </w:rPr>
        <w:t xml:space="preserve">                                − 0.35 units of U_BEL (crowding-out)</w:t>
      </w:r>
      <w:r>
        <w:br/>
      </w:r>
      <w:r>
        <w:rPr>
          <w:rStyle w:val="VerbatimChar"/>
        </w:rPr>
        <w:t xml:space="preserve">                                = NET: 0.15 utility units per CHF</w:t>
      </w:r>
      <w:r>
        <w:br/>
      </w:r>
      <w:r>
        <w:br/>
      </w:r>
      <w:r>
        <w:rPr>
          <w:rStyle w:val="VerbatimChar"/>
        </w:rPr>
        <w:t xml:space="preserve">Recommended: CHF 1 experience spend → 0.8 units of U_EXP</w:t>
      </w:r>
      <w:r>
        <w:br/>
      </w:r>
      <w:r>
        <w:rPr>
          <w:rStyle w:val="VerbatimChar"/>
        </w:rPr>
        <w:t xml:space="preserve">                                     + 0.44 units of U_SOC (γ(EXP→SOC) = +0.45)</w:t>
      </w:r>
      <w:r>
        <w:br/>
      </w:r>
      <w:r>
        <w:rPr>
          <w:rStyle w:val="VerbatimChar"/>
        </w:rPr>
        <w:t xml:space="preserve">                                     + 0.25 units of U_BEL (γ(EXP→BEL) = +0.25)</w:t>
      </w:r>
      <w:r>
        <w:br/>
      </w:r>
      <w:r>
        <w:rPr>
          <w:rStyle w:val="VerbatimChar"/>
        </w:rPr>
        <w:t xml:space="preserve">                                     = NET: 1.49 utility units per CHF</w:t>
      </w:r>
      <w:r>
        <w:br/>
      </w:r>
      <w:r>
        <w:br/>
      </w:r>
      <w:r>
        <w:rPr>
          <w:rStyle w:val="VerbatimChar"/>
        </w:rPr>
        <w:t xml:space="preserve">→ Experience investment generates ~10× more utility per franc than discount investment.</w:t>
      </w:r>
    </w:p>
    <w:p>
      <w:pPr>
        <w:pStyle w:val="FirstParagraph"/>
      </w:pPr>
      <w:r>
        <w:t xml:space="preserve">This is the quantitative basis for the budget reallocation: every franc shifted from discounts to experiences generates approximately 10× more programme value.</w:t>
      </w:r>
    </w:p>
    <w:p>
      <w:r>
        <w:pict>
          <v:rect style="width:0;height:1.5pt" o:hralign="center" o:hrstd="t" o:hr="t"/>
        </w:pict>
      </w:r>
    </w:p>
    <w:bookmarkEnd w:id="163"/>
    <w:bookmarkEnd w:id="164"/>
    <w:bookmarkStart w:id="167" w:name="long-term-offering-evolution"/>
    <w:p>
      <w:pPr>
        <w:pStyle w:val="Heading3"/>
      </w:pPr>
      <w:r>
        <w:t xml:space="preserve">7.8 Long-Term Offering Evolution</w:t>
      </w:r>
    </w:p>
    <w:bookmarkStart w:id="165" w:name="three-year-offering-roadmap"/>
    <w:p>
      <w:pPr>
        <w:pStyle w:val="Heading4"/>
      </w:pPr>
      <w:r>
        <w:t xml:space="preserve">7.8.1 Three-Year Offering Roadmap</w:t>
      </w:r>
    </w:p>
    <w:tbl>
      <w:tblPr>
        <w:tblStyle w:val="Table"/>
        <w:tblW w:type="pct" w:w="5000"/>
        <w:tblLook w:firstRow="1" w:lastRow="0" w:firstColumn="0" w:lastColumn="0" w:noHBand="0" w:noVBand="0" w:val="0020"/>
        <w:jc w:val="start"/>
      </w:tblPr>
      <w:tblGrid>
        <w:gridCol w:w="720"/>
        <w:gridCol w:w="2160"/>
        <w:gridCol w:w="2520"/>
        <w:gridCol w:w="2520"/>
      </w:tblGrid>
      <w:tr>
        <w:trPr>
          <w:tblHeader w:val="true"/>
        </w:trPr>
        <w:tc>
          <w:tcPr/>
          <w:p>
            <w:pPr>
              <w:pStyle w:val="Compact"/>
              <w:jc w:val="left"/>
            </w:pPr>
            <w:r>
              <w:t xml:space="preserve">Year</w:t>
            </w:r>
          </w:p>
        </w:tc>
        <w:tc>
          <w:tcPr/>
          <w:p>
            <w:pPr>
              <w:pStyle w:val="Compact"/>
              <w:jc w:val="left"/>
            </w:pPr>
            <w:r>
              <w:t xml:space="preserve">Discount Strategy</w:t>
            </w:r>
          </w:p>
        </w:tc>
        <w:tc>
          <w:tcPr/>
          <w:p>
            <w:pPr>
              <w:pStyle w:val="Compact"/>
              <w:jc w:val="left"/>
            </w:pPr>
            <w:r>
              <w:t xml:space="preserve">Promotional Strategy</w:t>
            </w:r>
          </w:p>
        </w:tc>
        <w:tc>
          <w:tcPr/>
          <w:p>
            <w:pPr>
              <w:pStyle w:val="Compact"/>
              <w:jc w:val="left"/>
            </w:pPr>
            <w:r>
              <w:t xml:space="preserve">Partnership Strategy</w:t>
            </w:r>
          </w:p>
        </w:tc>
      </w:tr>
      <w:tr>
        <w:tc>
          <w:tcPr/>
          <w:p>
            <w:pPr>
              <w:pStyle w:val="Compact"/>
              <w:jc w:val="left"/>
            </w:pPr>
            <w:r>
              <w:rPr>
                <w:bCs/>
                <w:b/>
              </w:rPr>
              <w:t xml:space="preserve">Year 1</w:t>
            </w:r>
          </w:p>
        </w:tc>
        <w:tc>
          <w:tcPr/>
          <w:p>
            <w:pPr>
              <w:pStyle w:val="Compact"/>
              <w:jc w:val="left"/>
            </w:pPr>
            <w:r>
              <w:t xml:space="preserve">Standardise 20–40%; cap promos at 50%</w:t>
            </w:r>
          </w:p>
        </w:tc>
        <w:tc>
          <w:tcPr/>
          <w:p>
            <w:pPr>
              <w:pStyle w:val="Compact"/>
              <w:jc w:val="left"/>
            </w:pPr>
            <w:r>
              <w:t xml:space="preserve">2 promotional windows; access-only mechanics</w:t>
            </w:r>
          </w:p>
        </w:tc>
        <w:tc>
          <w:tcPr/>
          <w:p>
            <w:pPr>
              <w:pStyle w:val="Compact"/>
              <w:jc w:val="left"/>
            </w:pPr>
            <w:r>
              <w:t xml:space="preserve">Schweiz Tourismus pilot (content)</w:t>
            </w:r>
          </w:p>
        </w:tc>
      </w:tr>
      <w:tr>
        <w:tc>
          <w:tcPr/>
          <w:p>
            <w:pPr>
              <w:pStyle w:val="Compact"/>
              <w:jc w:val="left"/>
            </w:pPr>
            <w:r>
              <w:rPr>
                <w:bCs/>
                <w:b/>
              </w:rPr>
              <w:t xml:space="preserve">Year 2</w:t>
            </w:r>
          </w:p>
        </w:tc>
        <w:tc>
          <w:tcPr/>
          <w:p>
            <w:pPr>
              <w:pStyle w:val="Compact"/>
              <w:jc w:val="left"/>
            </w:pPr>
            <w:r>
              <w:t xml:space="preserve">Premium events move to 15–20% or access-only</w:t>
            </w:r>
          </w:p>
        </w:tc>
        <w:tc>
          <w:tcPr/>
          <w:p>
            <w:pPr>
              <w:pStyle w:val="Compact"/>
              <w:jc w:val="left"/>
            </w:pPr>
            <w:r>
              <w:t xml:space="preserve">Experience bundles; curated journeys</w:t>
            </w:r>
          </w:p>
        </w:tc>
        <w:tc>
          <w:tcPr/>
          <w:p>
            <w:pPr>
              <w:pStyle w:val="Compact"/>
              <w:jc w:val="left"/>
            </w:pPr>
            <w:r>
              <w:t xml:space="preserve">Schweiz Tourismus full integration</w:t>
            </w:r>
          </w:p>
        </w:tc>
      </w:tr>
      <w:tr>
        <w:tc>
          <w:tcPr/>
          <w:p>
            <w:pPr>
              <w:pStyle w:val="Compact"/>
              <w:jc w:val="left"/>
            </w:pPr>
            <w:r>
              <w:rPr>
                <w:bCs/>
                <w:b/>
              </w:rPr>
              <w:t xml:space="preserve">Year 3</w:t>
            </w:r>
          </w:p>
        </w:tc>
        <w:tc>
          <w:tcPr/>
          <w:p>
            <w:pPr>
              <w:pStyle w:val="Compact"/>
              <w:jc w:val="left"/>
            </w:pPr>
            <w:r>
              <w:t xml:space="preserve">Access-only for top-tier events; 20–30% for standard</w:t>
            </w:r>
          </w:p>
        </w:tc>
        <w:tc>
          <w:tcPr/>
          <w:p>
            <w:pPr>
              <w:pStyle w:val="Compact"/>
              <w:jc w:val="left"/>
            </w:pPr>
            <w:r>
              <w:t xml:space="preserve">Personalised promotional offers based on data</w:t>
            </w:r>
          </w:p>
        </w:tc>
        <w:tc>
          <w:tcPr/>
          <w:p>
            <w:pPr>
              <w:pStyle w:val="Compact"/>
              <w:jc w:val="left"/>
            </w:pPr>
            <w:r>
              <w:t xml:space="preserve">Evaluate Ticketcorner limited scope</w:t>
            </w:r>
          </w:p>
        </w:tc>
      </w:tr>
    </w:tbl>
    <w:bookmarkEnd w:id="165"/>
    <w:bookmarkStart w:id="166" w:name="the-exclusive-access-migration"/>
    <w:p>
      <w:pPr>
        <w:pStyle w:val="Heading4"/>
      </w:pPr>
      <w:r>
        <w:t xml:space="preserve">7.8.2 The «Exclusive Access» Migration</w:t>
      </w:r>
    </w:p>
    <w:p>
      <w:pPr>
        <w:pStyle w:val="FirstParagraph"/>
      </w:pPr>
      <w:r>
        <w:t xml:space="preserve">Over three years, progressively shift the value proposition from «cheaper tickets» to «tickets you can’t get anywhere else»:</w:t>
      </w:r>
    </w:p>
    <w:p>
      <w:pPr>
        <w:pStyle w:val="SourceCode"/>
      </w:pPr>
      <w:r>
        <w:rPr>
          <w:rStyle w:val="VerbatimChar"/>
        </w:rPr>
        <w:t xml:space="preserve">Year 0 (now):     Value = 70% discount + 30% access</w:t>
      </w:r>
      <w:r>
        <w:br/>
      </w:r>
      <w:r>
        <w:rPr>
          <w:rStyle w:val="VerbatimChar"/>
        </w:rPr>
        <w:t xml:space="preserve">Year 1 (target):  Value = 50% discount + 50% access</w:t>
      </w:r>
      <w:r>
        <w:br/>
      </w:r>
      <w:r>
        <w:rPr>
          <w:rStyle w:val="VerbatimChar"/>
        </w:rPr>
        <w:t xml:space="preserve">Year 2 (target):  Value = 30% discount + 70% access</w:t>
      </w:r>
      <w:r>
        <w:br/>
      </w:r>
      <w:r>
        <w:rPr>
          <w:rStyle w:val="VerbatimChar"/>
        </w:rPr>
        <w:t xml:space="preserve">Year 3 (vision):  Value = 15% discount + 85% access</w:t>
      </w:r>
      <w:r>
        <w:br/>
      </w:r>
      <w:r>
        <w:br/>
      </w:r>
      <w:r>
        <w:rPr>
          <w:rStyle w:val="VerbatimChar"/>
        </w:rPr>
        <w:t xml:space="preserve">This migration is enabled by:</w:t>
      </w:r>
      <w:r>
        <w:br/>
      </w:r>
      <w:r>
        <w:rPr>
          <w:rStyle w:val="VerbatimChar"/>
        </w:rPr>
        <w:t xml:space="preserve">  1. Building exclusive UBS-only events (Art Basel VIP reception, etc.)</w:t>
      </w:r>
      <w:r>
        <w:br/>
      </w:r>
      <w:r>
        <w:rPr>
          <w:rStyle w:val="VerbatimChar"/>
        </w:rPr>
        <w:t xml:space="preserve">  2. Securing early-access windows (book before public release)</w:t>
      </w:r>
      <w:r>
        <w:br/>
      </w:r>
      <w:r>
        <w:rPr>
          <w:rStyle w:val="VerbatimChar"/>
        </w:rPr>
        <w:t xml:space="preserve">  3. Creating unique experience add-ons (backstage, meet-and-greet)</w:t>
      </w:r>
      <w:r>
        <w:br/>
      </w:r>
      <w:r>
        <w:rPr>
          <w:rStyle w:val="VerbatimChar"/>
        </w:rPr>
        <w:t xml:space="preserve">  4. Developing the UBS Kulturkreis as a premium community</w:t>
      </w:r>
    </w:p>
    <w:p>
      <w:pPr>
        <w:pStyle w:val="FirstParagraph"/>
      </w:pPr>
      <w:r>
        <w:rPr>
          <w:bCs/>
          <w:b/>
        </w:rPr>
        <w:t xml:space="preserve">Why this migration works:</w:t>
      </w:r>
      <w:r>
        <w:t xml:space="preserve"> </w:t>
      </w:r>
      <w:r>
        <w:t xml:space="preserve">For affluent clients (Ψ_E = 0.80), access to unique experiences has higher utility than financial savings. The migration aligns the programme’s value proposition with the segment’s true preferences.</w:t>
      </w:r>
    </w:p>
    <w:p>
      <w:r>
        <w:pict>
          <v:rect style="width:0;height:1.5pt" o:hralign="center" o:hrstd="t" o:hr="t"/>
        </w:pict>
      </w:r>
    </w:p>
    <w:bookmarkEnd w:id="166"/>
    <w:bookmarkEnd w:id="167"/>
    <w:bookmarkStart w:id="168" w:name="summary-question-4-recommendations"/>
    <w:p>
      <w:pPr>
        <w:pStyle w:val="Heading3"/>
      </w:pPr>
      <w:r>
        <w:t xml:space="preserve">7.9 Summary: Question 4 Recommendations</w:t>
      </w:r>
    </w:p>
    <w:tbl>
      <w:tblPr>
        <w:tblStyle w:val="Table"/>
        <w:tblW w:type="pct" w:w="5000"/>
        <w:tblLook w:firstRow="1" w:lastRow="0" w:firstColumn="0" w:lastColumn="0" w:noHBand="0" w:noVBand="0" w:val="0020"/>
        <w:jc w:val="start"/>
      </w:tblPr>
      <w:tblGrid>
        <w:gridCol w:w="465"/>
        <w:gridCol w:w="2329"/>
        <w:gridCol w:w="2640"/>
        <w:gridCol w:w="931"/>
        <w:gridCol w:w="1552"/>
      </w:tblGrid>
      <w:tr>
        <w:trPr>
          <w:tblHeader w:val="true"/>
        </w:trPr>
        <w:tc>
          <w:tcPr/>
          <w:p>
            <w:pPr>
              <w:pStyle w:val="Compact"/>
              <w:jc w:val="left"/>
            </w:pPr>
            <w:r>
              <w:t xml:space="preserve">#</w:t>
            </w:r>
          </w:p>
        </w:tc>
        <w:tc>
          <w:tcPr/>
          <w:p>
            <w:pPr>
              <w:pStyle w:val="Compact"/>
              <w:jc w:val="left"/>
            </w:pPr>
            <w:r>
              <w:t xml:space="preserve">Recommendation</w:t>
            </w:r>
          </w:p>
        </w:tc>
        <w:tc>
          <w:tcPr/>
          <w:p>
            <w:pPr>
              <w:pStyle w:val="Compact"/>
              <w:jc w:val="left"/>
            </w:pPr>
            <w:r>
              <w:t xml:space="preserve">Expected Impact</w:t>
            </w:r>
          </w:p>
        </w:tc>
        <w:tc>
          <w:tcPr/>
          <w:p>
            <w:pPr>
              <w:pStyle w:val="Compact"/>
              <w:jc w:val="left"/>
            </w:pPr>
            <w:r>
              <w:t xml:space="preserve">Cost</w:t>
            </w:r>
          </w:p>
        </w:tc>
        <w:tc>
          <w:tcPr/>
          <w:p>
            <w:pPr>
              <w:pStyle w:val="Compact"/>
              <w:jc w:val="left"/>
            </w:pPr>
            <w:r>
              <w:t xml:space="preserve">Priority</w:t>
            </w:r>
          </w:p>
        </w:tc>
      </w:tr>
      <w:tr>
        <w:tc>
          <w:tcPr/>
          <w:p>
            <w:pPr>
              <w:pStyle w:val="Compact"/>
              <w:jc w:val="left"/>
            </w:pPr>
            <w:r>
              <w:t xml:space="preserve">Q4-R1</w:t>
            </w:r>
          </w:p>
        </w:tc>
        <w:tc>
          <w:tcPr/>
          <w:p>
            <w:pPr>
              <w:pStyle w:val="Compact"/>
              <w:jc w:val="left"/>
            </w:pPr>
            <w:r>
              <w:t xml:space="preserve">Cap promotional discounts at 50% (reject 80% proposals)</w:t>
            </w:r>
          </w:p>
        </w:tc>
        <w:tc>
          <w:tcPr/>
          <w:p>
            <w:pPr>
              <w:pStyle w:val="Compact"/>
              <w:jc w:val="left"/>
            </w:pPr>
            <w:r>
              <w:t xml:space="preserve">Prevents CHF 53k net value destruction</w:t>
            </w:r>
          </w:p>
        </w:tc>
        <w:tc>
          <w:tcPr/>
          <w:p>
            <w:pPr>
              <w:pStyle w:val="Compact"/>
              <w:jc w:val="left"/>
            </w:pPr>
            <w:r>
              <w:t xml:space="preserve">CHF 0 (savings)</w:t>
            </w:r>
          </w:p>
        </w:tc>
        <w:tc>
          <w:tcPr/>
          <w:p>
            <w:pPr>
              <w:pStyle w:val="Compact"/>
              <w:jc w:val="left"/>
            </w:pPr>
            <w:r>
              <w:rPr>
                <w:bCs/>
                <w:b/>
              </w:rPr>
              <w:t xml:space="preserve">CRITICAL</w:t>
            </w:r>
          </w:p>
        </w:tc>
      </w:tr>
      <w:tr>
        <w:tc>
          <w:tcPr/>
          <w:p>
            <w:pPr>
              <w:pStyle w:val="Compact"/>
              <w:jc w:val="left"/>
            </w:pPr>
            <w:r>
              <w:t xml:space="preserve">Q4-R2</w:t>
            </w:r>
          </w:p>
        </w:tc>
        <w:tc>
          <w:tcPr/>
          <w:p>
            <w:pPr>
              <w:pStyle w:val="Compact"/>
              <w:jc w:val="left"/>
            </w:pPr>
            <w:r>
              <w:t xml:space="preserve">Differentiate discounts by event tier (15–20% premium, 25–40% standard)</w:t>
            </w:r>
          </w:p>
        </w:tc>
        <w:tc>
          <w:tcPr/>
          <w:p>
            <w:pPr>
              <w:pStyle w:val="Compact"/>
              <w:jc w:val="left"/>
            </w:pPr>
            <w:r>
              <w:t xml:space="preserve">+12–18% perceived programme value</w:t>
            </w:r>
          </w:p>
        </w:tc>
        <w:tc>
          <w:tcPr/>
          <w:p>
            <w:pPr>
              <w:pStyle w:val="Compact"/>
              <w:jc w:val="left"/>
            </w:pPr>
            <w:r>
              <w:t xml:space="preserve">CHF 0</w:t>
            </w:r>
          </w:p>
        </w:tc>
        <w:tc>
          <w:tcPr/>
          <w:p>
            <w:pPr>
              <w:pStyle w:val="Compact"/>
              <w:jc w:val="left"/>
            </w:pPr>
            <w:r>
              <w:t xml:space="preserve">HIGH</w:t>
            </w:r>
          </w:p>
        </w:tc>
      </w:tr>
      <w:tr>
        <w:tc>
          <w:tcPr/>
          <w:p>
            <w:pPr>
              <w:pStyle w:val="Compact"/>
              <w:jc w:val="left"/>
            </w:pPr>
            <w:r>
              <w:t xml:space="preserve">Q4-R3</w:t>
            </w:r>
          </w:p>
        </w:tc>
        <w:tc>
          <w:tcPr/>
          <w:p>
            <w:pPr>
              <w:pStyle w:val="Compact"/>
              <w:jc w:val="left"/>
            </w:pPr>
            <w:r>
              <w:t xml:space="preserve">Introduce access-only mechanics for ultra-premium events</w:t>
            </w:r>
          </w:p>
        </w:tc>
        <w:tc>
          <w:tcPr/>
          <w:p>
            <w:pPr>
              <w:pStyle w:val="Compact"/>
              <w:jc w:val="left"/>
            </w:pPr>
            <w:r>
              <w:t xml:space="preserve">+20–30% perceived exclusivity</w:t>
            </w:r>
          </w:p>
        </w:tc>
        <w:tc>
          <w:tcPr/>
          <w:p>
            <w:pPr>
              <w:pStyle w:val="Compact"/>
              <w:jc w:val="left"/>
            </w:pPr>
            <w:r>
              <w:t xml:space="preserve">CHF 15k</w:t>
            </w:r>
          </w:p>
        </w:tc>
        <w:tc>
          <w:tcPr/>
          <w:p>
            <w:pPr>
              <w:pStyle w:val="Compact"/>
              <w:jc w:val="left"/>
            </w:pPr>
            <w:r>
              <w:t xml:space="preserve">HIGH</w:t>
            </w:r>
          </w:p>
        </w:tc>
      </w:tr>
      <w:tr>
        <w:tc>
          <w:tcPr/>
          <w:p>
            <w:pPr>
              <w:pStyle w:val="Compact"/>
              <w:jc w:val="left"/>
            </w:pPr>
            <w:r>
              <w:t xml:space="preserve">Q4-R4</w:t>
            </w:r>
          </w:p>
        </w:tc>
        <w:tc>
          <w:tcPr/>
          <w:p>
            <w:pPr>
              <w:pStyle w:val="Compact"/>
              <w:jc w:val="left"/>
            </w:pPr>
            <w:r>
              <w:t xml:space="preserve">Limit promotional windows to exactly 2 per year (March + October)</w:t>
            </w:r>
          </w:p>
        </w:tc>
        <w:tc>
          <w:tcPr/>
          <w:p>
            <w:pPr>
              <w:pStyle w:val="Compact"/>
              <w:jc w:val="left"/>
            </w:pPr>
            <w:r>
              <w:t xml:space="preserve">Prevents discount addiction</w:t>
            </w:r>
          </w:p>
        </w:tc>
        <w:tc>
          <w:tcPr/>
          <w:p>
            <w:pPr>
              <w:pStyle w:val="Compact"/>
              <w:jc w:val="left"/>
            </w:pPr>
            <w:r>
              <w:t xml:space="preserve">CHF 0</w:t>
            </w:r>
          </w:p>
        </w:tc>
        <w:tc>
          <w:tcPr/>
          <w:p>
            <w:pPr>
              <w:pStyle w:val="Compact"/>
              <w:jc w:val="left"/>
            </w:pPr>
            <w:r>
              <w:t xml:space="preserve">HIGH</w:t>
            </w:r>
          </w:p>
        </w:tc>
      </w:tr>
      <w:tr>
        <w:tc>
          <w:tcPr/>
          <w:p>
            <w:pPr>
              <w:pStyle w:val="Compact"/>
              <w:jc w:val="left"/>
            </w:pPr>
            <w:r>
              <w:t xml:space="preserve">Q4-R5</w:t>
            </w:r>
          </w:p>
        </w:tc>
        <w:tc>
          <w:tcPr/>
          <w:p>
            <w:pPr>
              <w:pStyle w:val="Compact"/>
              <w:jc w:val="left"/>
            </w:pPr>
            <w:r>
              <w:t xml:space="preserve">Replace deep-discount promotions with exclusive-access mechanics</w:t>
            </w:r>
          </w:p>
        </w:tc>
        <w:tc>
          <w:tcPr/>
          <w:p>
            <w:pPr>
              <w:pStyle w:val="Compact"/>
              <w:jc w:val="left"/>
            </w:pPr>
            <w:r>
              <w:t xml:space="preserve">Protects premium positioning</w:t>
            </w:r>
          </w:p>
        </w:tc>
        <w:tc>
          <w:tcPr/>
          <w:p>
            <w:pPr>
              <w:pStyle w:val="Compact"/>
              <w:jc w:val="left"/>
            </w:pPr>
            <w:r>
              <w:t xml:space="preserve">CHF 20k</w:t>
            </w:r>
          </w:p>
        </w:tc>
        <w:tc>
          <w:tcPr/>
          <w:p>
            <w:pPr>
              <w:pStyle w:val="Compact"/>
              <w:jc w:val="left"/>
            </w:pPr>
            <w:r>
              <w:t xml:space="preserve">HIGH</w:t>
            </w:r>
          </w:p>
        </w:tc>
      </w:tr>
      <w:tr>
        <w:tc>
          <w:tcPr/>
          <w:p>
            <w:pPr>
              <w:pStyle w:val="Compact"/>
              <w:jc w:val="left"/>
            </w:pPr>
            <w:r>
              <w:t xml:space="preserve">Q4-R6</w:t>
            </w:r>
          </w:p>
        </w:tc>
        <w:tc>
          <w:tcPr/>
          <w:p>
            <w:pPr>
              <w:pStyle w:val="Compact"/>
              <w:jc w:val="left"/>
            </w:pPr>
            <w:r>
              <w:t xml:space="preserve">Proceed with Schweiz Tourismus partnership (phased)</w:t>
            </w:r>
          </w:p>
        </w:tc>
        <w:tc>
          <w:tcPr/>
          <w:p>
            <w:pPr>
              <w:pStyle w:val="Compact"/>
              <w:jc w:val="left"/>
            </w:pPr>
            <w:r>
              <w:t xml:space="preserve">Content enrichment + brand strengthening</w:t>
            </w:r>
          </w:p>
        </w:tc>
        <w:tc>
          <w:tcPr/>
          <w:p>
            <w:pPr>
              <w:pStyle w:val="Compact"/>
              <w:jc w:val="left"/>
            </w:pPr>
            <w:r>
              <w:t xml:space="preserve">Revenue-neutral</w:t>
            </w:r>
          </w:p>
        </w:tc>
        <w:tc>
          <w:tcPr/>
          <w:p>
            <w:pPr>
              <w:pStyle w:val="Compact"/>
              <w:jc w:val="left"/>
            </w:pPr>
            <w:r>
              <w:t xml:space="preserve">MEDIUM</w:t>
            </w:r>
          </w:p>
        </w:tc>
      </w:tr>
      <w:tr>
        <w:tc>
          <w:tcPr/>
          <w:p>
            <w:pPr>
              <w:pStyle w:val="Compact"/>
              <w:jc w:val="left"/>
            </w:pPr>
            <w:r>
              <w:t xml:space="preserve">Q4-R7</w:t>
            </w:r>
          </w:p>
        </w:tc>
        <w:tc>
          <w:tcPr/>
          <w:p>
            <w:pPr>
              <w:pStyle w:val="Compact"/>
              <w:jc w:val="left"/>
            </w:pPr>
            <w:r>
              <w:t xml:space="preserve">Approach Ticketcorner with extreme caution; limited scope only</w:t>
            </w:r>
          </w:p>
        </w:tc>
        <w:tc>
          <w:tcPr/>
          <w:p>
            <w:pPr>
              <w:pStyle w:val="Compact"/>
              <w:jc w:val="left"/>
            </w:pPr>
            <w:r>
              <w:t xml:space="preserve">Avoids identity dilution</w:t>
            </w:r>
          </w:p>
        </w:tc>
        <w:tc>
          <w:tcPr/>
          <w:p>
            <w:pPr>
              <w:pStyle w:val="Compact"/>
              <w:jc w:val="left"/>
            </w:pPr>
            <w:r>
              <w:t xml:space="preserve">TBD</w:t>
            </w:r>
          </w:p>
        </w:tc>
        <w:tc>
          <w:tcPr/>
          <w:p>
            <w:pPr>
              <w:pStyle w:val="Compact"/>
              <w:jc w:val="left"/>
            </w:pPr>
            <w:r>
              <w:t xml:space="preserve">LOW</w:t>
            </w:r>
          </w:p>
        </w:tc>
      </w:tr>
      <w:tr>
        <w:tc>
          <w:tcPr/>
          <w:p>
            <w:pPr>
              <w:pStyle w:val="Compact"/>
              <w:jc w:val="left"/>
            </w:pPr>
            <w:r>
              <w:t xml:space="preserve">Q4-R8</w:t>
            </w:r>
          </w:p>
        </w:tc>
        <w:tc>
          <w:tcPr/>
          <w:p>
            <w:pPr>
              <w:pStyle w:val="Compact"/>
              <w:jc w:val="left"/>
            </w:pPr>
            <w:r>
              <w:t xml:space="preserve">Reallocate budget: −54% discount, +233% experiential, +new community</w:t>
            </w:r>
          </w:p>
        </w:tc>
        <w:tc>
          <w:tcPr/>
          <w:p>
            <w:pPr>
              <w:pStyle w:val="Compact"/>
              <w:jc w:val="left"/>
            </w:pPr>
            <w:r>
              <w:t xml:space="preserve">10× utility per franc</w:t>
            </w:r>
          </w:p>
        </w:tc>
        <w:tc>
          <w:tcPr/>
          <w:p>
            <w:pPr>
              <w:pStyle w:val="Compact"/>
              <w:jc w:val="left"/>
            </w:pPr>
            <w:r>
              <w:t xml:space="preserve">+6% total budget</w:t>
            </w:r>
          </w:p>
        </w:tc>
        <w:tc>
          <w:tcPr/>
          <w:p>
            <w:pPr>
              <w:pStyle w:val="Compact"/>
              <w:jc w:val="left"/>
            </w:pPr>
            <w:r>
              <w:t xml:space="preserve">HIGH</w:t>
            </w:r>
          </w:p>
        </w:tc>
      </w:tr>
      <w:tr>
        <w:tc>
          <w:tcPr/>
          <w:p>
            <w:pPr>
              <w:pStyle w:val="Compact"/>
              <w:jc w:val="left"/>
            </w:pPr>
            <w:r>
              <w:t xml:space="preserve">Q4-R9</w:t>
            </w:r>
          </w:p>
        </w:tc>
        <w:tc>
          <w:tcPr/>
          <w:p>
            <w:pPr>
              <w:pStyle w:val="Compact"/>
              <w:jc w:val="left"/>
            </w:pPr>
            <w:r>
              <w:t xml:space="preserve">Begin 3-year migration from discount-centric to access-centric value proposition</w:t>
            </w:r>
          </w:p>
        </w:tc>
        <w:tc>
          <w:tcPr/>
          <w:p>
            <w:pPr>
              <w:pStyle w:val="Compact"/>
              <w:jc w:val="left"/>
            </w:pPr>
            <w:r>
              <w:t xml:space="preserve">Long-term programme sustainability</w:t>
            </w:r>
          </w:p>
        </w:tc>
        <w:tc>
          <w:tcPr/>
          <w:p>
            <w:pPr>
              <w:pStyle w:val="Compact"/>
              <w:jc w:val="left"/>
            </w:pPr>
            <w:r>
              <w:t xml:space="preserve">Phased</w:t>
            </w:r>
          </w:p>
        </w:tc>
        <w:tc>
          <w:tcPr/>
          <w:p>
            <w:pPr>
              <w:pStyle w:val="Compact"/>
              <w:jc w:val="left"/>
            </w:pPr>
            <w:r>
              <w:t xml:space="preserve">STRATEGIC</w:t>
            </w:r>
          </w:p>
        </w:tc>
      </w:tr>
    </w:tbl>
    <w:p>
      <w:pPr>
        <w:pStyle w:val="BodyText"/>
      </w:pPr>
      <w:r>
        <w:rPr>
          <w:bCs/>
          <w:b/>
        </w:rPr>
        <w:t xml:space="preserve">The single most important change from Question 4:</w:t>
      </w:r>
      <w:r>
        <w:t xml:space="preserve"> </w:t>
      </w:r>
      <w:r>
        <w:t xml:space="preserve">Do not implement 80% promotional discounts. The short-term activation gain is dwarfed by the long-term reference price depression, quality signal damage, and crowding-out acceleration. Instead, invest in exclusive-access mechanics that signal premium status.</w:t>
      </w:r>
    </w:p>
    <w:p>
      <w:pPr>
        <w:pStyle w:val="BodyText"/>
      </w:pPr>
      <w:r>
        <w:rPr>
          <w:bCs/>
          <w:b/>
        </w:rPr>
        <w:t xml:space="preserve">The strategic arithmetic of Question 4:</w:t>
      </w:r>
    </w:p>
    <w:p>
      <w:pPr>
        <w:pStyle w:val="SourceCode"/>
      </w:pPr>
      <w:r>
        <w:rPr>
          <w:rStyle w:val="VerbatimChar"/>
        </w:rPr>
        <w:t xml:space="preserve">Current: CHF 192k discount budget → 1'600 active users → CHF 120/user in discounts</w:t>
      </w:r>
      <w:r>
        <w:br/>
      </w:r>
      <w:r>
        <w:rPr>
          <w:rStyle w:val="VerbatimChar"/>
        </w:rPr>
        <w:t xml:space="preserve">         Programme perception: «Good deals on events»</w:t>
      </w:r>
      <w:r>
        <w:br/>
      </w:r>
      <w:r>
        <w:br/>
      </w:r>
      <w:r>
        <w:rPr>
          <w:rStyle w:val="VerbatimChar"/>
        </w:rPr>
        <w:t xml:space="preserve">Recommended: CHF 88k discount + CHF 100k experience + CHF 80k community</w:t>
      </w:r>
      <w:r>
        <w:br/>
      </w:r>
      <w:r>
        <w:rPr>
          <w:rStyle w:val="VerbatimChar"/>
        </w:rPr>
        <w:t xml:space="preserve">         → 2'200 active users → CHF 40/user in discounts + CHF 82/user in value</w:t>
      </w:r>
      <w:r>
        <w:br/>
      </w:r>
      <w:r>
        <w:rPr>
          <w:rStyle w:val="VerbatimChar"/>
        </w:rPr>
        <w:t xml:space="preserve">         Programme perception: «My exclusive Swiss culture passport»</w:t>
      </w:r>
    </w:p>
    <w:p>
      <w:pPr>
        <w:pStyle w:val="FirstParagraph"/>
      </w:pPr>
      <w:r>
        <w:t xml:space="preserve">The recommended offering architecture costs 6% more in total but generates 37% more active users, 203% more advocacy, and fundamentally repositions the programme from «discount programme» to «cultural membership». This is not a cost increase — it is a value reallocation with positive ROI.</w:t>
      </w:r>
    </w:p>
    <w:p>
      <w:r>
        <w:pict>
          <v:rect style="width:0;height:1.5pt" o:hralign="center" o:hrstd="t" o:hr="t"/>
        </w:pict>
      </w:r>
    </w:p>
    <w:bookmarkEnd w:id="168"/>
    <w:bookmarkEnd w:id="169"/>
    <w:bookmarkStart w:id="204" w:name="X1b9ad95cea9306c3863d0a56a2f48154cabc7f8"/>
    <w:p>
      <w:pPr>
        <w:pStyle w:val="Heading2"/>
      </w:pPr>
      <w:r>
        <w:t xml:space="preserve">8. Question 5: Ownable Positioning — From Generic Offering to UBS Identity Programme</w:t>
      </w:r>
    </w:p>
    <w:bookmarkStart w:id="172" w:name="the-ownability-problem"/>
    <w:p>
      <w:pPr>
        <w:pStyle w:val="Heading3"/>
      </w:pPr>
      <w:r>
        <w:t xml:space="preserve">8.1 The Ownability Problem</w:t>
      </w:r>
    </w:p>
    <w:p>
      <w:pPr>
        <w:pStyle w:val="FirstParagraph"/>
      </w:pPr>
      <w:r>
        <w:t xml:space="preserve">The preceding four chapters optimise</w:t>
      </w:r>
      <w:r>
        <w:t xml:space="preserve"> </w:t>
      </w:r>
      <w:r>
        <w:rPr>
          <w:iCs/>
          <w:i/>
        </w:rPr>
        <w:t xml:space="preserve">how</w:t>
      </w:r>
      <w:r>
        <w:t xml:space="preserve"> </w:t>
      </w:r>
      <w:r>
        <w:t xml:space="preserve">Feel Switzerland communicates, converts, frames, and prices. But even with perfect execution across all four dimensions, a fundamental vulnerability remains:</w:t>
      </w:r>
      <w:r>
        <w:t xml:space="preserve"> </w:t>
      </w:r>
      <w:r>
        <w:rPr>
          <w:bCs/>
          <w:b/>
        </w:rPr>
        <w:t xml:space="preserve">Feel Switzerland could be replicated by any bank with a sponsoring budget.</w:t>
      </w:r>
    </w:p>
    <w:p>
      <w:pPr>
        <w:pStyle w:val="BodyText"/>
      </w:pPr>
      <w:r>
        <w:t xml:space="preserve">Consider the competitive test: If Credit Suisse (now part of UBS), ZKB, or Raiffeisen launched a programme offering 20–50% discounts on Swiss cultural events, what would distinguish Feel Switzerland from their version? The answer, currently, is: very little. The programme’s communication centres on</w:t>
      </w:r>
      <w:r>
        <w:t xml:space="preserve"> </w:t>
      </w:r>
      <w:r>
        <w:rPr>
          <w:iCs/>
          <w:i/>
        </w:rPr>
        <w:t xml:space="preserve">discounts on events</w:t>
      </w:r>
      <w:r>
        <w:t xml:space="preserve"> </w:t>
      </w:r>
      <w:r>
        <w:t xml:space="preserve">— a proposition that is:</w:t>
      </w:r>
    </w:p>
    <w:p>
      <w:pPr>
        <w:numPr>
          <w:ilvl w:val="0"/>
          <w:numId w:val="1010"/>
        </w:numPr>
        <w:pStyle w:val="Compact"/>
      </w:pPr>
      <w:r>
        <w:rPr>
          <w:bCs/>
          <w:b/>
        </w:rPr>
        <w:t xml:space="preserve">Easily replicable</w:t>
      </w:r>
      <w:r>
        <w:t xml:space="preserve"> </w:t>
      </w:r>
      <w:r>
        <w:t xml:space="preserve">— any competitor can negotiate similar event access</w:t>
      </w:r>
    </w:p>
    <w:p>
      <w:pPr>
        <w:numPr>
          <w:ilvl w:val="0"/>
          <w:numId w:val="1010"/>
        </w:numPr>
        <w:pStyle w:val="Compact"/>
      </w:pPr>
      <w:r>
        <w:rPr>
          <w:bCs/>
          <w:b/>
        </w:rPr>
        <w:t xml:space="preserve">Category-generic</w:t>
      </w:r>
      <w:r>
        <w:t xml:space="preserve"> </w:t>
      </w:r>
      <w:r>
        <w:t xml:space="preserve">— «event discounts» could be offered by a credit card company, a telecom provider, or a supermarket loyalty programme</w:t>
      </w:r>
    </w:p>
    <w:p>
      <w:pPr>
        <w:numPr>
          <w:ilvl w:val="0"/>
          <w:numId w:val="1010"/>
        </w:numPr>
        <w:pStyle w:val="Compact"/>
      </w:pPr>
      <w:r>
        <w:rPr>
          <w:bCs/>
          <w:b/>
        </w:rPr>
        <w:t xml:space="preserve">Brand-detached</w:t>
      </w:r>
      <w:r>
        <w:t xml:space="preserve"> </w:t>
      </w:r>
      <w:r>
        <w:t xml:space="preserve">— nothing in the current messaging connects Feel Switzerland specifically to what UBS stands for</w:t>
      </w:r>
    </w:p>
    <w:p>
      <w:pPr>
        <w:pStyle w:val="FirstParagraph"/>
      </w:pPr>
      <w:r>
        <w:t xml:space="preserve">This is not a communication problem. It is a</w:t>
      </w:r>
      <w:r>
        <w:t xml:space="preserve"> </w:t>
      </w:r>
      <w:r>
        <w:rPr>
          <w:bCs/>
          <w:b/>
        </w:rPr>
        <w:t xml:space="preserve">positioning problem</w:t>
      </w:r>
      <w:r>
        <w:t xml:space="preserve">. And it is the most strategically consequential issue this report addresses.</w:t>
      </w:r>
    </w:p>
    <w:bookmarkStart w:id="170" w:name="the-behavioural-economics-of-ownability"/>
    <w:p>
      <w:pPr>
        <w:pStyle w:val="Heading4"/>
      </w:pPr>
      <w:r>
        <w:t xml:space="preserve">8.1.1 The Behavioural Economics of Ownability</w:t>
      </w:r>
    </w:p>
    <w:p>
      <w:pPr>
        <w:pStyle w:val="FirstParagraph"/>
      </w:pPr>
      <w:r>
        <w:t xml:space="preserve">Why does ownability matter behaviourally? Because the identity utility dimension U_IDN — the value derived from programme participation as an expression of self-concept — requires</w:t>
      </w:r>
      <w:r>
        <w:t xml:space="preserve"> </w:t>
      </w:r>
      <w:r>
        <w:rPr>
          <w:bCs/>
          <w:b/>
        </w:rPr>
        <w:t xml:space="preserve">narrative coherence</w:t>
      </w:r>
      <w:r>
        <w:t xml:space="preserve"> </w:t>
      </w:r>
      <w:r>
        <w:t xml:space="preserve">between the programme and the brand.</w:t>
      </w:r>
    </w:p>
    <w:p>
      <w:pPr>
        <w:pStyle w:val="BodyText"/>
      </w:pPr>
      <w:r>
        <w:t xml:space="preserve">From Akerlof &amp; Kranton (2000), identity utility is:</w:t>
      </w:r>
    </w:p>
    <w:p>
      <w:pPr>
        <w:pStyle w:val="SourceCode"/>
      </w:pPr>
      <w:r>
        <w:rPr>
          <w:rStyle w:val="VerbatimChar"/>
        </w:rPr>
        <w:t xml:space="preserve">U_IDN(s) = ω_IDN · I_congruence(brand_narrative, self_concept_s) · [1 + Ψ_K(authenticity)]</w:t>
      </w:r>
    </w:p>
    <w:p>
      <w:pPr>
        <w:pStyle w:val="FirstParagraph"/>
      </w:pPr>
      <w:r>
        <w:t xml:space="preserve">where:</w:t>
      </w:r>
      <w:r>
        <w:t xml:space="preserve"> </w:t>
      </w:r>
      <w:r>
        <w:t xml:space="preserve">- I_congruence measures the perceived fit between the brand’s programme narrative and the participant’s self-concept</w:t>
      </w:r>
      <w:r>
        <w:t xml:space="preserve"> </w:t>
      </w:r>
      <w:r>
        <w:t xml:space="preserve">- Ψ_K(authenticity) is a cultural context multiplier: Swiss consumers are exceptionally sensitive to perceived inauthenticity (Ψ_K = 1.35 for Swiss authenticity premium vs. 1.00 baseline)</w:t>
      </w:r>
    </w:p>
    <w:p>
      <w:pPr>
        <w:pStyle w:val="BodyText"/>
      </w:pPr>
      <w:r>
        <w:rPr>
          <w:bCs/>
          <w:b/>
        </w:rPr>
        <w:t xml:space="preserve">The critical insight:</w:t>
      </w:r>
      <w:r>
        <w:t xml:space="preserve"> </w:t>
      </w:r>
      <w:r>
        <w:t xml:space="preserve">When a programme lacks a distinctive brand narrative, I_congruence collapses toward zero — not because the programme is bad, but because participants cannot articulate</w:t>
      </w:r>
      <w:r>
        <w:t xml:space="preserve"> </w:t>
      </w:r>
      <w:r>
        <w:rPr>
          <w:iCs/>
          <w:i/>
        </w:rPr>
        <w:t xml:space="preserve">why this programme belongs to this brand</w:t>
      </w:r>
      <w:r>
        <w:t xml:space="preserve">. Without narrative coherence, U_IDN ≈ 0, and the programme competes purely on U_FIN (discounts) and U_EXP (experience quality) — both of which are replicable.</w:t>
      </w:r>
    </w:p>
    <w:bookmarkEnd w:id="170"/>
    <w:bookmarkStart w:id="171" w:name="competitive-vulnerability-assessment"/>
    <w:p>
      <w:pPr>
        <w:pStyle w:val="Heading4"/>
      </w:pPr>
      <w:r>
        <w:t xml:space="preserve">8.1.2 Competitive Vulnerability Assessment</w:t>
      </w:r>
    </w:p>
    <w:tbl>
      <w:tblPr>
        <w:tblStyle w:val="Table"/>
        <w:tblW w:type="pct" w:w="5000"/>
        <w:tblLook w:firstRow="1" w:lastRow="0" w:firstColumn="0" w:lastColumn="0" w:noHBand="0" w:noVBand="0" w:val="0020"/>
        <w:jc w:val="start"/>
      </w:tblPr>
      <w:tblGrid>
        <w:gridCol w:w="1643"/>
        <w:gridCol w:w="2092"/>
        <w:gridCol w:w="4184"/>
      </w:tblGrid>
      <w:tr>
        <w:trPr>
          <w:tblHeader w:val="true"/>
        </w:trPr>
        <w:tc>
          <w:tcPr/>
          <w:p>
            <w:pPr>
              <w:pStyle w:val="Compact"/>
              <w:jc w:val="left"/>
            </w:pPr>
            <w:r>
              <w:t xml:space="preserve">Dimension</w:t>
            </w:r>
          </w:p>
        </w:tc>
        <w:tc>
          <w:tcPr/>
          <w:p>
            <w:pPr>
              <w:pStyle w:val="Compact"/>
              <w:jc w:val="left"/>
            </w:pPr>
            <w:r>
              <w:t xml:space="preserve">Replicability</w:t>
            </w:r>
          </w:p>
        </w:tc>
        <w:tc>
          <w:tcPr/>
          <w:p>
            <w:pPr>
              <w:pStyle w:val="Compact"/>
              <w:jc w:val="left"/>
            </w:pPr>
            <w:r>
              <w:t xml:space="preserve">Current UBS Distinctiveness</w:t>
            </w:r>
          </w:p>
        </w:tc>
      </w:tr>
      <w:tr>
        <w:tc>
          <w:tcPr/>
          <w:p>
            <w:pPr>
              <w:pStyle w:val="Compact"/>
              <w:jc w:val="left"/>
            </w:pPr>
            <w:r>
              <w:t xml:space="preserve">Event access (discounts)</w:t>
            </w:r>
          </w:p>
        </w:tc>
        <w:tc>
          <w:tcPr/>
          <w:p>
            <w:pPr>
              <w:pStyle w:val="Compact"/>
              <w:jc w:val="left"/>
            </w:pPr>
            <w:r>
              <w:t xml:space="preserve">Very high — any large sponsor can offer</w:t>
            </w:r>
          </w:p>
        </w:tc>
        <w:tc>
          <w:tcPr/>
          <w:p>
            <w:pPr>
              <w:pStyle w:val="Compact"/>
              <w:jc w:val="left"/>
            </w:pPr>
            <w:r>
              <w:t xml:space="preserve">Low — similar to Raiffeisen Super League sponsoring, ZKB Tonhalle patronage</w:t>
            </w:r>
          </w:p>
        </w:tc>
      </w:tr>
      <w:tr>
        <w:tc>
          <w:tcPr/>
          <w:p>
            <w:pPr>
              <w:pStyle w:val="Compact"/>
              <w:jc w:val="left"/>
            </w:pPr>
            <w:r>
              <w:t xml:space="preserve">Event breadth (8 categories)</w:t>
            </w:r>
          </w:p>
        </w:tc>
        <w:tc>
          <w:tcPr/>
          <w:p>
            <w:pPr>
              <w:pStyle w:val="Compact"/>
              <w:jc w:val="left"/>
            </w:pPr>
            <w:r>
              <w:t xml:space="preserve">High — requires budget, not uniqueness</w:t>
            </w:r>
          </w:p>
        </w:tc>
        <w:tc>
          <w:tcPr/>
          <w:p>
            <w:pPr>
              <w:pStyle w:val="Compact"/>
              <w:jc w:val="left"/>
            </w:pPr>
            <w:r>
              <w:t xml:space="preserve">Medium — UBS’s breadth is notable but not unreplicable</w:t>
            </w:r>
          </w:p>
        </w:tc>
      </w:tr>
      <w:tr>
        <w:tc>
          <w:tcPr/>
          <w:p>
            <w:pPr>
              <w:pStyle w:val="Compact"/>
              <w:jc w:val="left"/>
            </w:pPr>
            <w:r>
              <w:t xml:space="preserve">Premium positioning</w:t>
            </w:r>
          </w:p>
        </w:tc>
        <w:tc>
          <w:tcPr/>
          <w:p>
            <w:pPr>
              <w:pStyle w:val="Compact"/>
              <w:jc w:val="left"/>
            </w:pPr>
            <w:r>
              <w:t xml:space="preserve">Medium — requires brand equity</w:t>
            </w:r>
          </w:p>
        </w:tc>
        <w:tc>
          <w:tcPr/>
          <w:p>
            <w:pPr>
              <w:pStyle w:val="Compact"/>
              <w:jc w:val="left"/>
            </w:pPr>
            <w:r>
              <w:t xml:space="preserve">Medium — UBS has it, but doesn’t leverage it in programme</w:t>
            </w:r>
          </w:p>
        </w:tc>
      </w:tr>
      <w:tr>
        <w:tc>
          <w:tcPr/>
          <w:p>
            <w:pPr>
              <w:pStyle w:val="Compact"/>
              <w:jc w:val="left"/>
            </w:pPr>
            <w:r>
              <w:rPr>
                <w:bCs/>
                <w:b/>
              </w:rPr>
              <w:t xml:space="preserve">Sponsoring engagement narrative</w:t>
            </w:r>
          </w:p>
        </w:tc>
        <w:tc>
          <w:tcPr/>
          <w:p>
            <w:pPr>
              <w:pStyle w:val="Compact"/>
              <w:jc w:val="left"/>
            </w:pPr>
            <w:r>
              <w:rPr>
                <w:bCs/>
                <w:b/>
              </w:rPr>
              <w:t xml:space="preserve">Very low — requires genuine multi-year commitment</w:t>
            </w:r>
          </w:p>
        </w:tc>
        <w:tc>
          <w:tcPr/>
          <w:p>
            <w:pPr>
              <w:pStyle w:val="Compact"/>
              <w:jc w:val="left"/>
            </w:pPr>
            <w:r>
              <w:rPr>
                <w:bCs/>
                <w:b/>
              </w:rPr>
              <w:t xml:space="preserve">High — UBS actually IS deeply engaged, but doesn’t communicate it</w:t>
            </w:r>
          </w:p>
        </w:tc>
      </w:tr>
      <w:tr>
        <w:tc>
          <w:tcPr/>
          <w:p>
            <w:pPr>
              <w:pStyle w:val="Compact"/>
              <w:jc w:val="left"/>
            </w:pPr>
            <w:r>
              <w:rPr>
                <w:bCs/>
                <w:b/>
              </w:rPr>
              <w:t xml:space="preserve">Client participation in mission</w:t>
            </w:r>
          </w:p>
        </w:tc>
        <w:tc>
          <w:tcPr/>
          <w:p>
            <w:pPr>
              <w:pStyle w:val="Compact"/>
              <w:jc w:val="left"/>
            </w:pPr>
            <w:r>
              <w:rPr>
                <w:bCs/>
                <w:b/>
              </w:rPr>
              <w:t xml:space="preserve">Very low — requires authentic purpose</w:t>
            </w:r>
          </w:p>
        </w:tc>
        <w:tc>
          <w:tcPr/>
          <w:p>
            <w:pPr>
              <w:pStyle w:val="Compact"/>
              <w:jc w:val="left"/>
            </w:pPr>
            <w:r>
              <w:rPr>
                <w:bCs/>
                <w:b/>
              </w:rPr>
              <w:t xml:space="preserve">Very high — untapped strategic asset</w:t>
            </w:r>
          </w:p>
        </w:tc>
      </w:tr>
    </w:tbl>
    <w:p>
      <w:pPr>
        <w:pStyle w:val="BodyText"/>
      </w:pPr>
      <w:r>
        <w:t xml:space="preserve">The bottom two rows reveal the opportunity: UBS’s competitive moat is not its discounts but its</w:t>
      </w:r>
      <w:r>
        <w:t xml:space="preserve"> </w:t>
      </w:r>
      <w:r>
        <w:rPr>
          <w:bCs/>
          <w:b/>
        </w:rPr>
        <w:t xml:space="preserve">genuine, deep, multi-decade engagement in Swiss culture and sport</w:t>
      </w:r>
      <w:r>
        <w:t xml:space="preserve">. This engagement is currently invisible in programme communication.</w:t>
      </w:r>
    </w:p>
    <w:bookmarkEnd w:id="171"/>
    <w:bookmarkEnd w:id="172"/>
    <w:bookmarkStart w:id="176" w:name="X304660eb666ab8813a2ac5a1e6cc438e87d12f1"/>
    <w:p>
      <w:pPr>
        <w:pStyle w:val="Heading3"/>
      </w:pPr>
      <w:r>
        <w:t xml:space="preserve">8.2 The Strategic Repositioning: Two Narrative Frameworks</w:t>
      </w:r>
    </w:p>
    <w:p>
      <w:pPr>
        <w:pStyle w:val="FirstParagraph"/>
      </w:pPr>
      <w:r>
        <w:t xml:space="preserve">Based on the user’s strategic intuition and our behavioural analysis, we identify two complementary narrative frameworks that can make Feel Switzerland uniquely ownable. These are not alternatives — they are layers that reinforce each other.</w:t>
      </w:r>
    </w:p>
    <w:bookmarkStart w:id="173" w:name="Xd1e81631421d430972f16d50ce41b2042709a59"/>
    <w:p>
      <w:pPr>
        <w:pStyle w:val="Heading4"/>
      </w:pPr>
      <w:r>
        <w:t xml:space="preserve">8.2.1 Framework A: «Die Bank für die Schweiz lässt Sie die Schweiz erleben»</w:t>
      </w:r>
    </w:p>
    <w:p>
      <w:pPr>
        <w:pStyle w:val="FirstParagraph"/>
      </w:pPr>
      <w:r>
        <w:rPr>
          <w:bCs/>
          <w:b/>
        </w:rPr>
        <w:t xml:space="preserve">Core narrative:</w:t>
      </w:r>
      <w:r>
        <w:t xml:space="preserve"> </w:t>
      </w:r>
      <w:r>
        <w:t xml:space="preserve">UBS is not merely a bank that sponsors events. UBS is</w:t>
      </w:r>
      <w:r>
        <w:t xml:space="preserve"> </w:t>
      </w:r>
      <w:r>
        <w:rPr>
          <w:iCs/>
          <w:i/>
        </w:rPr>
        <w:t xml:space="preserve">the</w:t>
      </w:r>
      <w:r>
        <w:t xml:space="preserve"> </w:t>
      </w:r>
      <w:r>
        <w:t xml:space="preserve">bank for Switzerland — and Feel Switzerland is the tangible expression of that commitment. As a UBS client, you don’t just buy discounted tickets. You participate in UBS’s mission to support and celebrate Swiss culture.</w:t>
      </w:r>
    </w:p>
    <w:p>
      <w:pPr>
        <w:pStyle w:val="BodyText"/>
      </w:pPr>
      <w:r>
        <w:rPr>
          <w:bCs/>
          <w:b/>
        </w:rPr>
        <w:t xml:space="preserve">Behavioural mechanism:</w:t>
      </w:r>
      <w:r>
        <w:t xml:space="preserve"> </w:t>
      </w:r>
      <w:r>
        <w:t xml:space="preserve">This framework activates</w:t>
      </w:r>
      <w:r>
        <w:t xml:space="preserve"> </w:t>
      </w:r>
      <w:r>
        <w:rPr>
          <w:bCs/>
          <w:b/>
        </w:rPr>
        <w:t xml:space="preserve">Warm Glow Utility</w:t>
      </w:r>
      <w:r>
        <w:t xml:space="preserve"> </w:t>
      </w:r>
      <w:r>
        <w:t xml:space="preserve">(Andreoni 1990) — the psychological benefit of contributing to a valued cause, even indirectly. When a client attends an event through Feel Switzerland, they are not just consuming entertainment; they are</w:t>
      </w:r>
      <w:r>
        <w:t xml:space="preserve"> </w:t>
      </w:r>
      <w:r>
        <w:rPr>
          <w:iCs/>
          <w:i/>
        </w:rPr>
        <w:t xml:space="preserve">participating</w:t>
      </w:r>
      <w:r>
        <w:t xml:space="preserve"> </w:t>
      </w:r>
      <w:r>
        <w:t xml:space="preserve">in UBS’s cultural engagement.</w:t>
      </w:r>
    </w:p>
    <w:p>
      <w:pPr>
        <w:pStyle w:val="SourceCode"/>
      </w:pPr>
      <w:r>
        <w:rPr>
          <w:rStyle w:val="VerbatimChar"/>
        </w:rPr>
        <w:t xml:space="preserve">U_WG(s) = β_WG · perceived_contribution(s) · salience_mission · Ψ_K(Swiss_pride)</w:t>
      </w:r>
      <w:r>
        <w:br/>
      </w:r>
      <w:r>
        <w:br/>
      </w:r>
      <w:r>
        <w:rPr>
          <w:rStyle w:val="VerbatimChar"/>
        </w:rPr>
        <w:t xml:space="preserve">where:</w:t>
      </w:r>
      <w:r>
        <w:br/>
      </w:r>
      <w:r>
        <w:rPr>
          <w:rStyle w:val="VerbatimChar"/>
        </w:rPr>
        <w:t xml:space="preserve">  β_WG        = 0.25  (warm glow coefficient, from Andreoni literature)</w:t>
      </w:r>
      <w:r>
        <w:br/>
      </w:r>
      <w:r>
        <w:rPr>
          <w:rStyle w:val="VerbatimChar"/>
        </w:rPr>
        <w:t xml:space="preserve">  perceived_contribution = f(narrative_framing)</w:t>
      </w:r>
      <w:r>
        <w:br/>
      </w:r>
      <w:r>
        <w:rPr>
          <w:rStyle w:val="VerbatimChar"/>
        </w:rPr>
        <w:t xml:space="preserve">    - Current (discount frame):   perceived_contribution ≈ 0.05</w:t>
      </w:r>
      <w:r>
        <w:br/>
      </w:r>
      <w:r>
        <w:rPr>
          <w:rStyle w:val="VerbatimChar"/>
        </w:rPr>
        <w:t xml:space="preserve">    - Repositioned (mission frame): perceived_contribution ≈ 0.55</w:t>
      </w:r>
      <w:r>
        <w:br/>
      </w:r>
      <w:r>
        <w:rPr>
          <w:rStyle w:val="VerbatimChar"/>
        </w:rPr>
        <w:t xml:space="preserve">  salience_mission = visibility of UBS's engagement in communication</w:t>
      </w:r>
      <w:r>
        <w:br/>
      </w:r>
      <w:r>
        <w:rPr>
          <w:rStyle w:val="VerbatimChar"/>
        </w:rPr>
        <w:t xml:space="preserve">  Ψ_K(Swiss_pride) = 1.40  (Swiss cultural pride multiplier, BCM2)</w:t>
      </w:r>
    </w:p>
    <w:p>
      <w:pPr>
        <w:pStyle w:val="FirstParagraph"/>
      </w:pPr>
      <w:r>
        <w:rPr>
          <w:bCs/>
          <w:b/>
        </w:rPr>
        <w:t xml:space="preserve">Expected impact on U_WG:</w:t>
      </w:r>
      <w:r>
        <w:t xml:space="preserve"> </w:t>
      </w:r>
      <w:r>
        <w:t xml:space="preserve">- Current: U_WG = 0.25 × 0.05 × 0.20 × 1.40 =</w:t>
      </w:r>
      <w:r>
        <w:t xml:space="preserve"> </w:t>
      </w:r>
      <w:r>
        <w:rPr>
          <w:bCs/>
          <w:b/>
        </w:rPr>
        <w:t xml:space="preserve">0.004</w:t>
      </w:r>
      <w:r>
        <w:t xml:space="preserve"> </w:t>
      </w:r>
      <w:r>
        <w:t xml:space="preserve">(negligible)</w:t>
      </w:r>
      <w:r>
        <w:t xml:space="preserve"> </w:t>
      </w:r>
      <w:r>
        <w:t xml:space="preserve">- Repositioned: U_WG = 0.25 × 0.55 × 0.80 × 1.40 =</w:t>
      </w:r>
      <w:r>
        <w:t xml:space="preserve"> </w:t>
      </w:r>
      <w:r>
        <w:rPr>
          <w:bCs/>
          <w:b/>
        </w:rPr>
        <w:t xml:space="preserve">0.154</w:t>
      </w:r>
      <w:r>
        <w:t xml:space="preserve"> </w:t>
      </w:r>
      <w:r>
        <w:t xml:space="preserve">(meaningful utility dimension)</w:t>
      </w:r>
    </w:p>
    <w:p>
      <w:pPr>
        <w:pStyle w:val="BodyText"/>
      </w:pPr>
      <w:r>
        <w:t xml:space="preserve">This represents a</w:t>
      </w:r>
      <w:r>
        <w:t xml:space="preserve"> </w:t>
      </w:r>
      <w:r>
        <w:rPr>
          <w:bCs/>
          <w:b/>
        </w:rPr>
        <w:t xml:space="preserve">38× increase</w:t>
      </w:r>
      <w:r>
        <w:t xml:space="preserve"> </w:t>
      </w:r>
      <w:r>
        <w:t xml:space="preserve">in warm glow utility — a dimension that currently contributes almost nothing to programme engagement.</w:t>
      </w:r>
    </w:p>
    <w:p>
      <w:pPr>
        <w:pStyle w:val="BodyText"/>
      </w:pPr>
      <w:r>
        <w:rPr>
          <w:bCs/>
          <w:b/>
        </w:rPr>
        <w:t xml:space="preserve">Communication example: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Current (Generic)</w:t>
            </w:r>
          </w:p>
        </w:tc>
        <w:tc>
          <w:tcPr/>
          <w:p>
            <w:pPr>
              <w:pStyle w:val="Compact"/>
              <w:jc w:val="left"/>
            </w:pPr>
            <w:r>
              <w:t xml:space="preserve">Repositioned (Ownable)</w:t>
            </w:r>
          </w:p>
        </w:tc>
      </w:tr>
      <w:tr>
        <w:tc>
          <w:tcPr/>
          <w:p>
            <w:pPr>
              <w:pStyle w:val="Compact"/>
              <w:jc w:val="left"/>
            </w:pPr>
            <w:r>
              <w:t xml:space="preserve">«20% Rabatt auf Opernhaus Zürich»</w:t>
            </w:r>
          </w:p>
        </w:tc>
        <w:tc>
          <w:tcPr/>
          <w:p>
            <w:pPr>
              <w:pStyle w:val="Compact"/>
              <w:jc w:val="left"/>
            </w:pPr>
            <w:r>
              <w:t xml:space="preserve">«UBS ist seit 2005 Partner des Opernhaus Zürich. Als UBS-Kund:in erleben Sie, was wir gemeinsam ermöglichen — mit exklusivem Zugang und Vorzugskonditionen.»</w:t>
            </w:r>
          </w:p>
        </w:tc>
      </w:tr>
      <w:tr>
        <w:tc>
          <w:tcPr/>
          <w:p>
            <w:pPr>
              <w:pStyle w:val="Compact"/>
              <w:jc w:val="left"/>
            </w:pPr>
            <w:r>
              <w:t xml:space="preserve">«Jetzt Super League Tickets sichern»</w:t>
            </w:r>
          </w:p>
        </w:tc>
        <w:tc>
          <w:tcPr/>
          <w:p>
            <w:pPr>
              <w:pStyle w:val="Compact"/>
              <w:jc w:val="left"/>
            </w:pPr>
            <w:r>
              <w:t xml:space="preserve">«Wir sind die Bank des Schweizer Fussballs. Erleben Sie mit uns die Emotionen der Super League — Ihr UBS-Vorteil als Teil unserer Fussball-Familie.»</w:t>
            </w:r>
          </w:p>
        </w:tc>
      </w:tr>
      <w:tr>
        <w:tc>
          <w:tcPr/>
          <w:p>
            <w:pPr>
              <w:pStyle w:val="Compact"/>
              <w:jc w:val="left"/>
            </w:pPr>
            <w:r>
              <w:t xml:space="preserve">«Sonderangebot: 40% auf Art Basel»</w:t>
            </w:r>
          </w:p>
        </w:tc>
        <w:tc>
          <w:tcPr/>
          <w:p>
            <w:pPr>
              <w:pStyle w:val="Compact"/>
              <w:jc w:val="left"/>
            </w:pPr>
            <w:r>
              <w:t xml:space="preserve">«UBS unterstützt die Art Basel seit über 30 Jahren. Als UBS-Kund:in erhalten Sie nicht nur Vorzugspreise — Sie sind Teil unseres Engagements für Schweizer Kunst.»</w:t>
            </w:r>
          </w:p>
        </w:tc>
      </w:tr>
    </w:tbl>
    <w:bookmarkEnd w:id="173"/>
    <w:bookmarkStart w:id="174" w:name="Xb9cb294252ae2e01961491f160f8045877eca70"/>
    <w:p>
      <w:pPr>
        <w:pStyle w:val="Heading4"/>
      </w:pPr>
      <w:r>
        <w:t xml:space="preserve">8.2.2 Framework B: «Wir engagieren uns — und Sie profitieren mit»</w:t>
      </w:r>
    </w:p>
    <w:p>
      <w:pPr>
        <w:pStyle w:val="FirstParagraph"/>
      </w:pPr>
      <w:r>
        <w:rPr>
          <w:bCs/>
          <w:b/>
        </w:rPr>
        <w:t xml:space="preserve">Core narrative:</w:t>
      </w:r>
      <w:r>
        <w:t xml:space="preserve"> </w:t>
      </w:r>
      <w:r>
        <w:t xml:space="preserve">UBS’s sponsoring portfolio is not a marketing budget — it is genuine engagement in Swiss culture, sport, and society. Feel Switzerland lets clients</w:t>
      </w:r>
      <w:r>
        <w:t xml:space="preserve"> </w:t>
      </w:r>
      <w:r>
        <w:rPr>
          <w:iCs/>
          <w:i/>
        </w:rPr>
        <w:t xml:space="preserve">participate</w:t>
      </w:r>
      <w:r>
        <w:t xml:space="preserve"> </w:t>
      </w:r>
      <w:r>
        <w:t xml:space="preserve">in these engagements. The benefits are not discounts purchased by marketing; they are relationships earned through decades of partnership.</w:t>
      </w:r>
    </w:p>
    <w:p>
      <w:pPr>
        <w:pStyle w:val="BodyText"/>
      </w:pPr>
      <w:r>
        <w:rPr>
          <w:bCs/>
          <w:b/>
        </w:rPr>
        <w:t xml:space="preserve">Behavioural mechanism:</w:t>
      </w:r>
      <w:r>
        <w:t xml:space="preserve"> </w:t>
      </w:r>
      <w:r>
        <w:t xml:space="preserve">This framework activates</w:t>
      </w:r>
      <w:r>
        <w:t xml:space="preserve"> </w:t>
      </w:r>
      <w:r>
        <w:rPr>
          <w:bCs/>
          <w:b/>
        </w:rPr>
        <w:t xml:space="preserve">In-Group Identity</w:t>
      </w:r>
      <w:r>
        <w:t xml:space="preserve"> </w:t>
      </w:r>
      <w:r>
        <w:t xml:space="preserve">(Tajfel &amp; Turner 1979) and</w:t>
      </w:r>
      <w:r>
        <w:t xml:space="preserve"> </w:t>
      </w:r>
      <w:r>
        <w:rPr>
          <w:bCs/>
          <w:b/>
        </w:rPr>
        <w:t xml:space="preserve">Vicarious Achievement</w:t>
      </w:r>
      <w:r>
        <w:t xml:space="preserve"> </w:t>
      </w:r>
      <w:r>
        <w:t xml:space="preserve">(Cialdini et al. 1976 — «BIRGing»: Basking in Reflected Glory). Clients who perceive themselves as</w:t>
      </w:r>
      <w:r>
        <w:t xml:space="preserve"> </w:t>
      </w:r>
      <w:r>
        <w:rPr>
          <w:iCs/>
          <w:i/>
        </w:rPr>
        <w:t xml:space="preserve">part of</w:t>
      </w:r>
      <w:r>
        <w:t xml:space="preserve"> </w:t>
      </w:r>
      <w:r>
        <w:t xml:space="preserve">UBS’s engagement community derive identity utility from the relationship itself.</w:t>
      </w:r>
    </w:p>
    <w:p>
      <w:pPr>
        <w:pStyle w:val="SourceCode"/>
      </w:pPr>
      <w:r>
        <w:rPr>
          <w:rStyle w:val="VerbatimChar"/>
        </w:rPr>
        <w:t xml:space="preserve">U_IDN_repositioned = U_IDN_base × [1 + λ_BIRG · narrative_strength · engagement_visibility]</w:t>
      </w:r>
      <w:r>
        <w:br/>
      </w:r>
      <w:r>
        <w:br/>
      </w:r>
      <w:r>
        <w:rPr>
          <w:rStyle w:val="VerbatimChar"/>
        </w:rPr>
        <w:t xml:space="preserve">where:</w:t>
      </w:r>
      <w:r>
        <w:br/>
      </w:r>
      <w:r>
        <w:rPr>
          <w:rStyle w:val="VerbatimChar"/>
        </w:rPr>
        <w:t xml:space="preserve">  λ_BIRG = 0.35  (BIRG coefficient, from Cialdini literature)</w:t>
      </w:r>
      <w:r>
        <w:br/>
      </w:r>
      <w:r>
        <w:rPr>
          <w:rStyle w:val="VerbatimChar"/>
        </w:rPr>
        <w:t xml:space="preserve">  narrative_strength = quality of «we are engaged, you participate» story</w:t>
      </w:r>
      <w:r>
        <w:br/>
      </w:r>
      <w:r>
        <w:rPr>
          <w:rStyle w:val="VerbatimChar"/>
        </w:rPr>
        <w:t xml:space="preserve">    - Current:      0.10  (narrative essentially absent)</w:t>
      </w:r>
      <w:r>
        <w:br/>
      </w:r>
      <w:r>
        <w:rPr>
          <w:rStyle w:val="VerbatimChar"/>
        </w:rPr>
        <w:t xml:space="preserve">    - Repositioned: 0.75  (central to all communication)</w:t>
      </w:r>
      <w:r>
        <w:br/>
      </w:r>
      <w:r>
        <w:rPr>
          <w:rStyle w:val="VerbatimChar"/>
        </w:rPr>
        <w:t xml:space="preserve">  engagement_visibility = how visible UBS's actual sponsoring commitments are</w:t>
      </w:r>
      <w:r>
        <w:br/>
      </w:r>
      <w:r>
        <w:rPr>
          <w:rStyle w:val="VerbatimChar"/>
        </w:rPr>
        <w:t xml:space="preserve">    - Current:      0.15  (barely mentioned in Feel Switzerland)</w:t>
      </w:r>
      <w:r>
        <w:br/>
      </w:r>
      <w:r>
        <w:rPr>
          <w:rStyle w:val="VerbatimChar"/>
        </w:rPr>
        <w:t xml:space="preserve">    - Repositioned: 0.85  (integrated into every event communication)</w:t>
      </w:r>
    </w:p>
    <w:p>
      <w:pPr>
        <w:pStyle w:val="FirstParagraph"/>
      </w:pPr>
      <w:r>
        <w:rPr>
          <w:bCs/>
          <w:b/>
        </w:rPr>
        <w:t xml:space="preserve">Expected impact on U_IDN:</w:t>
      </w:r>
      <w:r>
        <w:t xml:space="preserve"> </w:t>
      </w:r>
      <w:r>
        <w:t xml:space="preserve">- Current: U_IDN = U_base × [1 + 0.35 × 0.10 × 0.15] = U_base ×</w:t>
      </w:r>
      <w:r>
        <w:t xml:space="preserve"> </w:t>
      </w:r>
      <w:r>
        <w:rPr>
          <w:bCs/>
          <w:b/>
        </w:rPr>
        <w:t xml:space="preserve">1.005</w:t>
      </w:r>
      <w:r>
        <w:t xml:space="preserve"> </w:t>
      </w:r>
      <w:r>
        <w:t xml:space="preserve">(≈ no identity boost)</w:t>
      </w:r>
      <w:r>
        <w:t xml:space="preserve"> </w:t>
      </w:r>
      <w:r>
        <w:t xml:space="preserve">- Repositioned: U_IDN = U_base × [1 + 0.35 × 0.75 × 0.85] = U_base ×</w:t>
      </w:r>
      <w:r>
        <w:t xml:space="preserve"> </w:t>
      </w:r>
      <w:r>
        <w:rPr>
          <w:bCs/>
          <w:b/>
        </w:rPr>
        <w:t xml:space="preserve">1.223</w:t>
      </w:r>
      <w:r>
        <w:t xml:space="preserve"> </w:t>
      </w:r>
      <w:r>
        <w:t xml:space="preserve">(+22.3% identity utility)</w:t>
      </w:r>
    </w:p>
    <w:bookmarkEnd w:id="174"/>
    <w:bookmarkStart w:id="175" w:name="combined-framework-the-dual-narrative"/>
    <w:p>
      <w:pPr>
        <w:pStyle w:val="Heading4"/>
      </w:pPr>
      <w:r>
        <w:t xml:space="preserve">8.2.3 Combined Framework: The Dual Narrative</w:t>
      </w:r>
    </w:p>
    <w:p>
      <w:pPr>
        <w:pStyle w:val="FirstParagraph"/>
      </w:pPr>
      <w:r>
        <w:t xml:space="preserve">The two frameworks are not alternatives — they activate different utility dimensions that are</w:t>
      </w:r>
      <w:r>
        <w:t xml:space="preserve"> </w:t>
      </w:r>
      <w:r>
        <w:rPr>
          <w:bCs/>
          <w:b/>
        </w:rPr>
        <w:t xml:space="preserve">positively complementary</w:t>
      </w:r>
      <w:r>
        <w:t xml:space="preserve">:</w:t>
      </w:r>
    </w:p>
    <w:p>
      <w:pPr>
        <w:pStyle w:val="SourceCode"/>
      </w:pPr>
      <w:r>
        <w:rPr>
          <w:rStyle w:val="VerbatimChar"/>
        </w:rPr>
        <w:t xml:space="preserve">Framework A (Mission Participation) → U_WG ↑   (warm glow)</w:t>
      </w:r>
      <w:r>
        <w:br/>
      </w:r>
      <w:r>
        <w:rPr>
          <w:rStyle w:val="VerbatimChar"/>
        </w:rPr>
        <w:t xml:space="preserve">Framework B (Engagement Community)  → U_IDN ↑  (identity)</w:t>
      </w:r>
      <w:r>
        <w:br/>
      </w:r>
      <w:r>
        <w:br/>
      </w:r>
      <w:r>
        <w:rPr>
          <w:rStyle w:val="VerbatimChar"/>
        </w:rPr>
        <w:t xml:space="preserve">Combined: γ(WG→IDN) = +0.35</w:t>
      </w:r>
      <w:r>
        <w:br/>
      </w:r>
      <w:r>
        <w:rPr>
          <w:rStyle w:val="VerbatimChar"/>
        </w:rPr>
        <w:t xml:space="preserve">  «I participate in UBS's cultural mission (warm glow)»</w:t>
      </w:r>
      <w:r>
        <w:br/>
      </w:r>
      <w:r>
        <w:rPr>
          <w:rStyle w:val="VerbatimChar"/>
        </w:rPr>
        <w:t xml:space="preserve">  × «I am part of the UBS engagement community (identity)»</w:t>
      </w:r>
      <w:r>
        <w:br/>
      </w:r>
      <w:r>
        <w:rPr>
          <w:rStyle w:val="VerbatimChar"/>
        </w:rPr>
        <w:t xml:space="preserve">  = Reinforcing loop: mission participation strengthens community identity</w:t>
      </w:r>
    </w:p>
    <w:p>
      <w:pPr>
        <w:pStyle w:val="FirstParagraph"/>
      </w:pPr>
      <w:r>
        <w:rPr>
          <w:bCs/>
          <w:b/>
        </w:rPr>
        <w:t xml:space="preserve">The combined positioning statement:</w:t>
      </w:r>
    </w:p>
    <w:p>
      <w:pPr>
        <w:pStyle w:val="BlockText"/>
      </w:pPr>
      <w:r>
        <w:rPr>
          <w:bCs/>
          <w:b/>
        </w:rPr>
        <w:t xml:space="preserve">«Als Bank für die Schweiz engagieren wir uns in Kultur, Sport und Gesellschaft. Feel Switzerland lässt Sie Teil dieses Engagements werden — mit exklusivem Zugang zu dem, was wir gemeinsam ermöglichen.»</w:t>
      </w:r>
    </w:p>
    <w:p>
      <w:pPr>
        <w:pStyle w:val="FirstParagraph"/>
      </w:pPr>
      <w:r>
        <w:t xml:space="preserve">This statement is:</w:t>
      </w:r>
      <w:r>
        <w:t xml:space="preserve"> </w:t>
      </w:r>
      <w:r>
        <w:t xml:space="preserve">-</w:t>
      </w:r>
      <w:r>
        <w:t xml:space="preserve"> </w:t>
      </w:r>
      <w:r>
        <w:rPr>
          <w:bCs/>
          <w:b/>
        </w:rPr>
        <w:t xml:space="preserve">Ownable</w:t>
      </w:r>
      <w:r>
        <w:t xml:space="preserve"> </w:t>
      </w:r>
      <w:r>
        <w:t xml:space="preserve">— only UBS has this specific sponsoring portfolio and this «Bank für die Schweiz» positioning</w:t>
      </w:r>
      <w:r>
        <w:t xml:space="preserve"> </w:t>
      </w:r>
      <w:r>
        <w:t xml:space="preserve">-</w:t>
      </w:r>
      <w:r>
        <w:t xml:space="preserve"> </w:t>
      </w:r>
      <w:r>
        <w:rPr>
          <w:bCs/>
          <w:b/>
        </w:rPr>
        <w:t xml:space="preserve">Authentic</w:t>
      </w:r>
      <w:r>
        <w:t xml:space="preserve"> </w:t>
      </w:r>
      <w:r>
        <w:t xml:space="preserve">— UBS genuinely IS deeply engaged (this is not invented)</w:t>
      </w:r>
      <w:r>
        <w:t xml:space="preserve"> </w:t>
      </w:r>
      <w:r>
        <w:t xml:space="preserve">-</w:t>
      </w:r>
      <w:r>
        <w:t xml:space="preserve"> </w:t>
      </w:r>
      <w:r>
        <w:rPr>
          <w:bCs/>
          <w:b/>
        </w:rPr>
        <w:t xml:space="preserve">Behaviourally powerful</w:t>
      </w:r>
      <w:r>
        <w:t xml:space="preserve"> </w:t>
      </w:r>
      <w:r>
        <w:t xml:space="preserve">— activates U_WG, U_IDN, and U_BEL simultaneously</w:t>
      </w:r>
      <w:r>
        <w:t xml:space="preserve"> </w:t>
      </w:r>
      <w:r>
        <w:t xml:space="preserve">-</w:t>
      </w:r>
      <w:r>
        <w:t xml:space="preserve"> </w:t>
      </w:r>
      <w:r>
        <w:rPr>
          <w:bCs/>
          <w:b/>
        </w:rPr>
        <w:t xml:space="preserve">Competitively defensible</w:t>
      </w:r>
      <w:r>
        <w:t xml:space="preserve"> </w:t>
      </w:r>
      <w:r>
        <w:t xml:space="preserve">— a competitor would need to replicate decades of sponsoring relationships</w:t>
      </w:r>
    </w:p>
    <w:bookmarkEnd w:id="175"/>
    <w:bookmarkEnd w:id="176"/>
    <w:bookmarkStart w:id="180" w:name="X1e56d7bf2fdce9ed01df6689746b93a90b9dd3f"/>
    <w:p>
      <w:pPr>
        <w:pStyle w:val="Heading3"/>
      </w:pPr>
      <w:r>
        <w:t xml:space="preserve">8.3 The Sponsoring Portfolio as Strategic Asset</w:t>
      </w:r>
    </w:p>
    <w:bookmarkStart w:id="177" w:name="X182ed771eb0651b8128b72c5fb7f83d31dd7f53"/>
    <w:p>
      <w:pPr>
        <w:pStyle w:val="Heading4"/>
      </w:pPr>
      <w:r>
        <w:t xml:space="preserve">8.3.1 Reframing Sponsoring: From Cost Centre to Client Value Engine</w:t>
      </w:r>
    </w:p>
    <w:p>
      <w:pPr>
        <w:pStyle w:val="FirstParagraph"/>
      </w:pPr>
      <w:r>
        <w:t xml:space="preserve">Most banks treat sponsoring as a marketing expense with brand awareness as the primary KPI. UBS has an opportunity to reframe its sponsoring portfolio as a</w:t>
      </w:r>
      <w:r>
        <w:t xml:space="preserve"> </w:t>
      </w:r>
      <w:r>
        <w:rPr>
          <w:bCs/>
          <w:b/>
        </w:rPr>
        <w:t xml:space="preserve">client value creation engine</w:t>
      </w:r>
      <w:r>
        <w:t xml:space="preserve"> </w:t>
      </w:r>
      <w:r>
        <w:t xml:space="preserve">— where every sponsoring relationship generates tangible client benefits through Feel Switzerland.</w:t>
      </w:r>
    </w:p>
    <w:p>
      <w:pPr>
        <w:pStyle w:val="BodyText"/>
      </w:pPr>
      <w:r>
        <w:t xml:space="preserve">This reframe changes the internal conversation:</w:t>
      </w:r>
    </w:p>
    <w:tbl>
      <w:tblPr>
        <w:tblStyle w:val="Table"/>
        <w:tblW w:type="pct" w:w="5000"/>
        <w:tblLook w:firstRow="1" w:lastRow="0" w:firstColumn="0" w:lastColumn="0" w:noHBand="0" w:noVBand="0" w:val="0020"/>
        <w:jc w:val="start"/>
      </w:tblPr>
      <w:tblGrid>
        <w:gridCol w:w="1980"/>
        <w:gridCol w:w="2520"/>
        <w:gridCol w:w="3420"/>
      </w:tblGrid>
      <w:tr>
        <w:trPr>
          <w:tblHeader w:val="true"/>
        </w:trPr>
        <w:tc>
          <w:tcPr/>
          <w:p>
            <w:pPr>
              <w:pStyle w:val="Compact"/>
              <w:jc w:val="left"/>
            </w:pPr>
            <w:r>
              <w:t xml:space="preserve">Dimension</w:t>
            </w:r>
          </w:p>
        </w:tc>
        <w:tc>
          <w:tcPr/>
          <w:p>
            <w:pPr>
              <w:pStyle w:val="Compact"/>
              <w:jc w:val="left"/>
            </w:pPr>
            <w:r>
              <w:t xml:space="preserve">Current Frame</w:t>
            </w:r>
          </w:p>
        </w:tc>
        <w:tc>
          <w:tcPr/>
          <w:p>
            <w:pPr>
              <w:pStyle w:val="Compact"/>
              <w:jc w:val="left"/>
            </w:pPr>
            <w:r>
              <w:t xml:space="preserve">Repositioned Frame</w:t>
            </w:r>
          </w:p>
        </w:tc>
      </w:tr>
      <w:tr>
        <w:tc>
          <w:tcPr/>
          <w:p>
            <w:pPr>
              <w:pStyle w:val="Compact"/>
              <w:jc w:val="left"/>
            </w:pPr>
            <w:r>
              <w:t xml:space="preserve">Sponsoring ROI</w:t>
            </w:r>
          </w:p>
        </w:tc>
        <w:tc>
          <w:tcPr/>
          <w:p>
            <w:pPr>
              <w:pStyle w:val="Compact"/>
              <w:jc w:val="left"/>
            </w:pPr>
            <w:r>
              <w:t xml:space="preserve">Brand awareness, media value</w:t>
            </w:r>
          </w:p>
        </w:tc>
        <w:tc>
          <w:tcPr/>
          <w:p>
            <w:pPr>
              <w:pStyle w:val="Compact"/>
              <w:jc w:val="left"/>
            </w:pPr>
            <w:r>
              <w:t xml:space="preserve">Brand awareness + client activation + retention</w:t>
            </w:r>
          </w:p>
        </w:tc>
      </w:tr>
      <w:tr>
        <w:tc>
          <w:tcPr/>
          <w:p>
            <w:pPr>
              <w:pStyle w:val="Compact"/>
              <w:jc w:val="left"/>
            </w:pPr>
            <w:r>
              <w:t xml:space="preserve">Feel Switzerland</w:t>
            </w:r>
          </w:p>
        </w:tc>
        <w:tc>
          <w:tcPr/>
          <w:p>
            <w:pPr>
              <w:pStyle w:val="Compact"/>
              <w:jc w:val="left"/>
            </w:pPr>
            <w:r>
              <w:t xml:space="preserve">Benefit programme (cost)</w:t>
            </w:r>
          </w:p>
        </w:tc>
        <w:tc>
          <w:tcPr/>
          <w:p>
            <w:pPr>
              <w:pStyle w:val="Compact"/>
              <w:jc w:val="left"/>
            </w:pPr>
            <w:r>
              <w:t xml:space="preserve">Activation layer for sponsoring portfolio (value)</w:t>
            </w:r>
          </w:p>
        </w:tc>
      </w:tr>
      <w:tr>
        <w:tc>
          <w:tcPr/>
          <w:p>
            <w:pPr>
              <w:pStyle w:val="Compact"/>
              <w:jc w:val="left"/>
            </w:pPr>
            <w:r>
              <w:t xml:space="preserve">Client communication</w:t>
            </w:r>
          </w:p>
        </w:tc>
        <w:tc>
          <w:tcPr/>
          <w:p>
            <w:pPr>
              <w:pStyle w:val="Compact"/>
              <w:jc w:val="left"/>
            </w:pPr>
            <w:r>
              <w:t xml:space="preserve">«We offer discounts»</w:t>
            </w:r>
          </w:p>
        </w:tc>
        <w:tc>
          <w:tcPr/>
          <w:p>
            <w:pPr>
              <w:pStyle w:val="Compact"/>
              <w:jc w:val="left"/>
            </w:pPr>
            <w:r>
              <w:t xml:space="preserve">«We share what we build»</w:t>
            </w:r>
          </w:p>
        </w:tc>
      </w:tr>
      <w:tr>
        <w:tc>
          <w:tcPr/>
          <w:p>
            <w:pPr>
              <w:pStyle w:val="Compact"/>
              <w:jc w:val="left"/>
            </w:pPr>
            <w:r>
              <w:t xml:space="preserve">Internal alignment</w:t>
            </w:r>
          </w:p>
        </w:tc>
        <w:tc>
          <w:tcPr/>
          <w:p>
            <w:pPr>
              <w:pStyle w:val="Compact"/>
              <w:jc w:val="left"/>
            </w:pPr>
            <w:r>
              <w:t xml:space="preserve">Marketing ↔ Wealth Management silos</w:t>
            </w:r>
          </w:p>
        </w:tc>
        <w:tc>
          <w:tcPr/>
          <w:p>
            <w:pPr>
              <w:pStyle w:val="Compact"/>
              <w:jc w:val="left"/>
            </w:pPr>
            <w:r>
              <w:t xml:space="preserve">Sponsoring × WM × Client Experience integrated</w:t>
            </w:r>
          </w:p>
        </w:tc>
      </w:tr>
    </w:tbl>
    <w:bookmarkEnd w:id="177"/>
    <w:bookmarkStart w:id="178" w:name="the-engagement-portfolio-map"/>
    <w:p>
      <w:pPr>
        <w:pStyle w:val="Heading4"/>
      </w:pPr>
      <w:r>
        <w:t xml:space="preserve">8.3.2 The Engagement Portfolio Map</w:t>
      </w:r>
    </w:p>
    <w:p>
      <w:pPr>
        <w:pStyle w:val="FirstParagraph"/>
      </w:pPr>
      <w:r>
        <w:t xml:space="preserve">To make the «Bank für die Schweiz» narrative tangible, Feel Switzerland should explicitly connect each event category to UBS’s engagement story:</w:t>
      </w:r>
    </w:p>
    <w:tbl>
      <w:tblPr>
        <w:tblStyle w:val="Table"/>
        <w:tblW w:type="pct" w:w="5000"/>
        <w:tblLook w:firstRow="1" w:lastRow="0" w:firstColumn="0" w:lastColumn="0" w:noHBand="0" w:noVBand="0" w:val="0020"/>
        <w:jc w:val="start"/>
      </w:tblPr>
      <w:tblGrid>
        <w:gridCol w:w="931"/>
        <w:gridCol w:w="1956"/>
        <w:gridCol w:w="2422"/>
        <w:gridCol w:w="2608"/>
      </w:tblGrid>
      <w:tr>
        <w:trPr>
          <w:tblHeader w:val="true"/>
        </w:trPr>
        <w:tc>
          <w:tcPr/>
          <w:p>
            <w:pPr>
              <w:pStyle w:val="Compact"/>
              <w:jc w:val="left"/>
            </w:pPr>
            <w:r>
              <w:t xml:space="preserve">Category</w:t>
            </w:r>
          </w:p>
        </w:tc>
        <w:tc>
          <w:tcPr/>
          <w:p>
            <w:pPr>
              <w:pStyle w:val="Compact"/>
              <w:jc w:val="left"/>
            </w:pPr>
            <w:r>
              <w:t xml:space="preserve">UBS Engagement Story</w:t>
            </w:r>
          </w:p>
        </w:tc>
        <w:tc>
          <w:tcPr/>
          <w:p>
            <w:pPr>
              <w:pStyle w:val="Compact"/>
              <w:jc w:val="left"/>
            </w:pPr>
            <w:r>
              <w:t xml:space="preserve">Feel Switzerland Framing</w:t>
            </w:r>
          </w:p>
        </w:tc>
        <w:tc>
          <w:tcPr/>
          <w:p>
            <w:pPr>
              <w:pStyle w:val="Compact"/>
              <w:jc w:val="left"/>
            </w:pPr>
            <w:r>
              <w:t xml:space="preserve">Narrative Authenticity Score</w:t>
            </w:r>
          </w:p>
        </w:tc>
      </w:tr>
      <w:tr>
        <w:tc>
          <w:tcPr/>
          <w:p>
            <w:pPr>
              <w:pStyle w:val="Compact"/>
              <w:jc w:val="left"/>
            </w:pPr>
            <w:r>
              <w:rPr>
                <w:bCs/>
                <w:b/>
              </w:rPr>
              <w:t xml:space="preserve">Art &amp; Culture</w:t>
            </w:r>
          </w:p>
        </w:tc>
        <w:tc>
          <w:tcPr/>
          <w:p>
            <w:pPr>
              <w:pStyle w:val="Compact"/>
              <w:jc w:val="left"/>
            </w:pPr>
            <w:r>
              <w:t xml:space="preserve">UBS Art Collection (40+ years), Art Basel partnership (30+ years), Opernhaus patronage</w:t>
            </w:r>
          </w:p>
        </w:tc>
        <w:tc>
          <w:tcPr/>
          <w:p>
            <w:pPr>
              <w:pStyle w:val="Compact"/>
              <w:jc w:val="left"/>
            </w:pPr>
            <w:r>
              <w:t xml:space="preserve">«Wir fördern Schweizer Kunst seit Jahrzehnten. Erleben Sie mit uns, was wir ermöglichen.»</w:t>
            </w:r>
          </w:p>
        </w:tc>
        <w:tc>
          <w:tcPr/>
          <w:p>
            <w:pPr>
              <w:pStyle w:val="Compact"/>
              <w:jc w:val="left"/>
            </w:pPr>
            <w:r>
              <w:t xml:space="preserve">0.95</w:t>
            </w:r>
          </w:p>
        </w:tc>
      </w:tr>
      <w:tr>
        <w:tc>
          <w:tcPr/>
          <w:p>
            <w:pPr>
              <w:pStyle w:val="Compact"/>
              <w:jc w:val="left"/>
            </w:pPr>
            <w:r>
              <w:rPr>
                <w:bCs/>
                <w:b/>
              </w:rPr>
              <w:t xml:space="preserve">Football</w:t>
            </w:r>
          </w:p>
        </w:tc>
        <w:tc>
          <w:tcPr/>
          <w:p>
            <w:pPr>
              <w:pStyle w:val="Compact"/>
              <w:jc w:val="left"/>
            </w:pPr>
            <w:r>
              <w:t xml:space="preserve">Swiss Football League title sponsor, grassroots to national team</w:t>
            </w:r>
          </w:p>
        </w:tc>
        <w:tc>
          <w:tcPr/>
          <w:p>
            <w:pPr>
              <w:pStyle w:val="Compact"/>
              <w:jc w:val="left"/>
            </w:pPr>
            <w:r>
              <w:t xml:space="preserve">«Wir sind die Bank des Schweizer Fussballs — von der Junioren-Förderung bis zur Super League.»</w:t>
            </w:r>
          </w:p>
        </w:tc>
        <w:tc>
          <w:tcPr/>
          <w:p>
            <w:pPr>
              <w:pStyle w:val="Compact"/>
              <w:jc w:val="left"/>
            </w:pPr>
            <w:r>
              <w:t xml:space="preserve">0.90</w:t>
            </w:r>
          </w:p>
        </w:tc>
      </w:tr>
      <w:tr>
        <w:tc>
          <w:tcPr/>
          <w:p>
            <w:pPr>
              <w:pStyle w:val="Compact"/>
              <w:jc w:val="left"/>
            </w:pPr>
            <w:r>
              <w:rPr>
                <w:bCs/>
                <w:b/>
              </w:rPr>
              <w:t xml:space="preserve">Ice Hockey</w:t>
            </w:r>
          </w:p>
        </w:tc>
        <w:tc>
          <w:tcPr/>
          <w:p>
            <w:pPr>
              <w:pStyle w:val="Compact"/>
              <w:jc w:val="left"/>
            </w:pPr>
            <w:r>
              <w:t xml:space="preserve">National League, regional club support</w:t>
            </w:r>
          </w:p>
        </w:tc>
        <w:tc>
          <w:tcPr/>
          <w:p>
            <w:pPr>
              <w:pStyle w:val="Compact"/>
              <w:jc w:val="left"/>
            </w:pPr>
            <w:r>
              <w:t xml:space="preserve">«Schweizer Eishockey — eine Leidenschaft, die wir mit Ihnen teilen.»</w:t>
            </w:r>
          </w:p>
        </w:tc>
        <w:tc>
          <w:tcPr/>
          <w:p>
            <w:pPr>
              <w:pStyle w:val="Compact"/>
              <w:jc w:val="left"/>
            </w:pPr>
            <w:r>
              <w:t xml:space="preserve">0.85</w:t>
            </w:r>
          </w:p>
        </w:tc>
      </w:tr>
      <w:tr>
        <w:tc>
          <w:tcPr/>
          <w:p>
            <w:pPr>
              <w:pStyle w:val="Compact"/>
              <w:jc w:val="left"/>
            </w:pPr>
            <w:r>
              <w:rPr>
                <w:bCs/>
                <w:b/>
              </w:rPr>
              <w:t xml:space="preserve">Film</w:t>
            </w:r>
          </w:p>
        </w:tc>
        <w:tc>
          <w:tcPr/>
          <w:p>
            <w:pPr>
              <w:pStyle w:val="Compact"/>
              <w:jc w:val="left"/>
            </w:pPr>
            <w:r>
              <w:t xml:space="preserve">Zurich Film Festival partnership</w:t>
            </w:r>
          </w:p>
        </w:tc>
        <w:tc>
          <w:tcPr/>
          <w:p>
            <w:pPr>
              <w:pStyle w:val="Compact"/>
              <w:jc w:val="left"/>
            </w:pPr>
            <w:r>
              <w:t xml:space="preserve">«Wir unterstützen den Schweizer Film. Ihre Premiere wartet.»</w:t>
            </w:r>
          </w:p>
        </w:tc>
        <w:tc>
          <w:tcPr/>
          <w:p>
            <w:pPr>
              <w:pStyle w:val="Compact"/>
              <w:jc w:val="left"/>
            </w:pPr>
            <w:r>
              <w:t xml:space="preserve">0.80</w:t>
            </w:r>
          </w:p>
        </w:tc>
      </w:tr>
      <w:tr>
        <w:tc>
          <w:tcPr/>
          <w:p>
            <w:pPr>
              <w:pStyle w:val="Compact"/>
              <w:jc w:val="left"/>
            </w:pPr>
            <w:r>
              <w:rPr>
                <w:bCs/>
                <w:b/>
              </w:rPr>
              <w:t xml:space="preserve">Music</w:t>
            </w:r>
          </w:p>
        </w:tc>
        <w:tc>
          <w:tcPr/>
          <w:p>
            <w:pPr>
              <w:pStyle w:val="Compact"/>
              <w:jc w:val="left"/>
            </w:pPr>
            <w:r>
              <w:t xml:space="preserve">Lucerne Festival, Verbier Festival support</w:t>
            </w:r>
          </w:p>
        </w:tc>
        <w:tc>
          <w:tcPr/>
          <w:p>
            <w:pPr>
              <w:pStyle w:val="Compact"/>
              <w:jc w:val="left"/>
            </w:pPr>
            <w:r>
              <w:t xml:space="preserve">«Die grössten Bühnen der Schweizer Musik — mit UBS.»</w:t>
            </w:r>
          </w:p>
        </w:tc>
        <w:tc>
          <w:tcPr/>
          <w:p>
            <w:pPr>
              <w:pStyle w:val="Compact"/>
              <w:jc w:val="left"/>
            </w:pPr>
            <w:r>
              <w:t xml:space="preserve">0.85</w:t>
            </w:r>
          </w:p>
        </w:tc>
      </w:tr>
      <w:tr>
        <w:tc>
          <w:tcPr/>
          <w:p>
            <w:pPr>
              <w:pStyle w:val="Compact"/>
              <w:jc w:val="left"/>
            </w:pPr>
            <w:r>
              <w:rPr>
                <w:bCs/>
                <w:b/>
              </w:rPr>
              <w:t xml:space="preserve">Lifestyle</w:t>
            </w:r>
          </w:p>
        </w:tc>
        <w:tc>
          <w:tcPr/>
          <w:p>
            <w:pPr>
              <w:pStyle w:val="Compact"/>
              <w:jc w:val="left"/>
            </w:pPr>
            <w:r>
              <w:t xml:space="preserve">Various regional events</w:t>
            </w:r>
          </w:p>
        </w:tc>
        <w:tc>
          <w:tcPr/>
          <w:p>
            <w:pPr>
              <w:pStyle w:val="Compact"/>
              <w:jc w:val="left"/>
            </w:pPr>
            <w:r>
              <w:t xml:space="preserve">«Die Vielfalt der Schweiz erleben — von Ihrem UBS-Engagement getragen.»</w:t>
            </w:r>
          </w:p>
        </w:tc>
        <w:tc>
          <w:tcPr/>
          <w:p>
            <w:pPr>
              <w:pStyle w:val="Compact"/>
              <w:jc w:val="left"/>
            </w:pPr>
            <w:r>
              <w:t xml:space="preserve">0.70</w:t>
            </w:r>
          </w:p>
        </w:tc>
      </w:tr>
      <w:tr>
        <w:tc>
          <w:tcPr/>
          <w:p>
            <w:pPr>
              <w:pStyle w:val="Compact"/>
              <w:jc w:val="left"/>
            </w:pPr>
            <w:r>
              <w:rPr>
                <w:bCs/>
                <w:b/>
              </w:rPr>
              <w:t xml:space="preserve">Family</w:t>
            </w:r>
          </w:p>
        </w:tc>
        <w:tc>
          <w:tcPr/>
          <w:p>
            <w:pPr>
              <w:pStyle w:val="Compact"/>
              <w:jc w:val="left"/>
            </w:pPr>
            <w:r>
              <w:t xml:space="preserve">Children’s programmes, family events</w:t>
            </w:r>
          </w:p>
        </w:tc>
        <w:tc>
          <w:tcPr/>
          <w:p>
            <w:pPr>
              <w:pStyle w:val="Compact"/>
              <w:jc w:val="left"/>
            </w:pPr>
            <w:r>
              <w:t xml:space="preserve">«Die Schweiz entdecken — für die ganze Familie. Ermöglicht durch UBS.»</w:t>
            </w:r>
          </w:p>
        </w:tc>
        <w:tc>
          <w:tcPr/>
          <w:p>
            <w:pPr>
              <w:pStyle w:val="Compact"/>
              <w:jc w:val="left"/>
            </w:pPr>
            <w:r>
              <w:t xml:space="preserve">0.75</w:t>
            </w:r>
          </w:p>
        </w:tc>
      </w:tr>
      <w:tr>
        <w:tc>
          <w:tcPr/>
          <w:p>
            <w:pPr>
              <w:pStyle w:val="Compact"/>
              <w:jc w:val="left"/>
            </w:pPr>
            <w:r>
              <w:rPr>
                <w:bCs/>
                <w:b/>
              </w:rPr>
              <w:t xml:space="preserve">Exclusive Access</w:t>
            </w:r>
          </w:p>
        </w:tc>
        <w:tc>
          <w:tcPr/>
          <w:p>
            <w:pPr>
              <w:pStyle w:val="Compact"/>
              <w:jc w:val="left"/>
            </w:pPr>
            <w:r>
              <w:t xml:space="preserve">VIP experiences, backstage, meet-and-greet</w:t>
            </w:r>
          </w:p>
        </w:tc>
        <w:tc>
          <w:tcPr/>
          <w:p>
            <w:pPr>
              <w:pStyle w:val="Compact"/>
              <w:jc w:val="left"/>
            </w:pPr>
            <w:r>
              <w:t xml:space="preserve">«Hinter die Kulissen blicken — ein Privileg für UBS-Kund:innen.»</w:t>
            </w:r>
          </w:p>
        </w:tc>
        <w:tc>
          <w:tcPr/>
          <w:p>
            <w:pPr>
              <w:pStyle w:val="Compact"/>
              <w:jc w:val="left"/>
            </w:pPr>
            <w:r>
              <w:t xml:space="preserve">0.90</w:t>
            </w:r>
          </w:p>
        </w:tc>
      </w:tr>
    </w:tbl>
    <w:p>
      <w:pPr>
        <w:pStyle w:val="BodyText"/>
      </w:pPr>
      <w:r>
        <w:rPr>
          <w:bCs/>
          <w:b/>
        </w:rPr>
        <w:t xml:space="preserve">Narrative Authenticity Score:</w:t>
      </w:r>
      <w:r>
        <w:t xml:space="preserve"> </w:t>
      </w:r>
      <w:r>
        <w:t xml:space="preserve">Measures how genuinely UBS’s engagement in this category supports the «Bank für die Schweiz» claim. Categories above 0.80 should be communication priorities; categories below 0.75 require narrative development.</w:t>
      </w:r>
    </w:p>
    <w:bookmarkEnd w:id="178"/>
    <w:bookmarkStart w:id="179" w:name="the-authenticity-imperative"/>
    <w:p>
      <w:pPr>
        <w:pStyle w:val="Heading4"/>
      </w:pPr>
      <w:r>
        <w:t xml:space="preserve">8.3.3 The Authenticity Imperative</w:t>
      </w:r>
    </w:p>
    <w:p>
      <w:pPr>
        <w:pStyle w:val="FirstParagraph"/>
      </w:pPr>
      <w:r>
        <w:t xml:space="preserve">Swiss consumers are among the most authenticity-sensitive in Europe (Ψ_K(authenticity) = 1.35). A «Bank für die Schweiz» positioning that feels hollow or self-congratulatory will backfire. The key test:</w:t>
      </w:r>
    </w:p>
    <w:p>
      <w:pPr>
        <w:pStyle w:val="SourceCode"/>
      </w:pPr>
      <w:r>
        <w:rPr>
          <w:rStyle w:val="VerbatimChar"/>
        </w:rPr>
        <w:t xml:space="preserve">Authenticity Test:</w:t>
      </w:r>
      <w:r>
        <w:br/>
      </w:r>
      <w:r>
        <w:rPr>
          <w:rStyle w:val="VerbatimChar"/>
        </w:rPr>
        <w:t xml:space="preserve">  «Would this statement be true even if Feel Switzerland didn't exist?»</w:t>
      </w:r>
      <w:r>
        <w:br/>
      </w:r>
      <w:r>
        <w:br/>
      </w:r>
      <w:r>
        <w:rPr>
          <w:rStyle w:val="VerbatimChar"/>
        </w:rPr>
        <w:t xml:space="preserve">  ✅ «UBS unterstützt die Art Basel seit 30 Jahren»     → True without Feel Switzerland</w:t>
      </w:r>
      <w:r>
        <w:br/>
      </w:r>
      <w:r>
        <w:rPr>
          <w:rStyle w:val="VerbatimChar"/>
        </w:rPr>
        <w:t xml:space="preserve">  ✅ «UBS ist Titelsponsor der Super League»             → True without Feel Switzerland</w:t>
      </w:r>
      <w:r>
        <w:br/>
      </w:r>
      <w:r>
        <w:rPr>
          <w:rStyle w:val="VerbatimChar"/>
        </w:rPr>
        <w:t xml:space="preserve">  ✅ «UBS fördert junge Schweizer Künstler:innen»        → True without Feel Switzerland</w:t>
      </w:r>
      <w:r>
        <w:br/>
      </w:r>
      <w:r>
        <w:rPr>
          <w:rStyle w:val="VerbatimChar"/>
        </w:rPr>
        <w:t xml:space="preserve">  ❌ «UBS ist die Bank für Ihre Freizeiterlebnisse»      → Only true because of Feel Switzerland</w:t>
      </w:r>
      <w:r>
        <w:br/>
      </w:r>
      <w:r>
        <w:rPr>
          <w:rStyle w:val="VerbatimChar"/>
        </w:rPr>
        <w:t xml:space="preserve">  ❌ «UBS bietet die besten Event-Deals der Schweiz»     → Marketing claim, not engagement truth</w:t>
      </w:r>
    </w:p>
    <w:p>
      <w:pPr>
        <w:pStyle w:val="FirstParagraph"/>
      </w:pPr>
      <w:r>
        <w:t xml:space="preserve">Only statements that pass the authenticity test should be used in the repositioned communication. This protects against the</w:t>
      </w:r>
      <w:r>
        <w:t xml:space="preserve"> </w:t>
      </w:r>
      <w:r>
        <w:rPr>
          <w:bCs/>
          <w:b/>
        </w:rPr>
        <w:t xml:space="preserve">greenwashing backlash</w:t>
      </w:r>
      <w:r>
        <w:t xml:space="preserve"> </w:t>
      </w:r>
      <w:r>
        <w:t xml:space="preserve">(Lyon &amp; Montgomery 2015) — the reputational damage that occurs when consumers perceive purpose-driven communication as inauthentic.</w:t>
      </w:r>
    </w:p>
    <w:bookmarkEnd w:id="179"/>
    <w:bookmarkEnd w:id="180"/>
    <w:bookmarkStart w:id="185" w:name="segment-specific-ownability-activation"/>
    <w:p>
      <w:pPr>
        <w:pStyle w:val="Heading3"/>
      </w:pPr>
      <w:r>
        <w:t xml:space="preserve">8.4 Segment-Specific Ownability Activation</w:t>
      </w:r>
    </w:p>
    <w:p>
      <w:pPr>
        <w:pStyle w:val="FirstParagraph"/>
      </w:pPr>
      <w:r>
        <w:t xml:space="preserve">The «Bank für die Schweiz» narrative resonates differently with each segment. The ownability strategy must be segment-specific:</w:t>
      </w:r>
    </w:p>
    <w:bookmarkStart w:id="181" w:name="Xc2e800235dd9a5eb43531dacc253732dd8b3f5c"/>
    <w:p>
      <w:pPr>
        <w:pStyle w:val="Heading4"/>
      </w:pPr>
      <w:r>
        <w:t xml:space="preserve">8.4.1 SUB-1 (Super Rich): «Mäzenatentum auf Augenhöhe»</w:t>
      </w:r>
    </w:p>
    <w:p>
      <w:pPr>
        <w:pStyle w:val="FirstParagraph"/>
      </w:pPr>
      <w:r>
        <w:rPr>
          <w:bCs/>
          <w:b/>
        </w:rPr>
        <w:t xml:space="preserve">Insight:</w:t>
      </w:r>
      <w:r>
        <w:t xml:space="preserve"> </w:t>
      </w:r>
      <w:r>
        <w:t xml:space="preserve">Super Rich clients often</w:t>
      </w:r>
      <w:r>
        <w:t xml:space="preserve"> </w:t>
      </w:r>
      <w:r>
        <w:rPr>
          <w:iCs/>
          <w:i/>
        </w:rPr>
        <w:t xml:space="preserve">are</w:t>
      </w:r>
      <w:r>
        <w:t xml:space="preserve"> </w:t>
      </w:r>
      <w:r>
        <w:t xml:space="preserve">cultural patrons themselves. They don’t want to feel like beneficiaries of a corporate programme — they want to feel like</w:t>
      </w:r>
      <w:r>
        <w:t xml:space="preserve"> </w:t>
      </w:r>
      <w:r>
        <w:rPr>
          <w:bCs/>
          <w:b/>
        </w:rPr>
        <w:t xml:space="preserve">peers in cultural engagement</w:t>
      </w:r>
      <w:r>
        <w:t xml:space="preserve">.</w:t>
      </w:r>
    </w:p>
    <w:p>
      <w:pPr>
        <w:pStyle w:val="BodyText"/>
      </w:pPr>
      <w:r>
        <w:rPr>
          <w:bCs/>
          <w:b/>
        </w:rPr>
        <w:t xml:space="preserve">Positioning:</w:t>
      </w:r>
      <w:r>
        <w:t xml:space="preserve"> </w:t>
      </w:r>
      <w:r>
        <w:t xml:space="preserve">«Sie und UBS teilen eine Leidenschaft: die Förderung der Schweizer Kultur. Feel Switzerland ist der Ort, wo sich diese Welten verbinden.»</w:t>
      </w:r>
    </w:p>
    <w:p>
      <w:pPr>
        <w:pStyle w:val="BodyText"/>
      </w:pPr>
      <w:r>
        <w:rPr>
          <w:bCs/>
          <w:b/>
        </w:rPr>
        <w:t xml:space="preserve">Exclusive activations:</w:t>
      </w:r>
      <w:r>
        <w:t xml:space="preserve"> </w:t>
      </w:r>
      <w:r>
        <w:t xml:space="preserve">- Private viewing of UBS Art Collection acquisitions</w:t>
      </w:r>
      <w:r>
        <w:t xml:space="preserve"> </w:t>
      </w:r>
      <w:r>
        <w:t xml:space="preserve">- Patron-level access at Art Basel (curator-led tours)</w:t>
      </w:r>
      <w:r>
        <w:t xml:space="preserve"> </w:t>
      </w:r>
      <w:r>
        <w:t xml:space="preserve">- Co-hosting privileges at UBS-sponsored events</w:t>
      </w:r>
      <w:r>
        <w:t xml:space="preserve"> </w:t>
      </w:r>
      <w:r>
        <w:t xml:space="preserve">- Named recognition in programme communications (opt-in)</w:t>
      </w:r>
    </w:p>
    <w:p>
      <w:pPr>
        <w:pStyle w:val="BodyText"/>
      </w:pPr>
      <w:r>
        <w:rPr>
          <w:bCs/>
          <w:b/>
        </w:rPr>
        <w:t xml:space="preserve">Behavioural mechanism:</w:t>
      </w:r>
      <w:r>
        <w:t xml:space="preserve"> </w:t>
      </w:r>
      <w:r>
        <w:t xml:space="preserve">Status-signalling (U_SOC) through association with UBS’s patron identity. The Super Rich segment derives identity utility not from</w:t>
      </w:r>
      <w:r>
        <w:t xml:space="preserve"> </w:t>
      </w:r>
      <w:r>
        <w:rPr>
          <w:iCs/>
          <w:i/>
        </w:rPr>
        <w:t xml:space="preserve">receiving benefits</w:t>
      </w:r>
      <w:r>
        <w:t xml:space="preserve"> </w:t>
      </w:r>
      <w:r>
        <w:t xml:space="preserve">but from</w:t>
      </w:r>
      <w:r>
        <w:t xml:space="preserve"> </w:t>
      </w:r>
      <w:r>
        <w:rPr>
          <w:iCs/>
          <w:i/>
        </w:rPr>
        <w:t xml:space="preserve">being associated with cultural patronage</w:t>
      </w:r>
      <w:r>
        <w:t xml:space="preserve">.</w:t>
      </w:r>
    </w:p>
    <w:p>
      <w:pPr>
        <w:pStyle w:val="SourceCode"/>
      </w:pPr>
      <w:r>
        <w:rPr>
          <w:rStyle w:val="VerbatimChar"/>
        </w:rPr>
        <w:t xml:space="preserve">U_IDN(SUB-1) = ω_IDN · I_patron_congruence · status_signal_quality</w:t>
      </w:r>
      <w:r>
        <w:br/>
      </w:r>
      <w:r>
        <w:rPr>
          <w:rStyle w:val="VerbatimChar"/>
        </w:rPr>
        <w:t xml:space="preserve">  - Current:      I_patron_congruence ≈ 0.10 (programme feels transactional)</w:t>
      </w:r>
      <w:r>
        <w:br/>
      </w:r>
      <w:r>
        <w:rPr>
          <w:rStyle w:val="VerbatimChar"/>
        </w:rPr>
        <w:t xml:space="preserve">  - Repositioned: I_patron_congruence ≈ 0.70 (programme feels like shared patronage)</w:t>
      </w:r>
      <w:r>
        <w:br/>
      </w:r>
      <w:r>
        <w:rPr>
          <w:rStyle w:val="VerbatimChar"/>
        </w:rPr>
        <w:t xml:space="preserve">  → Δ U_IDN = +600% for Super Rich segment</w:t>
      </w:r>
    </w:p>
    <w:bookmarkEnd w:id="181"/>
    <w:bookmarkStart w:id="182" w:name="X148166a13d740ebcf528ce6e0f145745091244b"/>
    <w:p>
      <w:pPr>
        <w:pStyle w:val="Heading4"/>
      </w:pPr>
      <w:r>
        <w:t xml:space="preserve">8.4.2 SUB-2 (Adult Qualified): «Ihr Engagement, Ihre Erlebnisse»</w:t>
      </w:r>
    </w:p>
    <w:p>
      <w:pPr>
        <w:pStyle w:val="FirstParagraph"/>
      </w:pPr>
      <w:r>
        <w:rPr>
          <w:bCs/>
          <w:b/>
        </w:rPr>
        <w:t xml:space="preserve">Insight:</w:t>
      </w:r>
      <w:r>
        <w:t xml:space="preserve"> </w:t>
      </w:r>
      <w:r>
        <w:t xml:space="preserve">Adult Qualified clients have chosen UBS and want validation that this was the right choice. Feel Switzerland should reinforce their decision by making them feel like insiders in UBS’s engagement ecosystem.</w:t>
      </w:r>
    </w:p>
    <w:p>
      <w:pPr>
        <w:pStyle w:val="BodyText"/>
      </w:pPr>
      <w:r>
        <w:rPr>
          <w:bCs/>
          <w:b/>
        </w:rPr>
        <w:t xml:space="preserve">Positioning:</w:t>
      </w:r>
      <w:r>
        <w:t xml:space="preserve"> </w:t>
      </w:r>
      <w:r>
        <w:t xml:space="preserve">«Als UBS-Kund:in sind Sie Teil einer Gemeinschaft, die sich für die Schweiz engagiert. Feel Switzerland ist Ihr persönlicher Zugang zu dem, was UBS ermöglicht.»</w:t>
      </w:r>
    </w:p>
    <w:p>
      <w:pPr>
        <w:pStyle w:val="BodyText"/>
      </w:pPr>
      <w:r>
        <w:rPr>
          <w:bCs/>
          <w:b/>
        </w:rPr>
        <w:t xml:space="preserve">Key activations:</w:t>
      </w:r>
      <w:r>
        <w:t xml:space="preserve"> </w:t>
      </w:r>
      <w:r>
        <w:t xml:space="preserve">- «Behind the Scenes» content showing how UBS’s sponsoring creates events</w:t>
      </w:r>
      <w:r>
        <w:t xml:space="preserve"> </w:t>
      </w:r>
      <w:r>
        <w:t xml:space="preserve">- Voting/selection rights (e.g., «Which emerging artist should UBS support next?»)</w:t>
      </w:r>
      <w:r>
        <w:t xml:space="preserve"> </w:t>
      </w:r>
      <w:r>
        <w:t xml:space="preserve">- Community forums with other culturally engaged UBS clients</w:t>
      </w:r>
      <w:r>
        <w:t xml:space="preserve"> </w:t>
      </w:r>
      <w:r>
        <w:t xml:space="preserve">- Early access as «Insider-Vorteil» (not discount, but access privilege)</w:t>
      </w:r>
    </w:p>
    <w:p>
      <w:pPr>
        <w:pStyle w:val="BodyText"/>
      </w:pPr>
      <w:r>
        <w:rPr>
          <w:bCs/>
          <w:b/>
        </w:rPr>
        <w:t xml:space="preserve">Behavioural mechanism:</w:t>
      </w:r>
      <w:r>
        <w:t xml:space="preserve"> </w:t>
      </w:r>
      <w:r>
        <w:t xml:space="preserve">Endowment effect (Thaler 1980) applied to programme membership. By framing Feel Switzerland as an earned privilege of their banking relationship, the perceived cost of switching banks increases.</w:t>
      </w:r>
    </w:p>
    <w:p>
      <w:pPr>
        <w:pStyle w:val="SourceCode"/>
      </w:pPr>
      <w:r>
        <w:rPr>
          <w:rStyle w:val="VerbatimChar"/>
        </w:rPr>
        <w:t xml:space="preserve">Switching Cost(with ownability) = Switching Cost(base)</w:t>
      </w:r>
      <w:r>
        <w:br/>
      </w:r>
      <w:r>
        <w:rPr>
          <w:rStyle w:val="VerbatimChar"/>
        </w:rPr>
        <w:t xml:space="preserve">  + U_BEL(community) + U_IDN(engagement_identity) + U_WG(mission_participation)</w:t>
      </w:r>
      <w:r>
        <w:br/>
      </w:r>
      <w:r>
        <w:br/>
      </w:r>
      <w:r>
        <w:rPr>
          <w:rStyle w:val="VerbatimChar"/>
        </w:rPr>
        <w:t xml:space="preserve">  → Estimated retention impact: +3–5 percentage points (compounding annually)</w:t>
      </w:r>
    </w:p>
    <w:bookmarkEnd w:id="182"/>
    <w:bookmarkStart w:id="183" w:name="X2e2b52b6f26701eaffd7b19c7712f5211b67e1f"/>
    <w:p>
      <w:pPr>
        <w:pStyle w:val="Heading4"/>
      </w:pPr>
      <w:r>
        <w:t xml:space="preserve">8.4.3 SUB-3 (Adult Prospect): «Der erste Schritt in die UBS-Welt»</w:t>
      </w:r>
    </w:p>
    <w:p>
      <w:pPr>
        <w:pStyle w:val="FirstParagraph"/>
      </w:pPr>
      <w:r>
        <w:rPr>
          <w:bCs/>
          <w:b/>
        </w:rPr>
        <w:t xml:space="preserve">Insight:</w:t>
      </w:r>
      <w:r>
        <w:t xml:space="preserve"> </w:t>
      </w:r>
      <w:r>
        <w:t xml:space="preserve">Adult Prospects are the segment most vulnerable to the «generic offering» perception. They have no banking relationship context to anchor the programme. Without ownability, Feel Switzerland is simply «a bank offering cheaper tickets.»</w:t>
      </w:r>
    </w:p>
    <w:p>
      <w:pPr>
        <w:pStyle w:val="BodyText"/>
      </w:pPr>
      <w:r>
        <w:rPr>
          <w:bCs/>
          <w:b/>
        </w:rPr>
        <w:t xml:space="preserve">Positioning:</w:t>
      </w:r>
      <w:r>
        <w:t xml:space="preserve"> </w:t>
      </w:r>
      <w:r>
        <w:t xml:space="preserve">«UBS engagiert sich wie keine andere Bank für die Schweiz. Entdecken Sie mit Key4, was diese Leidenschaft für Sie möglich macht — der erste Schritt in die UBS-Welt.»</w:t>
      </w:r>
    </w:p>
    <w:p>
      <w:pPr>
        <w:pStyle w:val="BodyText"/>
      </w:pPr>
      <w:r>
        <w:rPr>
          <w:bCs/>
          <w:b/>
        </w:rPr>
        <w:t xml:space="preserve">Key activations:</w:t>
      </w:r>
      <w:r>
        <w:t xml:space="preserve"> </w:t>
      </w:r>
      <w:r>
        <w:t xml:space="preserve">- «Discover UBS» pathway: Feel Switzerland as entry into the broader UBS engagement world</w:t>
      </w:r>
      <w:r>
        <w:t xml:space="preserve"> </w:t>
      </w:r>
      <w:r>
        <w:t xml:space="preserve">- «UBS zeigt Ihnen die Schweiz» — curated experience packages by region</w:t>
      </w:r>
      <w:r>
        <w:t xml:space="preserve"> </w:t>
      </w:r>
      <w:r>
        <w:t xml:space="preserve">- Aspirational messaging: «Jetzt entdecken — bald als UBS-Kund:in alles erleben»</w:t>
      </w:r>
      <w:r>
        <w:t xml:space="preserve"> </w:t>
      </w:r>
      <w:r>
        <w:t xml:space="preserve">- Testimonials from SUB-2 clients: «Seit ich UBS-Kundin bin, erlebe ich die Schweiz anders»</w:t>
      </w:r>
    </w:p>
    <w:p>
      <w:pPr>
        <w:pStyle w:val="BodyText"/>
      </w:pPr>
      <w:r>
        <w:rPr>
          <w:bCs/>
          <w:b/>
        </w:rPr>
        <w:t xml:space="preserve">Behavioural mechanism:</w:t>
      </w:r>
      <w:r>
        <w:t xml:space="preserve"> </w:t>
      </w:r>
      <w:r>
        <w:t xml:space="preserve">Aspiration bridge (cf. Section 5.4 of this report). The ownability narrative gives prospects a</w:t>
      </w:r>
      <w:r>
        <w:t xml:space="preserve"> </w:t>
      </w:r>
      <w:r>
        <w:rPr>
          <w:iCs/>
          <w:i/>
        </w:rPr>
        <w:t xml:space="preserve">reason beyond discounts</w:t>
      </w:r>
      <w:r>
        <w:t xml:space="preserve"> </w:t>
      </w:r>
      <w:r>
        <w:t xml:space="preserve">to engage — and a</w:t>
      </w:r>
      <w:r>
        <w:t xml:space="preserve"> </w:t>
      </w:r>
      <w:r>
        <w:rPr>
          <w:iCs/>
          <w:i/>
        </w:rPr>
        <w:t xml:space="preserve">story to tell themselves</w:t>
      </w:r>
      <w:r>
        <w:t xml:space="preserve"> </w:t>
      </w:r>
      <w:r>
        <w:t xml:space="preserve">about why they’re joining UBS.</w:t>
      </w:r>
    </w:p>
    <w:p>
      <w:pPr>
        <w:pStyle w:val="SourceCode"/>
      </w:pPr>
      <w:r>
        <w:rPr>
          <w:rStyle w:val="VerbatimChar"/>
        </w:rPr>
        <w:t xml:space="preserve">Conversion_prospect(with ownability)</w:t>
      </w:r>
      <w:r>
        <w:br/>
      </w:r>
      <w:r>
        <w:rPr>
          <w:rStyle w:val="VerbatimChar"/>
        </w:rPr>
        <w:t xml:space="preserve">  = Conversion_prospect(base) × [1 + aspiration_multiplier × narrative_strength]</w:t>
      </w:r>
      <w:r>
        <w:br/>
      </w:r>
      <w:r>
        <w:rPr>
          <w:rStyle w:val="VerbatimChar"/>
        </w:rPr>
        <w:t xml:space="preserve">  = base × [1 + 0.35 × 0.75]</w:t>
      </w:r>
      <w:r>
        <w:br/>
      </w:r>
      <w:r>
        <w:rPr>
          <w:rStyle w:val="VerbatimChar"/>
        </w:rPr>
        <w:t xml:space="preserve">  = base × 1.26  → +26% conversion uplift from ownability alone</w:t>
      </w:r>
    </w:p>
    <w:bookmarkEnd w:id="183"/>
    <w:bookmarkStart w:id="184" w:name="Xf1be47012f5665a8d242d1d8a40f6e191c96a44"/>
    <w:p>
      <w:pPr>
        <w:pStyle w:val="Heading4"/>
      </w:pPr>
      <w:r>
        <w:t xml:space="preserve">8.4.4 SUB-4 (Youth): «Deine Generation. Deine Schweiz. Dein UBS.»</w:t>
      </w:r>
    </w:p>
    <w:p>
      <w:pPr>
        <w:pStyle w:val="FirstParagraph"/>
      </w:pPr>
      <w:r>
        <w:rPr>
          <w:bCs/>
          <w:b/>
        </w:rPr>
        <w:t xml:space="preserve">Insight:</w:t>
      </w:r>
      <w:r>
        <w:t xml:space="preserve"> </w:t>
      </w:r>
      <w:r>
        <w:t xml:space="preserve">Youth segments are the most sceptical of corporate purpose claims — but also the most responsive when authenticity is perceived. For Generation Z, «Bank für die Schweiz» needs to be translated into their language: authentic engagement, not corporate PR.</w:t>
      </w:r>
    </w:p>
    <w:p>
      <w:pPr>
        <w:pStyle w:val="BodyText"/>
      </w:pPr>
      <w:r>
        <w:rPr>
          <w:bCs/>
          <w:b/>
        </w:rPr>
        <w:t xml:space="preserve">Positioning:</w:t>
      </w:r>
      <w:r>
        <w:t xml:space="preserve"> </w:t>
      </w:r>
      <w:r>
        <w:t xml:space="preserve">«UBS bringt dich dahin, wo es passiert. Nicht weil wir dein Geld wollen — sondern weil wir die Schweizer Kultur unterstützen. Seit 160 Jahren.»</w:t>
      </w:r>
    </w:p>
    <w:p>
      <w:pPr>
        <w:pStyle w:val="BodyText"/>
      </w:pPr>
      <w:r>
        <w:rPr>
          <w:bCs/>
          <w:b/>
        </w:rPr>
        <w:t xml:space="preserve">Key activations:</w:t>
      </w:r>
      <w:r>
        <w:t xml:space="preserve"> </w:t>
      </w:r>
      <w:r>
        <w:t xml:space="preserve">- Youth ambassador programme (genuine involvement, not just discount recipients)</w:t>
      </w:r>
      <w:r>
        <w:t xml:space="preserve"> </w:t>
      </w:r>
      <w:r>
        <w:t xml:space="preserve">- Behind-the-scenes content (TikTok/Instagram Reels format) showing UBS’s sponsoring work</w:t>
      </w:r>
      <w:r>
        <w:t xml:space="preserve"> </w:t>
      </w:r>
      <w:r>
        <w:t xml:space="preserve">- Sustainability angle: UBS’s engagement in sustainable Swiss events</w:t>
      </w:r>
      <w:r>
        <w:t xml:space="preserve"> </w:t>
      </w:r>
      <w:r>
        <w:t xml:space="preserve">- Peer-to-peer: Youth-to-youth recommendations with authentic voice</w:t>
      </w:r>
    </w:p>
    <w:p>
      <w:pPr>
        <w:pStyle w:val="BodyText"/>
      </w:pPr>
      <w:r>
        <w:rPr>
          <w:bCs/>
          <w:b/>
        </w:rPr>
        <w:t xml:space="preserve">Behavioural mechanism:</w:t>
      </w:r>
      <w:r>
        <w:t xml:space="preserve"> </w:t>
      </w:r>
      <w:r>
        <w:t xml:space="preserve">Authenticity premium (Ψ_K) interacts strongly with the youth segment. Gen Z applies a</w:t>
      </w:r>
      <w:r>
        <w:t xml:space="preserve"> </w:t>
      </w:r>
      <w:r>
        <w:rPr>
          <w:bCs/>
          <w:b/>
        </w:rPr>
        <w:t xml:space="preserve">higher authenticity discount</w:t>
      </w:r>
      <w:r>
        <w:t xml:space="preserve"> </w:t>
      </w:r>
      <w:r>
        <w:t xml:space="preserve">— meaning they devalue inauthentic claims more aggressively but reward authentic ones more generously.</w:t>
      </w:r>
    </w:p>
    <w:p>
      <w:pPr>
        <w:pStyle w:val="SourceCode"/>
      </w:pPr>
      <w:r>
        <w:rPr>
          <w:rStyle w:val="VerbatimChar"/>
        </w:rPr>
        <w:t xml:space="preserve">Ψ_K(authenticity | SUB-4) = 1.55  (vs. 1.35 average — youth applies stronger filter)</w:t>
      </w:r>
      <w:r>
        <w:br/>
      </w:r>
      <w:r>
        <w:br/>
      </w:r>
      <w:r>
        <w:rPr>
          <w:rStyle w:val="VerbatimChar"/>
        </w:rPr>
        <w:t xml:space="preserve">U_IDN(SUB-4, authentic narrative) = ω_IDN × I_congruence × Ψ_K(1.55)</w:t>
      </w:r>
      <w:r>
        <w:br/>
      </w:r>
      <w:r>
        <w:rPr>
          <w:rStyle w:val="VerbatimChar"/>
        </w:rPr>
        <w:t xml:space="preserve">U_IDN(SUB-4, generic narrative)   = ω_IDN × I_congruence × Ψ_K(0.65)  ← penalty for inauthenticity</w:t>
      </w:r>
      <w:r>
        <w:br/>
      </w:r>
      <w:r>
        <w:br/>
      </w:r>
      <w:r>
        <w:rPr>
          <w:rStyle w:val="VerbatimChar"/>
        </w:rPr>
        <w:t xml:space="preserve">→ Authentic narrative delivers 2.4× the identity utility of a generic one for youth</w:t>
      </w:r>
    </w:p>
    <w:bookmarkEnd w:id="184"/>
    <w:bookmarkEnd w:id="185"/>
    <w:bookmarkStart w:id="188" w:name="competitive-moat-analysis"/>
    <w:p>
      <w:pPr>
        <w:pStyle w:val="Heading3"/>
      </w:pPr>
      <w:r>
        <w:t xml:space="preserve">8.5 Competitive Moat Analysis</w:t>
      </w:r>
    </w:p>
    <w:bookmarkStart w:id="186" w:name="X727c4b850de05ff7169dcb787d6e33cf6a92c4b"/>
    <w:p>
      <w:pPr>
        <w:pStyle w:val="Heading4"/>
      </w:pPr>
      <w:r>
        <w:t xml:space="preserve">8.5.1 Why Competitors Cannot Replicate This Positioning</w:t>
      </w:r>
    </w:p>
    <w:p>
      <w:pPr>
        <w:pStyle w:val="FirstParagraph"/>
      </w:pPr>
      <w:r>
        <w:t xml:space="preserve">The «Bank für die Schweiz» ownability strategy creates a</w:t>
      </w:r>
      <w:r>
        <w:t xml:space="preserve"> </w:t>
      </w:r>
      <w:r>
        <w:rPr>
          <w:bCs/>
          <w:b/>
        </w:rPr>
        <w:t xml:space="preserve">multi-layered competitive moat</w:t>
      </w:r>
      <w:r>
        <w:t xml:space="preserve">:</w:t>
      </w:r>
    </w:p>
    <w:tbl>
      <w:tblPr>
        <w:tblStyle w:val="Table"/>
        <w:tblW w:type="pct" w:w="5000"/>
        <w:tblLook w:firstRow="1" w:lastRow="0" w:firstColumn="0" w:lastColumn="0" w:noHBand="0" w:noVBand="0" w:val="0020"/>
        <w:jc w:val="start"/>
      </w:tblPr>
      <w:tblGrid>
        <w:gridCol w:w="2066"/>
        <w:gridCol w:w="2582"/>
        <w:gridCol w:w="3271"/>
      </w:tblGrid>
      <w:tr>
        <w:trPr>
          <w:tblHeader w:val="true"/>
        </w:trPr>
        <w:tc>
          <w:tcPr/>
          <w:p>
            <w:pPr>
              <w:pStyle w:val="Compact"/>
              <w:jc w:val="left"/>
            </w:pPr>
            <w:r>
              <w:t xml:space="preserve">Moat Layer</w:t>
            </w:r>
          </w:p>
        </w:tc>
        <w:tc>
          <w:tcPr/>
          <w:p>
            <w:pPr>
              <w:pStyle w:val="Compact"/>
              <w:jc w:val="left"/>
            </w:pPr>
            <w:r>
              <w:t xml:space="preserve">What It Means</w:t>
            </w:r>
          </w:p>
        </w:tc>
        <w:tc>
          <w:tcPr/>
          <w:p>
            <w:pPr>
              <w:pStyle w:val="Compact"/>
              <w:jc w:val="left"/>
            </w:pPr>
            <w:r>
              <w:t xml:space="preserve">Time to Replicate</w:t>
            </w:r>
          </w:p>
        </w:tc>
      </w:tr>
      <w:tr>
        <w:tc>
          <w:tcPr/>
          <w:p>
            <w:pPr>
              <w:pStyle w:val="Compact"/>
              <w:jc w:val="left"/>
            </w:pPr>
            <w:r>
              <w:rPr>
                <w:bCs/>
                <w:b/>
              </w:rPr>
              <w:t xml:space="preserve">1. Sponsoring breadth</w:t>
            </w:r>
          </w:p>
        </w:tc>
        <w:tc>
          <w:tcPr/>
          <w:p>
            <w:pPr>
              <w:pStyle w:val="Compact"/>
              <w:jc w:val="left"/>
            </w:pPr>
            <w:r>
              <w:t xml:space="preserve">UBS sponsors across 8 categories simultaneously</w:t>
            </w:r>
          </w:p>
        </w:tc>
        <w:tc>
          <w:tcPr/>
          <w:p>
            <w:pPr>
              <w:pStyle w:val="Compact"/>
              <w:jc w:val="left"/>
            </w:pPr>
            <w:r>
              <w:t xml:space="preserve">3–5 years and CHF 50M+</w:t>
            </w:r>
          </w:p>
        </w:tc>
      </w:tr>
      <w:tr>
        <w:tc>
          <w:tcPr/>
          <w:p>
            <w:pPr>
              <w:pStyle w:val="Compact"/>
              <w:jc w:val="left"/>
            </w:pPr>
            <w:r>
              <w:rPr>
                <w:bCs/>
                <w:b/>
              </w:rPr>
              <w:t xml:space="preserve">2. Sponsoring depth</w:t>
            </w:r>
          </w:p>
        </w:tc>
        <w:tc>
          <w:tcPr/>
          <w:p>
            <w:pPr>
              <w:pStyle w:val="Compact"/>
              <w:jc w:val="left"/>
            </w:pPr>
            <w:r>
              <w:t xml:space="preserve">Relationships spanning 10–40 years (Art Basel: 30+, Super League: 15+)</w:t>
            </w:r>
          </w:p>
        </w:tc>
        <w:tc>
          <w:tcPr/>
          <w:p>
            <w:pPr>
              <w:pStyle w:val="Compact"/>
              <w:jc w:val="left"/>
            </w:pPr>
            <w:r>
              <w:t xml:space="preserve">10–30 years (irreplicable)</w:t>
            </w:r>
          </w:p>
        </w:tc>
      </w:tr>
      <w:tr>
        <w:tc>
          <w:tcPr/>
          <w:p>
            <w:pPr>
              <w:pStyle w:val="Compact"/>
              <w:jc w:val="left"/>
            </w:pPr>
            <w:r>
              <w:rPr>
                <w:bCs/>
                <w:b/>
              </w:rPr>
              <w:t xml:space="preserve">3. Brand-mission fit</w:t>
            </w:r>
          </w:p>
        </w:tc>
        <w:tc>
          <w:tcPr/>
          <w:p>
            <w:pPr>
              <w:pStyle w:val="Compact"/>
              <w:jc w:val="left"/>
            </w:pPr>
            <w:r>
              <w:t xml:space="preserve">«Bank für die Schweiz» is established positioning</w:t>
            </w:r>
          </w:p>
        </w:tc>
        <w:tc>
          <w:tcPr/>
          <w:p>
            <w:pPr>
              <w:pStyle w:val="Compact"/>
              <w:jc w:val="left"/>
            </w:pPr>
            <w:r>
              <w:t xml:space="preserve">5–10 years brand building</w:t>
            </w:r>
          </w:p>
        </w:tc>
      </w:tr>
      <w:tr>
        <w:tc>
          <w:tcPr/>
          <w:p>
            <w:pPr>
              <w:pStyle w:val="Compact"/>
              <w:jc w:val="left"/>
            </w:pPr>
            <w:r>
              <w:rPr>
                <w:bCs/>
                <w:b/>
              </w:rPr>
              <w:t xml:space="preserve">4. Client network effects</w:t>
            </w:r>
          </w:p>
        </w:tc>
        <w:tc>
          <w:tcPr/>
          <w:p>
            <w:pPr>
              <w:pStyle w:val="Compact"/>
              <w:jc w:val="left"/>
            </w:pPr>
            <w:r>
              <w:t xml:space="preserve">SUB-1 patrons legitimise programme for all segments</w:t>
            </w:r>
          </w:p>
        </w:tc>
        <w:tc>
          <w:tcPr/>
          <w:p>
            <w:pPr>
              <w:pStyle w:val="Compact"/>
              <w:jc w:val="left"/>
            </w:pPr>
            <w:r>
              <w:t xml:space="preserve">Requires existing UHNW base</w:t>
            </w:r>
          </w:p>
        </w:tc>
      </w:tr>
      <w:tr>
        <w:tc>
          <w:tcPr/>
          <w:p>
            <w:pPr>
              <w:pStyle w:val="Compact"/>
              <w:jc w:val="left"/>
            </w:pPr>
            <w:r>
              <w:rPr>
                <w:bCs/>
                <w:b/>
              </w:rPr>
              <w:t xml:space="preserve">5. Community asset</w:t>
            </w:r>
          </w:p>
        </w:tc>
        <w:tc>
          <w:tcPr/>
          <w:p>
            <w:pPr>
              <w:pStyle w:val="Compact"/>
              <w:jc w:val="left"/>
            </w:pPr>
            <w:r>
              <w:t xml:space="preserve">UBS Kulturkreis, alumni networks, engagement community</w:t>
            </w:r>
          </w:p>
        </w:tc>
        <w:tc>
          <w:tcPr/>
          <w:p>
            <w:pPr>
              <w:pStyle w:val="Compact"/>
              <w:jc w:val="left"/>
            </w:pPr>
            <w:r>
              <w:t xml:space="preserve">3–5 years to build</w:t>
            </w:r>
          </w:p>
        </w:tc>
      </w:tr>
    </w:tbl>
    <w:p>
      <w:pPr>
        <w:pStyle w:val="BodyText"/>
      </w:pPr>
      <w:r>
        <w:rPr>
          <w:bCs/>
          <w:b/>
        </w:rPr>
        <w:t xml:space="preserve">Combined replication time:</w:t>
      </w:r>
      <w:r>
        <w:t xml:space="preserve"> </w:t>
      </w:r>
      <w:r>
        <w:t xml:space="preserve">A competitor would need 10+ years and CHF 100M+ to approach a comparable positioning. This is a</w:t>
      </w:r>
      <w:r>
        <w:t xml:space="preserve"> </w:t>
      </w:r>
      <w:r>
        <w:rPr>
          <w:bCs/>
          <w:b/>
        </w:rPr>
        <w:t xml:space="preserve">structural competitive advantage</w:t>
      </w:r>
      <w:r>
        <w:t xml:space="preserve">, not a marketing tactic.</w:t>
      </w:r>
    </w:p>
    <w:bookmarkEnd w:id="186"/>
    <w:bookmarkStart w:id="187" w:name="competitive-comparison"/>
    <w:p>
      <w:pPr>
        <w:pStyle w:val="Heading4"/>
      </w:pPr>
      <w:r>
        <w:t xml:space="preserve">8.5.2 Competitive Comparison</w:t>
      </w:r>
    </w:p>
    <w:tbl>
      <w:tblPr>
        <w:tblStyle w:val="Table"/>
        <w:tblW w:type="pct" w:w="5000"/>
        <w:tblLook w:firstRow="1" w:lastRow="0" w:firstColumn="0" w:lastColumn="0" w:noHBand="0" w:noVBand="0" w:val="0020"/>
        <w:jc w:val="start"/>
      </w:tblPr>
      <w:tblGrid>
        <w:gridCol w:w="869"/>
        <w:gridCol w:w="3670"/>
        <w:gridCol w:w="3380"/>
      </w:tblGrid>
      <w:tr>
        <w:trPr>
          <w:tblHeader w:val="true"/>
        </w:trPr>
        <w:tc>
          <w:tcPr/>
          <w:p>
            <w:pPr>
              <w:pStyle w:val="Compact"/>
              <w:jc w:val="left"/>
            </w:pPr>
            <w:r>
              <w:t xml:space="preserve">Feature</w:t>
            </w:r>
          </w:p>
        </w:tc>
        <w:tc>
          <w:tcPr/>
          <w:p>
            <w:pPr>
              <w:pStyle w:val="Compact"/>
              <w:jc w:val="left"/>
            </w:pPr>
            <w:r>
              <w:t xml:space="preserve">UBS Feel Switzerland (repositioned)</w:t>
            </w:r>
          </w:p>
        </w:tc>
        <w:tc>
          <w:tcPr/>
          <w:p>
            <w:pPr>
              <w:pStyle w:val="Compact"/>
              <w:jc w:val="left"/>
            </w:pPr>
            <w:r>
              <w:t xml:space="preserve">Hypothetical Competitor Programme</w:t>
            </w:r>
          </w:p>
        </w:tc>
      </w:tr>
      <w:tr>
        <w:tc>
          <w:tcPr/>
          <w:p>
            <w:pPr>
              <w:pStyle w:val="Compact"/>
              <w:jc w:val="left"/>
            </w:pPr>
            <w:r>
              <w:t xml:space="preserve">Positioning</w:t>
            </w:r>
          </w:p>
        </w:tc>
        <w:tc>
          <w:tcPr/>
          <w:p>
            <w:pPr>
              <w:pStyle w:val="Compact"/>
              <w:jc w:val="left"/>
            </w:pPr>
            <w:r>
              <w:t xml:space="preserve">«Experience what we enable — as Bank für die Schweiz»</w:t>
            </w:r>
          </w:p>
        </w:tc>
        <w:tc>
          <w:tcPr/>
          <w:p>
            <w:pPr>
              <w:pStyle w:val="Compact"/>
              <w:jc w:val="left"/>
            </w:pPr>
            <w:r>
              <w:t xml:space="preserve">«Get discounts on events»</w:t>
            </w:r>
          </w:p>
        </w:tc>
      </w:tr>
      <w:tr>
        <w:tc>
          <w:tcPr/>
          <w:p>
            <w:pPr>
              <w:pStyle w:val="Compact"/>
              <w:jc w:val="left"/>
            </w:pPr>
            <w:r>
              <w:t xml:space="preserve">Client perception</w:t>
            </w:r>
          </w:p>
        </w:tc>
        <w:tc>
          <w:tcPr/>
          <w:p>
            <w:pPr>
              <w:pStyle w:val="Compact"/>
              <w:jc w:val="left"/>
            </w:pPr>
            <w:r>
              <w:t xml:space="preserve">«I’m part of UBS’s cultural mission»</w:t>
            </w:r>
          </w:p>
        </w:tc>
        <w:tc>
          <w:tcPr/>
          <w:p>
            <w:pPr>
              <w:pStyle w:val="Compact"/>
              <w:jc w:val="left"/>
            </w:pPr>
            <w:r>
              <w:t xml:space="preserve">«I’m getting a deal»</w:t>
            </w:r>
          </w:p>
        </w:tc>
      </w:tr>
      <w:tr>
        <w:tc>
          <w:tcPr/>
          <w:p>
            <w:pPr>
              <w:pStyle w:val="Compact"/>
              <w:jc w:val="left"/>
            </w:pPr>
            <w:r>
              <w:t xml:space="preserve">Switching cost</w:t>
            </w:r>
          </w:p>
        </w:tc>
        <w:tc>
          <w:tcPr/>
          <w:p>
            <w:pPr>
              <w:pStyle w:val="Compact"/>
              <w:jc w:val="left"/>
            </w:pPr>
            <w:r>
              <w:t xml:space="preserve">High (identity + community + engagement narrative)</w:t>
            </w:r>
          </w:p>
        </w:tc>
        <w:tc>
          <w:tcPr/>
          <w:p>
            <w:pPr>
              <w:pStyle w:val="Compact"/>
              <w:jc w:val="left"/>
            </w:pPr>
            <w:r>
              <w:t xml:space="preserve">Low (financial benefit only)</w:t>
            </w:r>
          </w:p>
        </w:tc>
      </w:tr>
      <w:tr>
        <w:tc>
          <w:tcPr/>
          <w:p>
            <w:pPr>
              <w:pStyle w:val="Compact"/>
              <w:jc w:val="left"/>
            </w:pPr>
            <w:r>
              <w:t xml:space="preserve">Price sensitivity</w:t>
            </w:r>
          </w:p>
        </w:tc>
        <w:tc>
          <w:tcPr/>
          <w:p>
            <w:pPr>
              <w:pStyle w:val="Compact"/>
              <w:jc w:val="left"/>
            </w:pPr>
            <w:r>
              <w:t xml:space="preserve">Low (value comes from meaning, not savings)</w:t>
            </w:r>
          </w:p>
        </w:tc>
        <w:tc>
          <w:tcPr/>
          <w:p>
            <w:pPr>
              <w:pStyle w:val="Compact"/>
              <w:jc w:val="left"/>
            </w:pPr>
            <w:r>
              <w:t xml:space="preserve">High (value = discount size)</w:t>
            </w:r>
          </w:p>
        </w:tc>
      </w:tr>
      <w:tr>
        <w:tc>
          <w:tcPr/>
          <w:p>
            <w:pPr>
              <w:pStyle w:val="Compact"/>
              <w:jc w:val="left"/>
            </w:pPr>
            <w:r>
              <w:t xml:space="preserve">Advocacy driver</w:t>
            </w:r>
          </w:p>
        </w:tc>
        <w:tc>
          <w:tcPr/>
          <w:p>
            <w:pPr>
              <w:pStyle w:val="Compact"/>
              <w:jc w:val="left"/>
            </w:pPr>
            <w:r>
              <w:t xml:space="preserve">«I want others to experience this»</w:t>
            </w:r>
          </w:p>
        </w:tc>
        <w:tc>
          <w:tcPr/>
          <w:p>
            <w:pPr>
              <w:pStyle w:val="Compact"/>
              <w:jc w:val="left"/>
            </w:pPr>
            <w:r>
              <w:t xml:space="preserve">«I told them about the deal»</w:t>
            </w:r>
          </w:p>
        </w:tc>
      </w:tr>
      <w:tr>
        <w:tc>
          <w:tcPr/>
          <w:p>
            <w:pPr>
              <w:pStyle w:val="Compact"/>
              <w:jc w:val="left"/>
            </w:pPr>
            <w:r>
              <w:t xml:space="preserve">Margin pressure</w:t>
            </w:r>
          </w:p>
        </w:tc>
        <w:tc>
          <w:tcPr/>
          <w:p>
            <w:pPr>
              <w:pStyle w:val="Compact"/>
              <w:jc w:val="left"/>
            </w:pPr>
            <w:r>
              <w:t xml:space="preserve">Low (clients accept fair pricing)</w:t>
            </w:r>
          </w:p>
        </w:tc>
        <w:tc>
          <w:tcPr/>
          <w:p>
            <w:pPr>
              <w:pStyle w:val="Compact"/>
              <w:jc w:val="left"/>
            </w:pPr>
            <w:r>
              <w:t xml:space="preserve">High (clients demand deeper discounts)</w:t>
            </w:r>
          </w:p>
        </w:tc>
      </w:tr>
    </w:tbl>
    <w:bookmarkEnd w:id="187"/>
    <w:bookmarkEnd w:id="188"/>
    <w:bookmarkStart w:id="191" w:name="the-bank-für-die-schweiz-evidence-base"/>
    <w:p>
      <w:pPr>
        <w:pStyle w:val="Heading3"/>
      </w:pPr>
      <w:r>
        <w:t xml:space="preserve">8.6 The «Bank für die Schweiz» Evidence Base</w:t>
      </w:r>
    </w:p>
    <w:bookmarkStart w:id="189" w:name="corporate-heritage-as-behavioural-asset"/>
    <w:p>
      <w:pPr>
        <w:pStyle w:val="Heading4"/>
      </w:pPr>
      <w:r>
        <w:t xml:space="preserve">8.6.1 Corporate Heritage as Behavioural Asset</w:t>
      </w:r>
    </w:p>
    <w:p>
      <w:pPr>
        <w:pStyle w:val="FirstParagraph"/>
      </w:pPr>
      <w:r>
        <w:t xml:space="preserve">UBS’s positioning as «Bank für die Schweiz» is not a marketing invention — it has substantive foundations that the ownability strategy must surface:</w:t>
      </w:r>
    </w:p>
    <w:p>
      <w:pPr>
        <w:pStyle w:val="SourceCode"/>
      </w:pPr>
      <w:r>
        <w:rPr>
          <w:rStyle w:val="VerbatimChar"/>
        </w:rPr>
        <w:t xml:space="preserve">ENGAGEMENT EVIDENCE (make visible in programme communication):</w:t>
      </w:r>
      <w:r>
        <w:br/>
      </w:r>
      <w:r>
        <w:br/>
      </w:r>
      <w:r>
        <w:rPr>
          <w:rStyle w:val="VerbatimChar"/>
        </w:rPr>
        <w:t xml:space="preserve">1. TEMPORAL DEPTH</w:t>
      </w:r>
      <w:r>
        <w:br/>
      </w:r>
      <w:r>
        <w:rPr>
          <w:rStyle w:val="VerbatimChar"/>
        </w:rPr>
        <w:t xml:space="preserve">   - UBS founded 1862 — 160+ years in Switzerland</w:t>
      </w:r>
      <w:r>
        <w:br/>
      </w:r>
      <w:r>
        <w:rPr>
          <w:rStyle w:val="VerbatimChar"/>
        </w:rPr>
        <w:t xml:space="preserve">   - Art Basel partnership since 1994 (30+ years)</w:t>
      </w:r>
      <w:r>
        <w:br/>
      </w:r>
      <w:r>
        <w:rPr>
          <w:rStyle w:val="VerbatimChar"/>
        </w:rPr>
        <w:t xml:space="preserve">   - Swiss Football support spanning decades</w:t>
      </w:r>
      <w:r>
        <w:br/>
      </w:r>
      <w:r>
        <w:rPr>
          <w:rStyle w:val="VerbatimChar"/>
        </w:rPr>
        <w:t xml:space="preserve">   - Cultural patronage across generations</w:t>
      </w:r>
      <w:r>
        <w:br/>
      </w:r>
      <w:r>
        <w:br/>
      </w:r>
      <w:r>
        <w:rPr>
          <w:rStyle w:val="VerbatimChar"/>
        </w:rPr>
        <w:t xml:space="preserve">2. GEOGRAPHIC BREADTH</w:t>
      </w:r>
      <w:r>
        <w:br/>
      </w:r>
      <w:r>
        <w:rPr>
          <w:rStyle w:val="VerbatimChar"/>
        </w:rPr>
        <w:t xml:space="preserve">   - Present in every Swiss canton</w:t>
      </w:r>
      <w:r>
        <w:br/>
      </w:r>
      <w:r>
        <w:rPr>
          <w:rStyle w:val="VerbatimChar"/>
        </w:rPr>
        <w:t xml:space="preserve">   - Regional event sponsoring (not just Zürich/Basel)</w:t>
      </w:r>
      <w:r>
        <w:br/>
      </w:r>
      <w:r>
        <w:rPr>
          <w:rStyle w:val="VerbatimChar"/>
        </w:rPr>
        <w:t xml:space="preserve">   - Local community engagement</w:t>
      </w:r>
      <w:r>
        <w:br/>
      </w:r>
      <w:r>
        <w:br/>
      </w:r>
      <w:r>
        <w:rPr>
          <w:rStyle w:val="VerbatimChar"/>
        </w:rPr>
        <w:t xml:space="preserve">3. FINANCIAL COMMITMENT</w:t>
      </w:r>
      <w:r>
        <w:br/>
      </w:r>
      <w:r>
        <w:rPr>
          <w:rStyle w:val="VerbatimChar"/>
        </w:rPr>
        <w:t xml:space="preserve">   - One of Switzerland's largest corporate cultural sponsors</w:t>
      </w:r>
      <w:r>
        <w:br/>
      </w:r>
      <w:r>
        <w:rPr>
          <w:rStyle w:val="VerbatimChar"/>
        </w:rPr>
        <w:t xml:space="preserve">   - Multi-year commitments (not one-off sponsorships)</w:t>
      </w:r>
      <w:r>
        <w:br/>
      </w:r>
      <w:r>
        <w:rPr>
          <w:rStyle w:val="VerbatimChar"/>
        </w:rPr>
        <w:t xml:space="preserve">   - Support for emerging talent (not just established institutions)</w:t>
      </w:r>
      <w:r>
        <w:br/>
      </w:r>
      <w:r>
        <w:br/>
      </w:r>
      <w:r>
        <w:rPr>
          <w:rStyle w:val="VerbatimChar"/>
        </w:rPr>
        <w:t xml:space="preserve">4. EMPLOYEE ENGAGEMENT</w:t>
      </w:r>
      <w:r>
        <w:br/>
      </w:r>
      <w:r>
        <w:rPr>
          <w:rStyle w:val="VerbatimChar"/>
        </w:rPr>
        <w:t xml:space="preserve">   - UBS employees volunteer at sponsored events</w:t>
      </w:r>
      <w:r>
        <w:br/>
      </w:r>
      <w:r>
        <w:rPr>
          <w:rStyle w:val="VerbatimChar"/>
        </w:rPr>
        <w:t xml:space="preserve">   - Internal cultural programmes</w:t>
      </w:r>
      <w:r>
        <w:br/>
      </w:r>
      <w:r>
        <w:rPr>
          <w:rStyle w:val="VerbatimChar"/>
        </w:rPr>
        <w:t xml:space="preserve">   - Genuine organisational commitment (not just budget allocation)</w:t>
      </w:r>
    </w:p>
    <w:p>
      <w:pPr>
        <w:pStyle w:val="FirstParagraph"/>
      </w:pPr>
      <w:r>
        <w:rPr>
          <w:bCs/>
          <w:b/>
        </w:rPr>
        <w:t xml:space="preserve">Behavioural impact:</w:t>
      </w:r>
      <w:r>
        <w:t xml:space="preserve"> </w:t>
      </w:r>
      <w:r>
        <w:t xml:space="preserve">Each evidence point increases perceived_contribution in the warm glow function and narrative_strength in the identity function. Making this evidence visible to clients does not require new investment — it requires new</w:t>
      </w:r>
      <w:r>
        <w:t xml:space="preserve"> </w:t>
      </w:r>
      <w:r>
        <w:rPr>
          <w:iCs/>
          <w:i/>
        </w:rPr>
        <w:t xml:space="preserve">communication</w:t>
      </w:r>
      <w:r>
        <w:t xml:space="preserve">.</w:t>
      </w:r>
    </w:p>
    <w:bookmarkEnd w:id="189"/>
    <w:bookmarkStart w:id="190" w:name="quantifying-the-ownability-premium"/>
    <w:p>
      <w:pPr>
        <w:pStyle w:val="Heading4"/>
      </w:pPr>
      <w:r>
        <w:t xml:space="preserve">8.6.2 Quantifying the Ownability Premium</w:t>
      </w:r>
    </w:p>
    <w:p>
      <w:pPr>
        <w:pStyle w:val="FirstParagraph"/>
      </w:pPr>
      <w:r>
        <w:t xml:space="preserve">Using the MOD-FSW-001 model, we can estimate the incremental utility created by the ownability repositioning:</w:t>
      </w:r>
    </w:p>
    <w:tbl>
      <w:tblPr>
        <w:tblStyle w:val="Table"/>
        <w:tblW w:type="pct" w:w="5000"/>
        <w:tblLook w:firstRow="1" w:lastRow="0" w:firstColumn="0" w:lastColumn="0" w:noHBand="0" w:noVBand="0" w:val="0020"/>
        <w:jc w:val="start"/>
      </w:tblPr>
      <w:tblGrid>
        <w:gridCol w:w="2736"/>
        <w:gridCol w:w="1296"/>
        <w:gridCol w:w="1872"/>
        <w:gridCol w:w="432"/>
        <w:gridCol w:w="1584"/>
      </w:tblGrid>
      <w:tr>
        <w:trPr>
          <w:tblHeader w:val="true"/>
        </w:trPr>
        <w:tc>
          <w:tcPr/>
          <w:p>
            <w:pPr>
              <w:pStyle w:val="Compact"/>
              <w:jc w:val="left"/>
            </w:pPr>
            <w:r>
              <w:t xml:space="preserve">Utility Dimension</w:t>
            </w:r>
          </w:p>
        </w:tc>
        <w:tc>
          <w:tcPr/>
          <w:p>
            <w:pPr>
              <w:pStyle w:val="Compact"/>
              <w:jc w:val="left"/>
            </w:pPr>
            <w:r>
              <w:t xml:space="preserve">Current</w:t>
            </w:r>
          </w:p>
        </w:tc>
        <w:tc>
          <w:tcPr/>
          <w:p>
            <w:pPr>
              <w:pStyle w:val="Compact"/>
              <w:jc w:val="left"/>
            </w:pPr>
            <w:r>
              <w:t xml:space="preserve">Repositioned</w:t>
            </w:r>
          </w:p>
        </w:tc>
        <w:tc>
          <w:tcPr/>
          <w:p>
            <w:pPr>
              <w:pStyle w:val="Compact"/>
              <w:jc w:val="left"/>
            </w:pPr>
            <w:r>
              <w:t xml:space="preserve">Δ</w:t>
            </w:r>
          </w:p>
        </w:tc>
        <w:tc>
          <w:tcPr/>
          <w:p>
            <w:pPr>
              <w:pStyle w:val="Compact"/>
              <w:jc w:val="left"/>
            </w:pPr>
            <w:r>
              <w:t xml:space="preserve">Mechanism</w:t>
            </w:r>
          </w:p>
        </w:tc>
      </w:tr>
      <w:tr>
        <w:tc>
          <w:tcPr/>
          <w:p>
            <w:pPr>
              <w:pStyle w:val="Compact"/>
              <w:jc w:val="left"/>
            </w:pPr>
            <w:r>
              <w:t xml:space="preserve">U_IDN (Identity)</w:t>
            </w:r>
          </w:p>
        </w:tc>
        <w:tc>
          <w:tcPr/>
          <w:p>
            <w:pPr>
              <w:pStyle w:val="Compact"/>
              <w:jc w:val="left"/>
            </w:pPr>
            <w:r>
              <w:t xml:space="preserve">0.12</w:t>
            </w:r>
          </w:p>
        </w:tc>
        <w:tc>
          <w:tcPr/>
          <w:p>
            <w:pPr>
              <w:pStyle w:val="Compact"/>
              <w:jc w:val="left"/>
            </w:pPr>
            <w:r>
              <w:t xml:space="preserve">0.42</w:t>
            </w:r>
          </w:p>
        </w:tc>
        <w:tc>
          <w:tcPr/>
          <w:p>
            <w:pPr>
              <w:pStyle w:val="Compact"/>
              <w:jc w:val="left"/>
            </w:pPr>
            <w:r>
              <w:rPr>
                <w:bCs/>
                <w:b/>
              </w:rPr>
              <w:t xml:space="preserve">+250%</w:t>
            </w:r>
          </w:p>
        </w:tc>
        <w:tc>
          <w:tcPr/>
          <w:p>
            <w:pPr>
              <w:pStyle w:val="Compact"/>
              <w:jc w:val="left"/>
            </w:pPr>
            <w:r>
              <w:t xml:space="preserve">Narrative coherence + engagement community</w:t>
            </w:r>
          </w:p>
        </w:tc>
      </w:tr>
      <w:tr>
        <w:tc>
          <w:tcPr/>
          <w:p>
            <w:pPr>
              <w:pStyle w:val="Compact"/>
              <w:jc w:val="left"/>
            </w:pPr>
            <w:r>
              <w:t xml:space="preserve">U_BEL (Belonging)</w:t>
            </w:r>
          </w:p>
        </w:tc>
        <w:tc>
          <w:tcPr/>
          <w:p>
            <w:pPr>
              <w:pStyle w:val="Compact"/>
              <w:jc w:val="left"/>
            </w:pPr>
            <w:r>
              <w:t xml:space="preserve">0.28</w:t>
            </w:r>
          </w:p>
        </w:tc>
        <w:tc>
          <w:tcPr/>
          <w:p>
            <w:pPr>
              <w:pStyle w:val="Compact"/>
              <w:jc w:val="left"/>
            </w:pPr>
            <w:r>
              <w:t xml:space="preserve">0.45</w:t>
            </w:r>
          </w:p>
        </w:tc>
        <w:tc>
          <w:tcPr/>
          <w:p>
            <w:pPr>
              <w:pStyle w:val="Compact"/>
              <w:jc w:val="left"/>
            </w:pPr>
            <w:r>
              <w:rPr>
                <w:bCs/>
                <w:b/>
              </w:rPr>
              <w:t xml:space="preserve">+61%</w:t>
            </w:r>
          </w:p>
        </w:tc>
        <w:tc>
          <w:tcPr/>
          <w:p>
            <w:pPr>
              <w:pStyle w:val="Compact"/>
              <w:jc w:val="left"/>
            </w:pPr>
            <w:r>
              <w:t xml:space="preserve">Community amplification + patron identity</w:t>
            </w:r>
          </w:p>
        </w:tc>
      </w:tr>
      <w:tr>
        <w:tc>
          <w:tcPr/>
          <w:p>
            <w:pPr>
              <w:pStyle w:val="Compact"/>
              <w:jc w:val="left"/>
            </w:pPr>
            <w:r>
              <w:t xml:space="preserve">U_WG (Warm Glow)</w:t>
            </w:r>
          </w:p>
        </w:tc>
        <w:tc>
          <w:tcPr/>
          <w:p>
            <w:pPr>
              <w:pStyle w:val="Compact"/>
              <w:jc w:val="left"/>
            </w:pPr>
            <w:r>
              <w:t xml:space="preserve">0.004</w:t>
            </w:r>
          </w:p>
        </w:tc>
        <w:tc>
          <w:tcPr/>
          <w:p>
            <w:pPr>
              <w:pStyle w:val="Compact"/>
              <w:jc w:val="left"/>
            </w:pPr>
            <w:r>
              <w:t xml:space="preserve">0.154</w:t>
            </w:r>
          </w:p>
        </w:tc>
        <w:tc>
          <w:tcPr/>
          <w:p>
            <w:pPr>
              <w:pStyle w:val="Compact"/>
              <w:jc w:val="left"/>
            </w:pPr>
            <w:r>
              <w:rPr>
                <w:bCs/>
                <w:b/>
              </w:rPr>
              <w:t xml:space="preserve">+38×</w:t>
            </w:r>
          </w:p>
        </w:tc>
        <w:tc>
          <w:tcPr/>
          <w:p>
            <w:pPr>
              <w:pStyle w:val="Compact"/>
              <w:jc w:val="left"/>
            </w:pPr>
            <w:r>
              <w:t xml:space="preserve">Mission participation framing</w:t>
            </w:r>
          </w:p>
        </w:tc>
      </w:tr>
      <w:tr>
        <w:tc>
          <w:tcPr/>
          <w:p>
            <w:pPr>
              <w:pStyle w:val="Compact"/>
              <w:jc w:val="left"/>
            </w:pPr>
            <w:r>
              <w:t xml:space="preserve">U_EXP (Experience)</w:t>
            </w:r>
          </w:p>
        </w:tc>
        <w:tc>
          <w:tcPr/>
          <w:p>
            <w:pPr>
              <w:pStyle w:val="Compact"/>
              <w:jc w:val="left"/>
            </w:pPr>
            <w:r>
              <w:t xml:space="preserve">0.45</w:t>
            </w:r>
          </w:p>
        </w:tc>
        <w:tc>
          <w:tcPr/>
          <w:p>
            <w:pPr>
              <w:pStyle w:val="Compact"/>
              <w:jc w:val="left"/>
            </w:pPr>
            <w:r>
              <w:t xml:space="preserve">0.50</w:t>
            </w:r>
          </w:p>
        </w:tc>
        <w:tc>
          <w:tcPr/>
          <w:p>
            <w:pPr>
              <w:pStyle w:val="Compact"/>
              <w:jc w:val="left"/>
            </w:pPr>
            <w:r>
              <w:rPr>
                <w:bCs/>
                <w:b/>
              </w:rPr>
              <w:t xml:space="preserve">+11%</w:t>
            </w:r>
          </w:p>
        </w:tc>
        <w:tc>
          <w:tcPr/>
          <w:p>
            <w:pPr>
              <w:pStyle w:val="Compact"/>
              <w:jc w:val="left"/>
            </w:pPr>
            <w:r>
              <w:t xml:space="preserve">Heritage context enriches experience</w:t>
            </w:r>
          </w:p>
        </w:tc>
      </w:tr>
      <w:tr>
        <w:tc>
          <w:tcPr/>
          <w:p>
            <w:pPr>
              <w:pStyle w:val="Compact"/>
              <w:jc w:val="left"/>
            </w:pPr>
            <w:r>
              <w:t xml:space="preserve">U_SOC (Social)</w:t>
            </w:r>
          </w:p>
        </w:tc>
        <w:tc>
          <w:tcPr/>
          <w:p>
            <w:pPr>
              <w:pStyle w:val="Compact"/>
              <w:jc w:val="left"/>
            </w:pPr>
            <w:r>
              <w:t xml:space="preserve">0.30</w:t>
            </w:r>
          </w:p>
        </w:tc>
        <w:tc>
          <w:tcPr/>
          <w:p>
            <w:pPr>
              <w:pStyle w:val="Compact"/>
              <w:jc w:val="left"/>
            </w:pPr>
            <w:r>
              <w:t xml:space="preserve">0.40</w:t>
            </w:r>
          </w:p>
        </w:tc>
        <w:tc>
          <w:tcPr/>
          <w:p>
            <w:pPr>
              <w:pStyle w:val="Compact"/>
              <w:jc w:val="left"/>
            </w:pPr>
            <w:r>
              <w:rPr>
                <w:bCs/>
                <w:b/>
              </w:rPr>
              <w:t xml:space="preserve">+33%</w:t>
            </w:r>
          </w:p>
        </w:tc>
        <w:tc>
          <w:tcPr/>
          <w:p>
            <w:pPr>
              <w:pStyle w:val="Compact"/>
              <w:jc w:val="left"/>
            </w:pPr>
            <w:r>
              <w:t xml:space="preserve">«I’m part of UBS’s engagement» story</w:t>
            </w:r>
          </w:p>
        </w:tc>
      </w:tr>
      <w:tr>
        <w:tc>
          <w:tcPr/>
          <w:p>
            <w:pPr>
              <w:pStyle w:val="Compact"/>
              <w:jc w:val="left"/>
            </w:pPr>
            <w:r>
              <w:t xml:space="preserve">U_FIN (Financial)</w:t>
            </w:r>
          </w:p>
        </w:tc>
        <w:tc>
          <w:tcPr/>
          <w:p>
            <w:pPr>
              <w:pStyle w:val="Compact"/>
              <w:jc w:val="left"/>
            </w:pPr>
            <w:r>
              <w:t xml:space="preserve">0.35</w:t>
            </w:r>
          </w:p>
        </w:tc>
        <w:tc>
          <w:tcPr/>
          <w:p>
            <w:pPr>
              <w:pStyle w:val="Compact"/>
              <w:jc w:val="left"/>
            </w:pPr>
            <w:r>
              <w:t xml:space="preserve">0.25</w:t>
            </w:r>
          </w:p>
        </w:tc>
        <w:tc>
          <w:tcPr/>
          <w:p>
            <w:pPr>
              <w:pStyle w:val="Compact"/>
              <w:jc w:val="left"/>
            </w:pPr>
            <w:r>
              <w:rPr>
                <w:bCs/>
                <w:b/>
              </w:rPr>
              <w:t xml:space="preserve">−29%</w:t>
            </w:r>
          </w:p>
        </w:tc>
        <w:tc>
          <w:tcPr/>
          <w:p>
            <w:pPr>
              <w:pStyle w:val="Compact"/>
              <w:jc w:val="left"/>
            </w:pPr>
            <w:r>
              <w:t xml:space="preserve">De-emphasised (by design)</w:t>
            </w:r>
          </w:p>
        </w:tc>
      </w:tr>
    </w:tbl>
    <w:p>
      <w:pPr>
        <w:pStyle w:val="BodyText"/>
      </w:pPr>
      <w:r>
        <w:rPr>
          <w:bCs/>
          <w:b/>
        </w:rPr>
        <w:t xml:space="preserve">Net total utility change:</w:t>
      </w:r>
      <w:r>
        <w:t xml:space="preserve"> </w:t>
      </w:r>
      <w:r>
        <w:t xml:space="preserve">+47% (weighted by segment-average weights)</w:t>
      </w:r>
    </w:p>
    <w:p>
      <w:pPr>
        <w:pStyle w:val="BodyText"/>
      </w:pPr>
      <w:r>
        <w:rPr>
          <w:bCs/>
          <w:b/>
        </w:rPr>
        <w:t xml:space="preserve">Critically:</w:t>
      </w:r>
      <w:r>
        <w:t xml:space="preserve"> </w:t>
      </w:r>
      <w:r>
        <w:t xml:space="preserve">The dimensions that increase (IDN, BEL, WG) are the ones with the highest positive complementarities to each other. The dimension that decreases (FIN) is the one with negative complementarities. This means the ownability repositioning amplifies the beneficial γ-interactions while reducing the harmful ones.</w:t>
      </w:r>
    </w:p>
    <w:p>
      <w:pPr>
        <w:pStyle w:val="SourceCode"/>
      </w:pPr>
      <w:r>
        <w:rPr>
          <w:rStyle w:val="VerbatimChar"/>
        </w:rPr>
        <w:t xml:space="preserve">Complementarity Bonus from Repositioning:</w:t>
      </w:r>
      <w:r>
        <w:br/>
      </w:r>
      <w:r>
        <w:br/>
      </w:r>
      <w:r>
        <w:rPr>
          <w:rStyle w:val="VerbatimChar"/>
        </w:rPr>
        <w:t xml:space="preserve">  Before:  High U_FIN × γ(FIN→SOC) = −0.50 → crowding-out active</w:t>
      </w:r>
      <w:r>
        <w:br/>
      </w:r>
      <w:r>
        <w:rPr>
          <w:rStyle w:val="VerbatimChar"/>
        </w:rPr>
        <w:t xml:space="preserve">  After:   Low U_FIN  × γ(FIN→SOC) = −0.50 → crowding-out minimal</w:t>
      </w:r>
      <w:r>
        <w:br/>
      </w:r>
      <w:r>
        <w:br/>
      </w:r>
      <w:r>
        <w:rPr>
          <w:rStyle w:val="VerbatimChar"/>
        </w:rPr>
        <w:t xml:space="preserve">  Before:  Low U_IDN  × γ(IDN→BEL) = +0.45 → synergy dormant</w:t>
      </w:r>
      <w:r>
        <w:br/>
      </w:r>
      <w:r>
        <w:rPr>
          <w:rStyle w:val="VerbatimChar"/>
        </w:rPr>
        <w:t xml:space="preserve">  After:   High U_IDN × γ(IDN→BEL) = +0.45 → synergy activated</w:t>
      </w:r>
      <w:r>
        <w:br/>
      </w:r>
      <w:r>
        <w:br/>
      </w:r>
      <w:r>
        <w:rPr>
          <w:rStyle w:val="VerbatimChar"/>
        </w:rPr>
        <w:t xml:space="preserve">  → Double benefit: reduce negative interactions AND activate positive ones</w:t>
      </w:r>
    </w:p>
    <w:bookmarkEnd w:id="190"/>
    <w:bookmarkEnd w:id="191"/>
    <w:bookmarkStart w:id="196" w:name="implementation-the-ownability-transition"/>
    <w:p>
      <w:pPr>
        <w:pStyle w:val="Heading3"/>
      </w:pPr>
      <w:r>
        <w:t xml:space="preserve">8.7 Implementation: The Ownability Transition</w:t>
      </w:r>
    </w:p>
    <w:bookmarkStart w:id="192" w:name="phase-1-narrative-foundation-month-03"/>
    <w:p>
      <w:pPr>
        <w:pStyle w:val="Heading4"/>
      </w:pPr>
      <w:r>
        <w:t xml:space="preserve">8.7.1 Phase 1: Narrative Foundation (Month 0–3)</w:t>
      </w:r>
    </w:p>
    <w:p>
      <w:pPr>
        <w:pStyle w:val="FirstParagraph"/>
      </w:pPr>
      <w:r>
        <w:rPr>
          <w:bCs/>
          <w:b/>
        </w:rPr>
        <w:t xml:space="preserve">Actions:</w:t>
      </w:r>
      <w:r>
        <w:t xml:space="preserve"> </w:t>
      </w:r>
      <w:r>
        <w:t xml:space="preserve">1. Develop internal «Engagement Story» document cataloguing all UBS sponsoring commitments with duration, depth, and client-relevant implications</w:t>
      </w:r>
      <w:r>
        <w:t xml:space="preserve"> </w:t>
      </w:r>
      <w:r>
        <w:t xml:space="preserve">2. Create «UBS Engagement Portfolio» visual asset — a map showing all sponsoring relationships</w:t>
      </w:r>
      <w:r>
        <w:t xml:space="preserve"> </w:t>
      </w:r>
      <w:r>
        <w:t xml:space="preserve">3. Draft segment-specific positioning statements (see Section 8.4)</w:t>
      </w:r>
      <w:r>
        <w:t xml:space="preserve"> </w:t>
      </w:r>
      <w:r>
        <w:t xml:space="preserve">4. Train Relationship Managers on «Why Feel Switzerland is uniquely UBS»</w:t>
      </w:r>
    </w:p>
    <w:p>
      <w:pPr>
        <w:pStyle w:val="BodyText"/>
      </w:pPr>
      <w:r>
        <w:rPr>
          <w:bCs/>
          <w:b/>
        </w:rPr>
        <w:t xml:space="preserve">Deliverables:</w:t>
      </w:r>
      <w:r>
        <w:t xml:space="preserve"> </w:t>
      </w:r>
      <w:r>
        <w:t xml:space="preserve">- UBS Engagement Portfolio one-pager (for RM conversations)</w:t>
      </w:r>
      <w:r>
        <w:t xml:space="preserve"> </w:t>
      </w:r>
      <w:r>
        <w:t xml:space="preserve">- Updated Feel Switzerland landing page copy (mission-first, not discount-first)</w:t>
      </w:r>
      <w:r>
        <w:t xml:space="preserve"> </w:t>
      </w:r>
      <w:r>
        <w:t xml:space="preserve">- Internal communication toolkit</w:t>
      </w:r>
    </w:p>
    <w:p>
      <w:pPr>
        <w:pStyle w:val="BodyText"/>
      </w:pPr>
      <w:r>
        <w:rPr>
          <w:bCs/>
          <w:b/>
        </w:rPr>
        <w:t xml:space="preserve">Cost:</w:t>
      </w:r>
      <w:r>
        <w:t xml:space="preserve"> </w:t>
      </w:r>
      <w:r>
        <w:t xml:space="preserve">CHF 20–40k (primarily content development)</w:t>
      </w:r>
    </w:p>
    <w:bookmarkEnd w:id="192"/>
    <w:bookmarkStart w:id="193" w:name="Xfb089015998004a7677801256e944996bbd0d81"/>
    <w:p>
      <w:pPr>
        <w:pStyle w:val="Heading4"/>
      </w:pPr>
      <w:r>
        <w:t xml:space="preserve">8.7.2 Phase 2: Communication Integration (Month 3–9)</w:t>
      </w:r>
    </w:p>
    <w:p>
      <w:pPr>
        <w:pStyle w:val="FirstParagraph"/>
      </w:pPr>
      <w:r>
        <w:rPr>
          <w:bCs/>
          <w:b/>
        </w:rPr>
        <w:t xml:space="preserve">Actions:</w:t>
      </w:r>
      <w:r>
        <w:t xml:space="preserve"> </w:t>
      </w:r>
      <w:r>
        <w:t xml:space="preserve">1. Integrate engagement narrative into all Feel Switzerland communications</w:t>
      </w:r>
      <w:r>
        <w:t xml:space="preserve"> </w:t>
      </w:r>
      <w:r>
        <w:t xml:space="preserve">2. Add «UBS Engagement Story» to each event category page</w:t>
      </w:r>
      <w:r>
        <w:t xml:space="preserve"> </w:t>
      </w:r>
      <w:r>
        <w:t xml:space="preserve">3. Launch «Behind our Engagement» content series (1 story/month)</w:t>
      </w:r>
      <w:r>
        <w:t xml:space="preserve"> </w:t>
      </w:r>
      <w:r>
        <w:t xml:space="preserve">4. A/B test ownable vs. generic positioning in email campaigns</w:t>
      </w:r>
    </w:p>
    <w:p>
      <w:pPr>
        <w:pStyle w:val="BodyText"/>
      </w:pPr>
      <w:r>
        <w:rPr>
          <w:bCs/>
          <w:b/>
        </w:rPr>
        <w:t xml:space="preserve">A/B Test Design:</w:t>
      </w:r>
    </w:p>
    <w:tbl>
      <w:tblPr>
        <w:tblStyle w:val="Table"/>
        <w:tblW w:type="pct" w:w="5000"/>
        <w:tblLook w:firstRow="1" w:lastRow="0" w:firstColumn="0" w:lastColumn="0" w:noHBand="0" w:noVBand="0" w:val="0020"/>
        <w:jc w:val="start"/>
      </w:tblPr>
      <w:tblGrid>
        <w:gridCol w:w="969"/>
        <w:gridCol w:w="1454"/>
        <w:gridCol w:w="1777"/>
        <w:gridCol w:w="2424"/>
        <w:gridCol w:w="1293"/>
      </w:tblGrid>
      <w:tr>
        <w:trPr>
          <w:tblHeader w:val="true"/>
        </w:trPr>
        <w:tc>
          <w:tcPr/>
          <w:p>
            <w:pPr>
              <w:pStyle w:val="Compact"/>
              <w:jc w:val="left"/>
            </w:pPr>
            <w:r>
              <w:t xml:space="preserve">Test</w:t>
            </w:r>
          </w:p>
        </w:tc>
        <w:tc>
          <w:tcPr/>
          <w:p>
            <w:pPr>
              <w:pStyle w:val="Compact"/>
              <w:jc w:val="left"/>
            </w:pPr>
            <w:r>
              <w:t xml:space="preserve">Control</w:t>
            </w:r>
          </w:p>
        </w:tc>
        <w:tc>
          <w:tcPr/>
          <w:p>
            <w:pPr>
              <w:pStyle w:val="Compact"/>
              <w:jc w:val="left"/>
            </w:pPr>
            <w:r>
              <w:t xml:space="preserve">Treatment</w:t>
            </w:r>
          </w:p>
        </w:tc>
        <w:tc>
          <w:tcPr/>
          <w:p>
            <w:pPr>
              <w:pStyle w:val="Compact"/>
              <w:jc w:val="left"/>
            </w:pPr>
            <w:r>
              <w:t xml:space="preserve">Primary Metric</w:t>
            </w:r>
          </w:p>
        </w:tc>
        <w:tc>
          <w:tcPr/>
          <w:p>
            <w:pPr>
              <w:pStyle w:val="Compact"/>
              <w:jc w:val="left"/>
            </w:pPr>
            <w:r>
              <w:t xml:space="preserve">Sample</w:t>
            </w:r>
          </w:p>
        </w:tc>
      </w:tr>
      <w:tr>
        <w:tc>
          <w:tcPr/>
          <w:p>
            <w:pPr>
              <w:pStyle w:val="Compact"/>
              <w:jc w:val="left"/>
            </w:pPr>
            <w:r>
              <w:t xml:space="preserve">T-OWN-1</w:t>
            </w:r>
          </w:p>
        </w:tc>
        <w:tc>
          <w:tcPr/>
          <w:p>
            <w:pPr>
              <w:pStyle w:val="Compact"/>
              <w:jc w:val="left"/>
            </w:pPr>
            <w:r>
              <w:t xml:space="preserve">Current event email (discount-first)</w:t>
            </w:r>
          </w:p>
        </w:tc>
        <w:tc>
          <w:tcPr/>
          <w:p>
            <w:pPr>
              <w:pStyle w:val="Compact"/>
              <w:jc w:val="left"/>
            </w:pPr>
            <w:r>
              <w:t xml:space="preserve">Engagement narrative email (mission-first, identical offer)</w:t>
            </w:r>
          </w:p>
        </w:tc>
        <w:tc>
          <w:tcPr/>
          <w:p>
            <w:pPr>
              <w:pStyle w:val="Compact"/>
              <w:jc w:val="left"/>
            </w:pPr>
            <w:r>
              <w:t xml:space="preserve">Click-through rate</w:t>
            </w:r>
          </w:p>
        </w:tc>
        <w:tc>
          <w:tcPr/>
          <w:p>
            <w:pPr>
              <w:pStyle w:val="Compact"/>
              <w:jc w:val="left"/>
            </w:pPr>
            <w:r>
              <w:t xml:space="preserve">5’000 per arm</w:t>
            </w:r>
          </w:p>
        </w:tc>
      </w:tr>
      <w:tr>
        <w:tc>
          <w:tcPr/>
          <w:p>
            <w:pPr>
              <w:pStyle w:val="Compact"/>
              <w:jc w:val="left"/>
            </w:pPr>
            <w:r>
              <w:t xml:space="preserve">T-OWN-2</w:t>
            </w:r>
          </w:p>
        </w:tc>
        <w:tc>
          <w:tcPr/>
          <w:p>
            <w:pPr>
              <w:pStyle w:val="Compact"/>
              <w:jc w:val="left"/>
            </w:pPr>
            <w:r>
              <w:t xml:space="preserve">Generic programme description</w:t>
            </w:r>
          </w:p>
        </w:tc>
        <w:tc>
          <w:tcPr/>
          <w:p>
            <w:pPr>
              <w:pStyle w:val="Compact"/>
              <w:jc w:val="left"/>
            </w:pPr>
            <w:r>
              <w:t xml:space="preserve">«Bank für die Schweiz» programme description</w:t>
            </w:r>
          </w:p>
        </w:tc>
        <w:tc>
          <w:tcPr/>
          <w:p>
            <w:pPr>
              <w:pStyle w:val="Compact"/>
              <w:jc w:val="left"/>
            </w:pPr>
            <w:r>
              <w:t xml:space="preserve">Programme perception (survey)</w:t>
            </w:r>
          </w:p>
        </w:tc>
        <w:tc>
          <w:tcPr/>
          <w:p>
            <w:pPr>
              <w:pStyle w:val="Compact"/>
              <w:jc w:val="left"/>
            </w:pPr>
            <w:r>
              <w:t xml:space="preserve">2’000 per arm</w:t>
            </w:r>
          </w:p>
        </w:tc>
      </w:tr>
      <w:tr>
        <w:tc>
          <w:tcPr/>
          <w:p>
            <w:pPr>
              <w:pStyle w:val="Compact"/>
              <w:jc w:val="left"/>
            </w:pPr>
            <w:r>
              <w:t xml:space="preserve">T-OWN-3</w:t>
            </w:r>
          </w:p>
        </w:tc>
        <w:tc>
          <w:tcPr/>
          <w:p>
            <w:pPr>
              <w:pStyle w:val="Compact"/>
              <w:jc w:val="left"/>
            </w:pPr>
            <w:r>
              <w:t xml:space="preserve">Standard gate framing</w:t>
            </w:r>
          </w:p>
        </w:tc>
        <w:tc>
          <w:tcPr/>
          <w:p>
            <w:pPr>
              <w:pStyle w:val="Compact"/>
              <w:jc w:val="left"/>
            </w:pPr>
            <w:r>
              <w:t xml:space="preserve">Gate framing with engagement context («Your UBS relationship makes this possible»)</w:t>
            </w:r>
          </w:p>
        </w:tc>
        <w:tc>
          <w:tcPr/>
          <w:p>
            <w:pPr>
              <w:pStyle w:val="Compact"/>
              <w:jc w:val="left"/>
            </w:pPr>
            <w:r>
              <w:t xml:space="preserve">Gate passage rate</w:t>
            </w:r>
          </w:p>
        </w:tc>
        <w:tc>
          <w:tcPr/>
          <w:p>
            <w:pPr>
              <w:pStyle w:val="Compact"/>
              <w:jc w:val="left"/>
            </w:pPr>
            <w:r>
              <w:t xml:space="preserve">3’000 per arm</w:t>
            </w:r>
          </w:p>
        </w:tc>
      </w:tr>
    </w:tbl>
    <w:p>
      <w:pPr>
        <w:pStyle w:val="BodyText"/>
      </w:pPr>
      <w:r>
        <w:rPr>
          <w:bCs/>
          <w:b/>
        </w:rPr>
        <w:t xml:space="preserve">Predicted results:</w:t>
      </w:r>
      <w:r>
        <w:t xml:space="preserve"> </w:t>
      </w:r>
      <w:r>
        <w:t xml:space="preserve">- T-OWN-1: +12–20% CTR (engagement narrative is more attention-worthy than discount)</w:t>
      </w:r>
      <w:r>
        <w:t xml:space="preserve"> </w:t>
      </w:r>
      <w:r>
        <w:t xml:space="preserve">- T-OWN-2: +25–35% perceived programme uniqueness, +15–25% willingness to recommend</w:t>
      </w:r>
      <w:r>
        <w:t xml:space="preserve"> </w:t>
      </w:r>
      <w:r>
        <w:t xml:space="preserve">- T-OWN-3: +8–15% gate passage (engagement context adds warm glow to reward frame)</w:t>
      </w:r>
    </w:p>
    <w:p>
      <w:pPr>
        <w:pStyle w:val="BodyText"/>
      </w:pPr>
      <w:r>
        <w:rPr>
          <w:bCs/>
          <w:b/>
        </w:rPr>
        <w:t xml:space="preserve">Cost:</w:t>
      </w:r>
      <w:r>
        <w:t xml:space="preserve"> </w:t>
      </w:r>
      <w:r>
        <w:t xml:space="preserve">CHF 30–60k (content creation, A/B testing infrastructure)</w:t>
      </w:r>
    </w:p>
    <w:bookmarkEnd w:id="193"/>
    <w:bookmarkStart w:id="194" w:name="phase-3-community-anchoring-month-918"/>
    <w:p>
      <w:pPr>
        <w:pStyle w:val="Heading4"/>
      </w:pPr>
      <w:r>
        <w:t xml:space="preserve">8.7.3 Phase 3: Community Anchoring (Month 9–18)</w:t>
      </w:r>
    </w:p>
    <w:p>
      <w:pPr>
        <w:pStyle w:val="FirstParagraph"/>
      </w:pPr>
      <w:r>
        <w:rPr>
          <w:bCs/>
          <w:b/>
        </w:rPr>
        <w:t xml:space="preserve">Actions:</w:t>
      </w:r>
      <w:r>
        <w:t xml:space="preserve"> </w:t>
      </w:r>
      <w:r>
        <w:t xml:space="preserve">1. Launch</w:t>
      </w:r>
      <w:r>
        <w:t xml:space="preserve"> </w:t>
      </w:r>
      <w:r>
        <w:rPr>
          <w:bCs/>
          <w:b/>
        </w:rPr>
        <w:t xml:space="preserve">UBS Kulturkreis</w:t>
      </w:r>
      <w:r>
        <w:t xml:space="preserve"> </w:t>
      </w:r>
      <w:r>
        <w:t xml:space="preserve">(cf. Section 4.8 of this report) with explicit engagement narrative</w:t>
      </w:r>
      <w:r>
        <w:t xml:space="preserve"> </w:t>
      </w:r>
      <w:r>
        <w:t xml:space="preserve">2. Create «Engagement Insider» tier for most active Feel Switzerland participants</w:t>
      </w:r>
      <w:r>
        <w:t xml:space="preserve"> </w:t>
      </w:r>
      <w:r>
        <w:t xml:space="preserve">3. Enable client participation in UBS’s sponsoring decisions (voting, feedback)</w:t>
      </w:r>
      <w:r>
        <w:t xml:space="preserve"> </w:t>
      </w:r>
      <w:r>
        <w:t xml:space="preserve">4. Cross-pollinate: Invite Feel Switzerland users to UBS sustainability events and vice versa</w:t>
      </w:r>
    </w:p>
    <w:p>
      <w:pPr>
        <w:pStyle w:val="BodyText"/>
      </w:pPr>
      <w:r>
        <w:rPr>
          <w:bCs/>
          <w:b/>
        </w:rPr>
        <w:t xml:space="preserve">Key metric:</w:t>
      </w:r>
      <w:r>
        <w:t xml:space="preserve"> </w:t>
      </w:r>
      <w:r>
        <w:t xml:space="preserve">Programme identity score — «Feel Switzerland belongs uniquely to UBS» (target: &gt;75% agreement, vs. estimated &lt;30% current)</w:t>
      </w:r>
    </w:p>
    <w:p>
      <w:pPr>
        <w:pStyle w:val="BodyText"/>
      </w:pPr>
      <w:r>
        <w:rPr>
          <w:bCs/>
          <w:b/>
        </w:rPr>
        <w:t xml:space="preserve">Cost:</w:t>
      </w:r>
      <w:r>
        <w:t xml:space="preserve"> </w:t>
      </w:r>
      <w:r>
        <w:t xml:space="preserve">CHF 50–100k (community infrastructure, event co-creation)</w:t>
      </w:r>
    </w:p>
    <w:bookmarkEnd w:id="194"/>
    <w:bookmarkStart w:id="195" w:name="phase-4-ecosystem-integration-month-1836"/>
    <w:p>
      <w:pPr>
        <w:pStyle w:val="Heading4"/>
      </w:pPr>
      <w:r>
        <w:t xml:space="preserve">8.7.4 Phase 4: Ecosystem Integration (Month 18–36)</w:t>
      </w:r>
    </w:p>
    <w:p>
      <w:pPr>
        <w:pStyle w:val="FirstParagraph"/>
      </w:pPr>
      <w:r>
        <w:rPr>
          <w:bCs/>
          <w:b/>
        </w:rPr>
        <w:t xml:space="preserve">Actions:</w:t>
      </w:r>
      <w:r>
        <w:t xml:space="preserve"> </w:t>
      </w:r>
      <w:r>
        <w:t xml:space="preserve">1. Integrate Feel Switzerland into UBS’s broader client engagement ecosystem</w:t>
      </w:r>
      <w:r>
        <w:t xml:space="preserve"> </w:t>
      </w:r>
      <w:r>
        <w:t xml:space="preserve">2. Connect Feel Switzerland participation data with Relationship Manager insights</w:t>
      </w:r>
      <w:r>
        <w:t xml:space="preserve"> </w:t>
      </w:r>
      <w:r>
        <w:t xml:space="preserve">3. Develop «UBS Engagement Score» — holistic measure of client engagement across all touchpoints</w:t>
      </w:r>
      <w:r>
        <w:t xml:space="preserve"> </w:t>
      </w:r>
      <w:r>
        <w:t xml:space="preserve">4. Position Feel Switzerland in annual UBS Sustainability Report as client engagement pillar</w:t>
      </w:r>
    </w:p>
    <w:p>
      <w:pPr>
        <w:pStyle w:val="BodyText"/>
      </w:pPr>
      <w:r>
        <w:rPr>
          <w:bCs/>
          <w:b/>
        </w:rPr>
        <w:t xml:space="preserve">Strategic outcome:</w:t>
      </w:r>
      <w:r>
        <w:t xml:space="preserve"> </w:t>
      </w:r>
      <w:r>
        <w:t xml:space="preserve">Feel Switzerland is no longer a «programme» — it is an integral expression of UBS’s identity as the Bank für die Schweiz, inseparable from the brand itself.</w:t>
      </w:r>
    </w:p>
    <w:bookmarkEnd w:id="195"/>
    <w:bookmarkEnd w:id="196"/>
    <w:bookmarkStart w:id="200" w:name="risk-analysis-what-could-go-wrong"/>
    <w:p>
      <w:pPr>
        <w:pStyle w:val="Heading3"/>
      </w:pPr>
      <w:r>
        <w:t xml:space="preserve">8.8 Risk Analysis: What Could Go Wrong</w:t>
      </w:r>
    </w:p>
    <w:bookmarkStart w:id="197" w:name="authenticity-backlash-risk"/>
    <w:p>
      <w:pPr>
        <w:pStyle w:val="Heading4"/>
      </w:pPr>
      <w:r>
        <w:t xml:space="preserve">8.8.1 Authenticity Backlash Risk</w:t>
      </w:r>
    </w:p>
    <w:p>
      <w:pPr>
        <w:pStyle w:val="FirstParagraph"/>
      </w:pPr>
      <w:r>
        <w:rPr>
          <w:bCs/>
          <w:b/>
        </w:rPr>
        <w:t xml:space="preserve">Risk:</w:t>
      </w:r>
      <w:r>
        <w:t xml:space="preserve"> </w:t>
      </w:r>
      <w:r>
        <w:t xml:space="preserve">Swiss consumers perceive the «Bank für die Schweiz» narrative as corporate self-congratulation rather than genuine engagement.</w:t>
      </w:r>
    </w:p>
    <w:p>
      <w:pPr>
        <w:pStyle w:val="BodyText"/>
      </w:pPr>
      <w:r>
        <w:rPr>
          <w:bCs/>
          <w:b/>
        </w:rPr>
        <w:t xml:space="preserve">Mitigation:</w:t>
      </w:r>
      <w:r>
        <w:t xml:space="preserve"> </w:t>
      </w:r>
      <w:r>
        <w:t xml:space="preserve">- Only claim what is verifiably true (cf. Authenticity Test in Section 8.3.3)</w:t>
      </w:r>
      <w:r>
        <w:t xml:space="preserve"> </w:t>
      </w:r>
      <w:r>
        <w:t xml:space="preserve">- Lead with facts, not adjectives: «Partner seit 1994» not «stolzer Partner»</w:t>
      </w:r>
      <w:r>
        <w:t xml:space="preserve"> </w:t>
      </w:r>
      <w:r>
        <w:t xml:space="preserve">- Let clients and beneficiaries tell the story (testimonials &gt; corporate claims)</w:t>
      </w:r>
      <w:r>
        <w:t xml:space="preserve"> </w:t>
      </w:r>
      <w:r>
        <w:t xml:space="preserve">- Avoid superlatives: «Eines der grössten Engagements» not «Das grösste Engagement»</w:t>
      </w:r>
    </w:p>
    <w:p>
      <w:pPr>
        <w:pStyle w:val="BodyText"/>
      </w:pPr>
      <w:r>
        <w:rPr>
          <w:bCs/>
          <w:b/>
        </w:rPr>
        <w:t xml:space="preserve">Probability:</w:t>
      </w:r>
      <w:r>
        <w:t xml:space="preserve"> </w:t>
      </w:r>
      <w:r>
        <w:t xml:space="preserve">15–20% if implementation is careful; 40–50% if implementation is rushed or hyperbolic.</w:t>
      </w:r>
    </w:p>
    <w:bookmarkEnd w:id="197"/>
    <w:bookmarkStart w:id="198" w:name="internal-alignment-risk"/>
    <w:p>
      <w:pPr>
        <w:pStyle w:val="Heading4"/>
      </w:pPr>
      <w:r>
        <w:t xml:space="preserve">8.8.2 Internal Alignment Risk</w:t>
      </w:r>
    </w:p>
    <w:p>
      <w:pPr>
        <w:pStyle w:val="FirstParagraph"/>
      </w:pPr>
      <w:r>
        <w:rPr>
          <w:bCs/>
          <w:b/>
        </w:rPr>
        <w:t xml:space="preserve">Risk:</w:t>
      </w:r>
      <w:r>
        <w:t xml:space="preserve"> </w:t>
      </w:r>
      <w:r>
        <w:t xml:space="preserve">Sponsoring team and Wealth Management team have different KPIs and don’t coordinate on narrative.</w:t>
      </w:r>
    </w:p>
    <w:p>
      <w:pPr>
        <w:pStyle w:val="BodyText"/>
      </w:pPr>
      <w:r>
        <w:rPr>
          <w:bCs/>
          <w:b/>
        </w:rPr>
        <w:t xml:space="preserve">Mitigation:</w:t>
      </w:r>
      <w:r>
        <w:t xml:space="preserve"> </w:t>
      </w:r>
      <w:r>
        <w:t xml:space="preserve">- Create cross-functional «Feel Switzerland Identity» working group</w:t>
      </w:r>
      <w:r>
        <w:t xml:space="preserve"> </w:t>
      </w:r>
      <w:r>
        <w:t xml:space="preserve">- Align KPIs: Sponsoring team includes «client activation through Feel Switzerland» as metric</w:t>
      </w:r>
      <w:r>
        <w:t xml:space="preserve"> </w:t>
      </w:r>
      <w:r>
        <w:t xml:space="preserve">- Shared dashboard showing sponsoring → Feel Switzerland → client engagement flow</w:t>
      </w:r>
    </w:p>
    <w:p>
      <w:pPr>
        <w:pStyle w:val="BodyText"/>
      </w:pPr>
      <w:r>
        <w:rPr>
          <w:bCs/>
          <w:b/>
        </w:rPr>
        <w:t xml:space="preserve">Probability:</w:t>
      </w:r>
      <w:r>
        <w:t xml:space="preserve"> </w:t>
      </w:r>
      <w:r>
        <w:t xml:space="preserve">30–40% (organisational silos are the default; mitigation requires executive sponsorship)</w:t>
      </w:r>
    </w:p>
    <w:bookmarkEnd w:id="198"/>
    <w:bookmarkStart w:id="199" w:name="competitive-response-risk"/>
    <w:p>
      <w:pPr>
        <w:pStyle w:val="Heading4"/>
      </w:pPr>
      <w:r>
        <w:t xml:space="preserve">8.8.3 Competitive Response Risk</w:t>
      </w:r>
    </w:p>
    <w:p>
      <w:pPr>
        <w:pStyle w:val="FirstParagraph"/>
      </w:pPr>
      <w:r>
        <w:rPr>
          <w:bCs/>
          <w:b/>
        </w:rPr>
        <w:t xml:space="preserve">Risk:</w:t>
      </w:r>
      <w:r>
        <w:t xml:space="preserve"> </w:t>
      </w:r>
      <w:r>
        <w:t xml:space="preserve">Competitor launches a «me too» programme with similar narrative.</w:t>
      </w:r>
    </w:p>
    <w:p>
      <w:pPr>
        <w:pStyle w:val="BodyText"/>
      </w:pPr>
      <w:r>
        <w:rPr>
          <w:bCs/>
          <w:b/>
        </w:rPr>
        <w:t xml:space="preserve">Mitigation:</w:t>
      </w:r>
      <w:r>
        <w:t xml:space="preserve"> </w:t>
      </w:r>
      <w:r>
        <w:t xml:space="preserve">- Speed advantage: establish narrative before competitors can react</w:t>
      </w:r>
      <w:r>
        <w:t xml:space="preserve"> </w:t>
      </w:r>
      <w:r>
        <w:t xml:space="preserve">- Depth advantage: UBS’s 30-year Art Basel relationship cannot be fabricated</w:t>
      </w:r>
      <w:r>
        <w:t xml:space="preserve"> </w:t>
      </w:r>
      <w:r>
        <w:t xml:space="preserve">- Community advantage: build UBS Kulturkreis before competitors build theirs</w:t>
      </w:r>
    </w:p>
    <w:p>
      <w:pPr>
        <w:pStyle w:val="BodyText"/>
      </w:pPr>
      <w:r>
        <w:rPr>
          <w:bCs/>
          <w:b/>
        </w:rPr>
        <w:t xml:space="preserve">Probability:</w:t>
      </w:r>
      <w:r>
        <w:t xml:space="preserve"> </w:t>
      </w:r>
      <w:r>
        <w:t xml:space="preserve">50% within 24 months — but the moat analysis (Section 8.5) shows that a competitor’s version would be structurally weaker. First-mover advantage in narrative positioning compounds over time.</w:t>
      </w:r>
    </w:p>
    <w:bookmarkEnd w:id="199"/>
    <w:bookmarkEnd w:id="200"/>
    <w:bookmarkStart w:id="201" w:name="the-ownability-equation-summary-model"/>
    <w:p>
      <w:pPr>
        <w:pStyle w:val="Heading3"/>
      </w:pPr>
      <w:r>
        <w:t xml:space="preserve">8.9 The Ownability Equation: Summary Model</w:t>
      </w:r>
    </w:p>
    <w:p>
      <w:pPr>
        <w:pStyle w:val="FirstParagraph"/>
      </w:pPr>
      <w:r>
        <w:t xml:space="preserve">Bringing all elements together, the ownability premium can be formalised as an extension to MOD-FSW-001:</w:t>
      </w:r>
    </w:p>
    <w:p>
      <w:pPr>
        <w:pStyle w:val="SourceCode"/>
      </w:pPr>
      <w:r>
        <w:rPr>
          <w:rStyle w:val="VerbatimChar"/>
        </w:rPr>
        <w:t xml:space="preserve">U_total(repositioned) = U_total(base)</w:t>
      </w:r>
      <w:r>
        <w:br/>
      </w:r>
      <w:r>
        <w:rPr>
          <w:rStyle w:val="VerbatimChar"/>
        </w:rPr>
        <w:t xml:space="preserve">  + Δ U_IDN(narrative_coherence, engagement_visibility)</w:t>
      </w:r>
      <w:r>
        <w:br/>
      </w:r>
      <w:r>
        <w:rPr>
          <w:rStyle w:val="VerbatimChar"/>
        </w:rPr>
        <w:t xml:space="preserve">  + Δ U_WG(mission_participation, perceived_contribution)</w:t>
      </w:r>
      <w:r>
        <w:br/>
      </w:r>
      <w:r>
        <w:rPr>
          <w:rStyle w:val="VerbatimChar"/>
        </w:rPr>
        <w:t xml:space="preserve">  + Δ U_BEL(community_identity, patron_association)</w:t>
      </w:r>
      <w:r>
        <w:br/>
      </w:r>
      <w:r>
        <w:rPr>
          <w:rStyle w:val="VerbatimChar"/>
        </w:rPr>
        <w:t xml:space="preserve">  + Σᵢ&lt;ⱼ Δγ(i,j) · √(uᵢ · uⱼ)     ← activated positive complementarities</w:t>
      </w:r>
      <w:r>
        <w:br/>
      </w:r>
      <w:r>
        <w:rPr>
          <w:rStyle w:val="VerbatimChar"/>
        </w:rPr>
        <w:t xml:space="preserve">  − Δ U_FIN(de-emphasis)               ← controlled reduction</w:t>
      </w:r>
      <w:r>
        <w:br/>
      </w:r>
      <w:r>
        <w:rPr>
          <w:rStyle w:val="VerbatimChar"/>
        </w:rPr>
        <w:t xml:space="preserve">  + Δ crowding_out_reduction            ← reduced negative γ-interactions</w:t>
      </w:r>
    </w:p>
    <w:p>
      <w:pPr>
        <w:pStyle w:val="FirstParagraph"/>
      </w:pPr>
      <w:r>
        <w:rPr>
          <w:bCs/>
          <w:b/>
        </w:rPr>
        <w:t xml:space="preserve">Estimated net impact on key metrics:</w:t>
      </w:r>
    </w:p>
    <w:tbl>
      <w:tblPr>
        <w:tblStyle w:val="Table"/>
        <w:tblW w:type="pct" w:w="5000"/>
        <w:tblLook w:firstRow="1" w:lastRow="0" w:firstColumn="0" w:lastColumn="0" w:noHBand="0" w:noVBand="0" w:val="0020"/>
        <w:jc w:val="start"/>
      </w:tblPr>
      <w:tblGrid>
        <w:gridCol w:w="1242"/>
        <w:gridCol w:w="2950"/>
        <w:gridCol w:w="2640"/>
        <w:gridCol w:w="1087"/>
      </w:tblGrid>
      <w:tr>
        <w:trPr>
          <w:tblHeader w:val="true"/>
        </w:trPr>
        <w:tc>
          <w:tcPr/>
          <w:p>
            <w:pPr>
              <w:pStyle w:val="Compact"/>
              <w:jc w:val="left"/>
            </w:pPr>
            <w:r>
              <w:t xml:space="preserve">Metric</w:t>
            </w:r>
          </w:p>
        </w:tc>
        <w:tc>
          <w:tcPr/>
          <w:p>
            <w:pPr>
              <w:pStyle w:val="Compact"/>
              <w:jc w:val="left"/>
            </w:pPr>
            <w:r>
              <w:t xml:space="preserve">Without Ownability</w:t>
            </w:r>
          </w:p>
        </w:tc>
        <w:tc>
          <w:tcPr/>
          <w:p>
            <w:pPr>
              <w:pStyle w:val="Compact"/>
              <w:jc w:val="left"/>
            </w:pPr>
            <w:r>
              <w:t xml:space="preserve">With Ownability</w:t>
            </w:r>
          </w:p>
        </w:tc>
        <w:tc>
          <w:tcPr/>
          <w:p>
            <w:pPr>
              <w:pStyle w:val="Compact"/>
              <w:jc w:val="left"/>
            </w:pPr>
            <w:r>
              <w:t xml:space="preserve">Delta</w:t>
            </w:r>
          </w:p>
        </w:tc>
      </w:tr>
      <w:tr>
        <w:tc>
          <w:tcPr/>
          <w:p>
            <w:pPr>
              <w:pStyle w:val="Compact"/>
              <w:jc w:val="left"/>
            </w:pPr>
            <w:r>
              <w:t xml:space="preserve">Programme perception: «uniquely UBS»</w:t>
            </w:r>
          </w:p>
        </w:tc>
        <w:tc>
          <w:tcPr/>
          <w:p>
            <w:pPr>
              <w:pStyle w:val="Compact"/>
              <w:jc w:val="left"/>
            </w:pPr>
            <w:r>
              <w:t xml:space="preserve">28%</w:t>
            </w:r>
          </w:p>
        </w:tc>
        <w:tc>
          <w:tcPr/>
          <w:p>
            <w:pPr>
              <w:pStyle w:val="Compact"/>
              <w:jc w:val="left"/>
            </w:pPr>
            <w:r>
              <w:t xml:space="preserve">72%</w:t>
            </w:r>
          </w:p>
        </w:tc>
        <w:tc>
          <w:tcPr/>
          <w:p>
            <w:pPr>
              <w:pStyle w:val="Compact"/>
              <w:jc w:val="left"/>
            </w:pPr>
            <w:r>
              <w:rPr>
                <w:bCs/>
                <w:b/>
              </w:rPr>
              <w:t xml:space="preserve">+157%</w:t>
            </w:r>
          </w:p>
        </w:tc>
      </w:tr>
      <w:tr>
        <w:tc>
          <w:tcPr/>
          <w:p>
            <w:pPr>
              <w:pStyle w:val="Compact"/>
              <w:jc w:val="left"/>
            </w:pPr>
            <w:r>
              <w:t xml:space="preserve">Advocacy rate</w:t>
            </w:r>
          </w:p>
        </w:tc>
        <w:tc>
          <w:tcPr/>
          <w:p>
            <w:pPr>
              <w:pStyle w:val="Compact"/>
              <w:jc w:val="left"/>
            </w:pPr>
            <w:r>
              <w:t xml:space="preserve">22% of active users</w:t>
            </w:r>
          </w:p>
        </w:tc>
        <w:tc>
          <w:tcPr/>
          <w:p>
            <w:pPr>
              <w:pStyle w:val="Compact"/>
              <w:jc w:val="left"/>
            </w:pPr>
            <w:r>
              <w:t xml:space="preserve">35% of active users</w:t>
            </w:r>
          </w:p>
        </w:tc>
        <w:tc>
          <w:tcPr/>
          <w:p>
            <w:pPr>
              <w:pStyle w:val="Compact"/>
              <w:jc w:val="left"/>
            </w:pPr>
            <w:r>
              <w:rPr>
                <w:bCs/>
                <w:b/>
              </w:rPr>
              <w:t xml:space="preserve">+59%</w:t>
            </w:r>
          </w:p>
        </w:tc>
      </w:tr>
      <w:tr>
        <w:tc>
          <w:tcPr/>
          <w:p>
            <w:pPr>
              <w:pStyle w:val="Compact"/>
              <w:jc w:val="left"/>
            </w:pPr>
            <w:r>
              <w:t xml:space="preserve">Switching cost (perceived)</w:t>
            </w:r>
          </w:p>
        </w:tc>
        <w:tc>
          <w:tcPr/>
          <w:p>
            <w:pPr>
              <w:pStyle w:val="Compact"/>
              <w:jc w:val="left"/>
            </w:pPr>
            <w:r>
              <w:t xml:space="preserve">Low (only discounts)</w:t>
            </w:r>
          </w:p>
        </w:tc>
        <w:tc>
          <w:tcPr/>
          <w:p>
            <w:pPr>
              <w:pStyle w:val="Compact"/>
              <w:jc w:val="left"/>
            </w:pPr>
            <w:r>
              <w:t xml:space="preserve">High (identity + community)</w:t>
            </w:r>
          </w:p>
        </w:tc>
        <w:tc>
          <w:tcPr/>
          <w:p>
            <w:pPr>
              <w:pStyle w:val="Compact"/>
              <w:jc w:val="left"/>
            </w:pPr>
            <w:r>
              <w:rPr>
                <w:bCs/>
                <w:b/>
              </w:rPr>
              <w:t xml:space="preserve">Structural shift</w:t>
            </w:r>
          </w:p>
        </w:tc>
      </w:tr>
      <w:tr>
        <w:tc>
          <w:tcPr/>
          <w:p>
            <w:pPr>
              <w:pStyle w:val="Compact"/>
              <w:jc w:val="left"/>
            </w:pPr>
            <w:r>
              <w:t xml:space="preserve">Price sensitivity</w:t>
            </w:r>
          </w:p>
        </w:tc>
        <w:tc>
          <w:tcPr/>
          <w:p>
            <w:pPr>
              <w:pStyle w:val="Compact"/>
              <w:jc w:val="left"/>
            </w:pPr>
            <w:r>
              <w:t xml:space="preserve">High (discount comparison)</w:t>
            </w:r>
          </w:p>
        </w:tc>
        <w:tc>
          <w:tcPr/>
          <w:p>
            <w:pPr>
              <w:pStyle w:val="Compact"/>
              <w:jc w:val="left"/>
            </w:pPr>
            <w:r>
              <w:t xml:space="preserve">Low (value comes from meaning)</w:t>
            </w:r>
          </w:p>
        </w:tc>
        <w:tc>
          <w:tcPr/>
          <w:p>
            <w:pPr>
              <w:pStyle w:val="Compact"/>
              <w:jc w:val="left"/>
            </w:pPr>
            <w:r>
              <w:rPr>
                <w:bCs/>
                <w:b/>
              </w:rPr>
              <w:t xml:space="preserve">−40%</w:t>
            </w:r>
          </w:p>
        </w:tc>
      </w:tr>
      <w:tr>
        <w:tc>
          <w:tcPr/>
          <w:p>
            <w:pPr>
              <w:pStyle w:val="Compact"/>
              <w:jc w:val="left"/>
            </w:pPr>
            <w:r>
              <w:t xml:space="preserve">Competitor vulnerability</w:t>
            </w:r>
          </w:p>
        </w:tc>
        <w:tc>
          <w:tcPr/>
          <w:p>
            <w:pPr>
              <w:pStyle w:val="Compact"/>
              <w:jc w:val="left"/>
            </w:pPr>
            <w:r>
              <w:t xml:space="preserve">High (replicable)</w:t>
            </w:r>
          </w:p>
        </w:tc>
        <w:tc>
          <w:tcPr/>
          <w:p>
            <w:pPr>
              <w:pStyle w:val="Compact"/>
              <w:jc w:val="left"/>
            </w:pPr>
            <w:r>
              <w:t xml:space="preserve">Low (10+ year moat)</w:t>
            </w:r>
          </w:p>
        </w:tc>
        <w:tc>
          <w:tcPr/>
          <w:p>
            <w:pPr>
              <w:pStyle w:val="Compact"/>
              <w:jc w:val="left"/>
            </w:pPr>
            <w:r>
              <w:rPr>
                <w:bCs/>
                <w:b/>
              </w:rPr>
              <w:t xml:space="preserve">Strategic protection</w:t>
            </w:r>
          </w:p>
        </w:tc>
      </w:tr>
    </w:tbl>
    <w:bookmarkEnd w:id="201"/>
    <w:bookmarkStart w:id="202" w:name="X6438078347a90fad5c3834b4fa48375b48f62f0"/>
    <w:p>
      <w:pPr>
        <w:pStyle w:val="Heading3"/>
      </w:pPr>
      <w:r>
        <w:t xml:space="preserve">8.10 Key Recommendations for Ownable Positioning</w:t>
      </w:r>
    </w:p>
    <w:tbl>
      <w:tblPr>
        <w:tblStyle w:val="Table"/>
        <w:tblW w:type="pct" w:w="5000"/>
        <w:tblLook w:firstRow="1" w:lastRow="0" w:firstColumn="0" w:lastColumn="0" w:noHBand="0" w:noVBand="0" w:val="0020"/>
        <w:jc w:val="start"/>
      </w:tblPr>
      <w:tblGrid>
        <w:gridCol w:w="465"/>
        <w:gridCol w:w="2329"/>
        <w:gridCol w:w="1552"/>
        <w:gridCol w:w="931"/>
        <w:gridCol w:w="2640"/>
      </w:tblGrid>
      <w:tr>
        <w:trPr>
          <w:tblHeader w:val="true"/>
        </w:trPr>
        <w:tc>
          <w:tcPr/>
          <w:p>
            <w:pPr>
              <w:pStyle w:val="Compact"/>
              <w:jc w:val="left"/>
            </w:pPr>
            <w:r>
              <w:t xml:space="preserve">#</w:t>
            </w:r>
          </w:p>
        </w:tc>
        <w:tc>
          <w:tcPr/>
          <w:p>
            <w:pPr>
              <w:pStyle w:val="Compact"/>
              <w:jc w:val="left"/>
            </w:pPr>
            <w:r>
              <w:t xml:space="preserve">Recommendation</w:t>
            </w:r>
          </w:p>
        </w:tc>
        <w:tc>
          <w:tcPr/>
          <w:p>
            <w:pPr>
              <w:pStyle w:val="Compact"/>
              <w:jc w:val="left"/>
            </w:pPr>
            <w:r>
              <w:t xml:space="preserve">Priority</w:t>
            </w:r>
          </w:p>
        </w:tc>
        <w:tc>
          <w:tcPr/>
          <w:p>
            <w:pPr>
              <w:pStyle w:val="Compact"/>
              <w:jc w:val="left"/>
            </w:pPr>
            <w:r>
              <w:t xml:space="preserve">Cost</w:t>
            </w:r>
          </w:p>
        </w:tc>
        <w:tc>
          <w:tcPr/>
          <w:p>
            <w:pPr>
              <w:pStyle w:val="Compact"/>
              <w:jc w:val="left"/>
            </w:pPr>
            <w:r>
              <w:t xml:space="preserve">Expected Impact</w:t>
            </w:r>
          </w:p>
        </w:tc>
      </w:tr>
      <w:tr>
        <w:tc>
          <w:tcPr/>
          <w:p>
            <w:pPr>
              <w:pStyle w:val="Compact"/>
              <w:jc w:val="left"/>
            </w:pPr>
            <w:r>
              <w:rPr>
                <w:bCs/>
                <w:b/>
              </w:rPr>
              <w:t xml:space="preserve">R5.1</w:t>
            </w:r>
          </w:p>
        </w:tc>
        <w:tc>
          <w:tcPr/>
          <w:p>
            <w:pPr>
              <w:pStyle w:val="Compact"/>
              <w:jc w:val="left"/>
            </w:pPr>
            <w:r>
              <w:t xml:space="preserve">Develop «UBS Engagement Portfolio» — visual map of all sponsoring relationships with duration and depth</w:t>
            </w:r>
          </w:p>
        </w:tc>
        <w:tc>
          <w:tcPr/>
          <w:p>
            <w:pPr>
              <w:pStyle w:val="Compact"/>
              <w:jc w:val="left"/>
            </w:pPr>
            <w:r>
              <w:t xml:space="preserve">Immediate</w:t>
            </w:r>
          </w:p>
        </w:tc>
        <w:tc>
          <w:tcPr/>
          <w:p>
            <w:pPr>
              <w:pStyle w:val="Compact"/>
              <w:jc w:val="left"/>
            </w:pPr>
            <w:r>
              <w:t xml:space="preserve">CHF 10k</w:t>
            </w:r>
          </w:p>
        </w:tc>
        <w:tc>
          <w:tcPr/>
          <w:p>
            <w:pPr>
              <w:pStyle w:val="Compact"/>
              <w:jc w:val="left"/>
            </w:pPr>
            <w:r>
              <w:t xml:space="preserve">Foundation for all subsequent communication</w:t>
            </w:r>
          </w:p>
        </w:tc>
      </w:tr>
      <w:tr>
        <w:tc>
          <w:tcPr/>
          <w:p>
            <w:pPr>
              <w:pStyle w:val="Compact"/>
              <w:jc w:val="left"/>
            </w:pPr>
            <w:r>
              <w:rPr>
                <w:bCs/>
                <w:b/>
              </w:rPr>
              <w:t xml:space="preserve">R5.2</w:t>
            </w:r>
          </w:p>
        </w:tc>
        <w:tc>
          <w:tcPr/>
          <w:p>
            <w:pPr>
              <w:pStyle w:val="Compact"/>
              <w:jc w:val="left"/>
            </w:pPr>
            <w:r>
              <w:t xml:space="preserve">Rewrite all Feel Switzerland copy from «discount on events» to «experience what we enable»</w:t>
            </w:r>
          </w:p>
        </w:tc>
        <w:tc>
          <w:tcPr/>
          <w:p>
            <w:pPr>
              <w:pStyle w:val="Compact"/>
              <w:jc w:val="left"/>
            </w:pPr>
            <w:r>
              <w:t xml:space="preserve">High</w:t>
            </w:r>
          </w:p>
        </w:tc>
        <w:tc>
          <w:tcPr/>
          <w:p>
            <w:pPr>
              <w:pStyle w:val="Compact"/>
              <w:jc w:val="left"/>
            </w:pPr>
            <w:r>
              <w:t xml:space="preserve">CHF 15–25k</w:t>
            </w:r>
          </w:p>
        </w:tc>
        <w:tc>
          <w:tcPr/>
          <w:p>
            <w:pPr>
              <w:pStyle w:val="Compact"/>
              <w:jc w:val="left"/>
            </w:pPr>
            <w:r>
              <w:t xml:space="preserve">+12–20% CTR, +250% identity utility</w:t>
            </w:r>
          </w:p>
        </w:tc>
      </w:tr>
      <w:tr>
        <w:tc>
          <w:tcPr/>
          <w:p>
            <w:pPr>
              <w:pStyle w:val="Compact"/>
              <w:jc w:val="left"/>
            </w:pPr>
            <w:r>
              <w:rPr>
                <w:bCs/>
                <w:b/>
              </w:rPr>
              <w:t xml:space="preserve">R5.3</w:t>
            </w:r>
          </w:p>
        </w:tc>
        <w:tc>
          <w:tcPr/>
          <w:p>
            <w:pPr>
              <w:pStyle w:val="Compact"/>
              <w:jc w:val="left"/>
            </w:pPr>
            <w:r>
              <w:t xml:space="preserve">Add «UBS Engagement Story» context to each event category in Feel Switzerland</w:t>
            </w:r>
          </w:p>
        </w:tc>
        <w:tc>
          <w:tcPr/>
          <w:p>
            <w:pPr>
              <w:pStyle w:val="Compact"/>
              <w:jc w:val="left"/>
            </w:pPr>
            <w:r>
              <w:t xml:space="preserve">High</w:t>
            </w:r>
          </w:p>
        </w:tc>
        <w:tc>
          <w:tcPr/>
          <w:p>
            <w:pPr>
              <w:pStyle w:val="Compact"/>
              <w:jc w:val="left"/>
            </w:pPr>
            <w:r>
              <w:t xml:space="preserve">CHF 10–15k</w:t>
            </w:r>
          </w:p>
        </w:tc>
        <w:tc>
          <w:tcPr/>
          <w:p>
            <w:pPr>
              <w:pStyle w:val="Compact"/>
              <w:jc w:val="left"/>
            </w:pPr>
            <w:r>
              <w:t xml:space="preserve">+25–35% perceived uniqueness</w:t>
            </w:r>
          </w:p>
        </w:tc>
      </w:tr>
      <w:tr>
        <w:tc>
          <w:tcPr/>
          <w:p>
            <w:pPr>
              <w:pStyle w:val="Compact"/>
              <w:jc w:val="left"/>
            </w:pPr>
            <w:r>
              <w:rPr>
                <w:bCs/>
                <w:b/>
              </w:rPr>
              <w:t xml:space="preserve">R5.4</w:t>
            </w:r>
          </w:p>
        </w:tc>
        <w:tc>
          <w:tcPr/>
          <w:p>
            <w:pPr>
              <w:pStyle w:val="Compact"/>
              <w:jc w:val="left"/>
            </w:pPr>
            <w:r>
              <w:t xml:space="preserve">Launch segment-specific narratives: Patron (SUB-1), Insider (SUB-2), Discovery (SUB-3), Generation (SUB-4)</w:t>
            </w:r>
          </w:p>
        </w:tc>
        <w:tc>
          <w:tcPr/>
          <w:p>
            <w:pPr>
              <w:pStyle w:val="Compact"/>
              <w:jc w:val="left"/>
            </w:pPr>
            <w:r>
              <w:t xml:space="preserve">Medium</w:t>
            </w:r>
          </w:p>
        </w:tc>
        <w:tc>
          <w:tcPr/>
          <w:p>
            <w:pPr>
              <w:pStyle w:val="Compact"/>
              <w:jc w:val="left"/>
            </w:pPr>
            <w:r>
              <w:t xml:space="preserve">CHF 20–30k</w:t>
            </w:r>
          </w:p>
        </w:tc>
        <w:tc>
          <w:tcPr/>
          <w:p>
            <w:pPr>
              <w:pStyle w:val="Compact"/>
              <w:jc w:val="left"/>
            </w:pPr>
            <w:r>
              <w:t xml:space="preserve">+26% prospect conversion, +600% SUB-1 identity</w:t>
            </w:r>
          </w:p>
        </w:tc>
      </w:tr>
      <w:tr>
        <w:tc>
          <w:tcPr/>
          <w:p>
            <w:pPr>
              <w:pStyle w:val="Compact"/>
              <w:jc w:val="left"/>
            </w:pPr>
            <w:r>
              <w:rPr>
                <w:bCs/>
                <w:b/>
              </w:rPr>
              <w:t xml:space="preserve">R5.5</w:t>
            </w:r>
          </w:p>
        </w:tc>
        <w:tc>
          <w:tcPr/>
          <w:p>
            <w:pPr>
              <w:pStyle w:val="Compact"/>
              <w:jc w:val="left"/>
            </w:pPr>
            <w:r>
              <w:t xml:space="preserve">A/B test ownable vs. generic positioning (3 tests: T-OWN-1/2/3)</w:t>
            </w:r>
          </w:p>
        </w:tc>
        <w:tc>
          <w:tcPr/>
          <w:p>
            <w:pPr>
              <w:pStyle w:val="Compact"/>
              <w:jc w:val="left"/>
            </w:pPr>
            <w:r>
              <w:t xml:space="preserve">High</w:t>
            </w:r>
          </w:p>
        </w:tc>
        <w:tc>
          <w:tcPr/>
          <w:p>
            <w:pPr>
              <w:pStyle w:val="Compact"/>
              <w:jc w:val="left"/>
            </w:pPr>
            <w:r>
              <w:t xml:space="preserve">CHF 15–20k</w:t>
            </w:r>
          </w:p>
        </w:tc>
        <w:tc>
          <w:tcPr/>
          <w:p>
            <w:pPr>
              <w:pStyle w:val="Compact"/>
              <w:jc w:val="left"/>
            </w:pPr>
            <w:r>
              <w:t xml:space="preserve">Empirical validation of ownability premium</w:t>
            </w:r>
          </w:p>
        </w:tc>
      </w:tr>
      <w:tr>
        <w:tc>
          <w:tcPr/>
          <w:p>
            <w:pPr>
              <w:pStyle w:val="Compact"/>
              <w:jc w:val="left"/>
            </w:pPr>
            <w:r>
              <w:rPr>
                <w:bCs/>
                <w:b/>
              </w:rPr>
              <w:t xml:space="preserve">R5.6</w:t>
            </w:r>
          </w:p>
        </w:tc>
        <w:tc>
          <w:tcPr/>
          <w:p>
            <w:pPr>
              <w:pStyle w:val="Compact"/>
              <w:jc w:val="left"/>
            </w:pPr>
            <w:r>
              <w:t xml:space="preserve">Create «Behind our Engagement» content series (monthly)</w:t>
            </w:r>
          </w:p>
        </w:tc>
        <w:tc>
          <w:tcPr/>
          <w:p>
            <w:pPr>
              <w:pStyle w:val="Compact"/>
              <w:jc w:val="left"/>
            </w:pPr>
            <w:r>
              <w:t xml:space="preserve">Medium</w:t>
            </w:r>
          </w:p>
        </w:tc>
        <w:tc>
          <w:tcPr/>
          <w:p>
            <w:pPr>
              <w:pStyle w:val="Compact"/>
              <w:jc w:val="left"/>
            </w:pPr>
            <w:r>
              <w:t xml:space="preserve">CHF 5k/month</w:t>
            </w:r>
          </w:p>
        </w:tc>
        <w:tc>
          <w:tcPr/>
          <w:p>
            <w:pPr>
              <w:pStyle w:val="Compact"/>
              <w:jc w:val="left"/>
            </w:pPr>
            <w:r>
              <w:t xml:space="preserve">Continuous narrative reinforcement</w:t>
            </w:r>
          </w:p>
        </w:tc>
      </w:tr>
      <w:tr>
        <w:tc>
          <w:tcPr/>
          <w:p>
            <w:pPr>
              <w:pStyle w:val="Compact"/>
              <w:jc w:val="left"/>
            </w:pPr>
            <w:r>
              <w:rPr>
                <w:bCs/>
                <w:b/>
              </w:rPr>
              <w:t xml:space="preserve">R5.7</w:t>
            </w:r>
          </w:p>
        </w:tc>
        <w:tc>
          <w:tcPr/>
          <w:p>
            <w:pPr>
              <w:pStyle w:val="Compact"/>
              <w:jc w:val="left"/>
            </w:pPr>
            <w:r>
              <w:t xml:space="preserve">Integrate Feel Switzerland in UBS brand narrative (not standalone programme)</w:t>
            </w:r>
          </w:p>
        </w:tc>
        <w:tc>
          <w:tcPr/>
          <w:p>
            <w:pPr>
              <w:pStyle w:val="Compact"/>
              <w:jc w:val="left"/>
            </w:pPr>
            <w:r>
              <w:t xml:space="preserve">Strategic</w:t>
            </w:r>
          </w:p>
        </w:tc>
        <w:tc>
          <w:tcPr/>
          <w:p>
            <w:pPr>
              <w:pStyle w:val="Compact"/>
              <w:jc w:val="left"/>
            </w:pPr>
            <w:r>
              <w:t xml:space="preserve">CHF 0 (strategic decision)</w:t>
            </w:r>
          </w:p>
        </w:tc>
        <w:tc>
          <w:tcPr/>
          <w:p>
            <w:pPr>
              <w:pStyle w:val="Compact"/>
              <w:jc w:val="left"/>
            </w:pPr>
            <w:r>
              <w:t xml:space="preserve">Programme becomes inseparable from brand</w:t>
            </w:r>
          </w:p>
        </w:tc>
      </w:tr>
      <w:tr>
        <w:tc>
          <w:tcPr/>
          <w:p>
            <w:pPr>
              <w:pStyle w:val="Compact"/>
              <w:jc w:val="left"/>
            </w:pPr>
            <w:r>
              <w:rPr>
                <w:bCs/>
                <w:b/>
              </w:rPr>
              <w:t xml:space="preserve">R5.8</w:t>
            </w:r>
          </w:p>
        </w:tc>
        <w:tc>
          <w:tcPr/>
          <w:p>
            <w:pPr>
              <w:pStyle w:val="Compact"/>
              <w:jc w:val="left"/>
            </w:pPr>
            <w:r>
              <w:t xml:space="preserve">Enable client participation in sponsoring decisions (voting, feedback)</w:t>
            </w:r>
          </w:p>
        </w:tc>
        <w:tc>
          <w:tcPr/>
          <w:p>
            <w:pPr>
              <w:pStyle w:val="Compact"/>
              <w:jc w:val="left"/>
            </w:pPr>
            <w:r>
              <w:t xml:space="preserve">Long-term</w:t>
            </w:r>
          </w:p>
        </w:tc>
        <w:tc>
          <w:tcPr/>
          <w:p>
            <w:pPr>
              <w:pStyle w:val="Compact"/>
              <w:jc w:val="left"/>
            </w:pPr>
            <w:r>
              <w:t xml:space="preserve">CHF 30–50k</w:t>
            </w:r>
          </w:p>
        </w:tc>
        <w:tc>
          <w:tcPr/>
          <w:p>
            <w:pPr>
              <w:pStyle w:val="Compact"/>
              <w:jc w:val="left"/>
            </w:pPr>
            <w:r>
              <w:t xml:space="preserve">Community ownership, highest engagement lock-in</w:t>
            </w:r>
          </w:p>
        </w:tc>
      </w:tr>
    </w:tbl>
    <w:bookmarkEnd w:id="202"/>
    <w:bookmarkStart w:id="203" w:name="the-ownable-feel-switzerland-a-vision"/>
    <w:p>
      <w:pPr>
        <w:pStyle w:val="Heading3"/>
      </w:pPr>
      <w:r>
        <w:t xml:space="preserve">8.11 The Ownable Feel Switzerland: A Vision</w:t>
      </w:r>
    </w:p>
    <w:p>
      <w:pPr>
        <w:pStyle w:val="SourceCode"/>
      </w:pPr>
      <w:r>
        <w:rPr>
          <w:rStyle w:val="VerbatimChar"/>
        </w:rPr>
        <w:t xml:space="preserve">TODAY:</w:t>
      </w:r>
      <w:r>
        <w:br/>
      </w:r>
      <w:r>
        <w:rPr>
          <w:rStyle w:val="VerbatimChar"/>
        </w:rPr>
        <w:t xml:space="preserve">  «Feel Switzerland: Bis zu 50% Rabatt auf Schweizer Events für UBS-Kund:innen.»</w:t>
      </w:r>
      <w:r>
        <w:br/>
      </w:r>
      <w:r>
        <w:br/>
      </w:r>
      <w:r>
        <w:rPr>
          <w:rStyle w:val="VerbatimChar"/>
        </w:rPr>
        <w:t xml:space="preserve">  Client perception:  «Nice deals. Could be from any bank.»</w:t>
      </w:r>
      <w:r>
        <w:br/>
      </w:r>
      <w:r>
        <w:rPr>
          <w:rStyle w:val="VerbatimChar"/>
        </w:rPr>
        <w:t xml:space="preserve">  Identity utility:   U_IDN ≈ 0.12 (negligible)</w:t>
      </w:r>
      <w:r>
        <w:br/>
      </w:r>
      <w:r>
        <w:rPr>
          <w:rStyle w:val="VerbatimChar"/>
        </w:rPr>
        <w:t xml:space="preserve">  Competitive moat:   Weak (replicable in 1–2 years)</w:t>
      </w:r>
      <w:r>
        <w:br/>
      </w:r>
      <w:r>
        <w:rPr>
          <w:rStyle w:val="VerbatimChar"/>
        </w:rPr>
        <w:t xml:space="preserve">  Switching cost:     Low (only financial benefit at risk)</w:t>
      </w:r>
      <w:r>
        <w:br/>
      </w:r>
      <w:r>
        <w:br/>
      </w:r>
      <w:r>
        <w:rPr>
          <w:rStyle w:val="VerbatimChar"/>
        </w:rPr>
        <w:t xml:space="preserve">━━━━━━━━━━━━━━━━━━━━━━━━━━━━━━━━━━━━━━━━━━━━━━━━━━━━━━━━━━━━━━━━━</w:t>
      </w:r>
      <w:r>
        <w:br/>
      </w:r>
      <w:r>
        <w:br/>
      </w:r>
      <w:r>
        <w:rPr>
          <w:rStyle w:val="VerbatimChar"/>
        </w:rPr>
        <w:t xml:space="preserve">TOMORROW:</w:t>
      </w:r>
      <w:r>
        <w:br/>
      </w:r>
      <w:r>
        <w:rPr>
          <w:rStyle w:val="VerbatimChar"/>
        </w:rPr>
        <w:t xml:space="preserve">  «Feel Switzerland: Als Bank für die Schweiz engagieren wir uns in Kultur,</w:t>
      </w:r>
      <w:r>
        <w:br/>
      </w:r>
      <w:r>
        <w:rPr>
          <w:rStyle w:val="VerbatimChar"/>
        </w:rPr>
        <w:t xml:space="preserve">   Sport und Gesellschaft. Erleben Sie mit uns, was wir gemeinsam ermöglichen.»</w:t>
      </w:r>
      <w:r>
        <w:br/>
      </w:r>
      <w:r>
        <w:br/>
      </w:r>
      <w:r>
        <w:rPr>
          <w:rStyle w:val="VerbatimChar"/>
        </w:rPr>
        <w:t xml:space="preserve">  Client perception:  «This is uniquely UBS. This is why I'm a client here.»</w:t>
      </w:r>
      <w:r>
        <w:br/>
      </w:r>
      <w:r>
        <w:rPr>
          <w:rStyle w:val="VerbatimChar"/>
        </w:rPr>
        <w:t xml:space="preserve">  Identity utility:   U_IDN ≈ 0.42 (+250%)</w:t>
      </w:r>
      <w:r>
        <w:br/>
      </w:r>
      <w:r>
        <w:rPr>
          <w:rStyle w:val="VerbatimChar"/>
        </w:rPr>
        <w:t xml:space="preserve">  Competitive moat:   Strong (10+ years, CHF 100M+ to replicate)</w:t>
      </w:r>
      <w:r>
        <w:br/>
      </w:r>
      <w:r>
        <w:rPr>
          <w:rStyle w:val="VerbatimChar"/>
        </w:rPr>
        <w:t xml:space="preserve">  Switching cost:     High (identity, community, mission — all at risk)</w:t>
      </w:r>
    </w:p>
    <w:p>
      <w:pPr>
        <w:pStyle w:val="FirstParagraph"/>
      </w:pPr>
      <w:r>
        <w:rPr>
          <w:bCs/>
          <w:b/>
        </w:rPr>
        <w:t xml:space="preserve">The bottom line:</w:t>
      </w:r>
      <w:r>
        <w:t xml:space="preserve"> </w:t>
      </w:r>
      <w:r>
        <w:t xml:space="preserve">The most powerful thing UBS can do for Feel Switzerland is not to optimise its discounts, its framing, or its communication architecture — although all of those matter. The most powerful thing is to</w:t>
      </w:r>
      <w:r>
        <w:t xml:space="preserve"> </w:t>
      </w:r>
      <w:r>
        <w:rPr>
          <w:bCs/>
          <w:b/>
        </w:rPr>
        <w:t xml:space="preserve">tell the truth</w:t>
      </w:r>
      <w:r>
        <w:t xml:space="preserve">: UBS is genuinely, deeply, and uniquely engaged in Swiss culture. Feel Switzerland is the invitation to experience that engagement. No other bank can make that claim with equal authenticity. That is the ownable positioning.</w:t>
      </w:r>
    </w:p>
    <w:p>
      <w:r>
        <w:pict>
          <v:rect style="width:0;height:1.5pt" o:hralign="center" o:hrstd="t" o:hr="t"/>
        </w:pict>
      </w:r>
    </w:p>
    <w:bookmarkEnd w:id="203"/>
    <w:bookmarkEnd w:id="204"/>
    <w:bookmarkStart w:id="210" w:name="implementation-roadmap"/>
    <w:p>
      <w:pPr>
        <w:pStyle w:val="Heading2"/>
      </w:pPr>
      <w:r>
        <w:t xml:space="preserve">9. Implementation Roadmap</w:t>
      </w:r>
    </w:p>
    <w:bookmarkStart w:id="205" w:name="four-phase-rollout"/>
    <w:p>
      <w:pPr>
        <w:pStyle w:val="Heading3"/>
      </w:pPr>
      <w:r>
        <w:t xml:space="preserve">8.1 Four-Phase Rollout</w:t>
      </w:r>
    </w:p>
    <w:p>
      <w:pPr>
        <w:pStyle w:val="FirstParagraph"/>
      </w:pPr>
      <w:r>
        <w:t xml:space="preserve">The recommendations in this report are designed for phased implementation, with each phase building on validated learnings from the previous one:</w:t>
      </w:r>
    </w:p>
    <w:tbl>
      <w:tblPr>
        <w:tblStyle w:val="Table"/>
        <w:tblW w:type="pct" w:w="5000"/>
        <w:tblLook w:firstRow="1" w:lastRow="0" w:firstColumn="0" w:lastColumn="0" w:noHBand="0" w:noVBand="0" w:val="0020"/>
        <w:jc w:val="start"/>
      </w:tblPr>
      <w:tblGrid>
        <w:gridCol w:w="840"/>
        <w:gridCol w:w="1200"/>
        <w:gridCol w:w="840"/>
        <w:gridCol w:w="1560"/>
        <w:gridCol w:w="2040"/>
        <w:gridCol w:w="1440"/>
      </w:tblGrid>
      <w:tr>
        <w:trPr>
          <w:tblHeader w:val="true"/>
        </w:trPr>
        <w:tc>
          <w:tcPr/>
          <w:p>
            <w:pPr>
              <w:pStyle w:val="Compact"/>
              <w:jc w:val="left"/>
            </w:pPr>
            <w:r>
              <w:t xml:space="preserve">Phase</w:t>
            </w:r>
          </w:p>
        </w:tc>
        <w:tc>
          <w:tcPr/>
          <w:p>
            <w:pPr>
              <w:pStyle w:val="Compact"/>
              <w:jc w:val="left"/>
            </w:pPr>
            <w:r>
              <w:t xml:space="preserve">Timeline</w:t>
            </w:r>
          </w:p>
        </w:tc>
        <w:tc>
          <w:tcPr/>
          <w:p>
            <w:pPr>
              <w:pStyle w:val="Compact"/>
              <w:jc w:val="left"/>
            </w:pPr>
            <w:r>
              <w:t xml:space="preserve">Focus</w:t>
            </w:r>
          </w:p>
        </w:tc>
        <w:tc>
          <w:tcPr/>
          <w:p>
            <w:pPr>
              <w:pStyle w:val="Compact"/>
              <w:jc w:val="left"/>
            </w:pPr>
            <w:r>
              <w:t xml:space="preserve">Key Actions</w:t>
            </w:r>
          </w:p>
        </w:tc>
        <w:tc>
          <w:tcPr/>
          <w:p>
            <w:pPr>
              <w:pStyle w:val="Compact"/>
              <w:jc w:val="left"/>
            </w:pPr>
            <w:r>
              <w:t xml:space="preserve">Expected Impact</w:t>
            </w:r>
          </w:p>
        </w:tc>
        <w:tc>
          <w:tcPr/>
          <w:p>
            <w:pPr>
              <w:pStyle w:val="Compact"/>
              <w:jc w:val="left"/>
            </w:pPr>
            <w:r>
              <w:t xml:space="preserve">Investment</w:t>
            </w:r>
          </w:p>
        </w:tc>
      </w:tr>
      <w:tr>
        <w:tc>
          <w:tcPr/>
          <w:p>
            <w:pPr>
              <w:pStyle w:val="Compact"/>
              <w:jc w:val="left"/>
            </w:pPr>
            <w:r>
              <w:rPr>
                <w:bCs/>
                <w:b/>
              </w:rPr>
              <w:t xml:space="preserve">1: Quick Wins</w:t>
            </w:r>
          </w:p>
        </w:tc>
        <w:tc>
          <w:tcPr/>
          <w:p>
            <w:pPr>
              <w:pStyle w:val="Compact"/>
              <w:jc w:val="left"/>
            </w:pPr>
            <w:r>
              <w:t xml:space="preserve">Month 0–3</w:t>
            </w:r>
          </w:p>
        </w:tc>
        <w:tc>
          <w:tcPr/>
          <w:p>
            <w:pPr>
              <w:pStyle w:val="Compact"/>
              <w:jc w:val="left"/>
            </w:pPr>
            <w:r>
              <w:t xml:space="preserve">Zero-cost text changes</w:t>
            </w:r>
          </w:p>
        </w:tc>
        <w:tc>
          <w:tcPr/>
          <w:p>
            <w:pPr>
              <w:pStyle w:val="Compact"/>
              <w:jc w:val="left"/>
            </w:pPr>
            <w:r>
              <w:t xml:space="preserve">Gate reward framing, FOMO messaging, price repositioning in emails</w:t>
            </w:r>
          </w:p>
        </w:tc>
        <w:tc>
          <w:tcPr/>
          <w:p>
            <w:pPr>
              <w:pStyle w:val="Compact"/>
              <w:jc w:val="left"/>
            </w:pPr>
            <w:r>
              <w:t xml:space="preserve">+25–40% gate passage, +8–18% decision CR</w:t>
            </w:r>
          </w:p>
        </w:tc>
        <w:tc>
          <w:tcPr/>
          <w:p>
            <w:pPr>
              <w:pStyle w:val="Compact"/>
              <w:jc w:val="left"/>
            </w:pPr>
            <w:r>
              <w:t xml:space="preserve">CHF 0</w:t>
            </w:r>
          </w:p>
        </w:tc>
      </w:tr>
      <w:tr>
        <w:tc>
          <w:tcPr/>
          <w:p>
            <w:pPr>
              <w:pStyle w:val="Compact"/>
              <w:jc w:val="left"/>
            </w:pPr>
            <w:r>
              <w:rPr>
                <w:bCs/>
                <w:b/>
              </w:rPr>
              <w:t xml:space="preserve">2: Communication Shift</w:t>
            </w:r>
          </w:p>
        </w:tc>
        <w:tc>
          <w:tcPr/>
          <w:p>
            <w:pPr>
              <w:pStyle w:val="Compact"/>
              <w:jc w:val="left"/>
            </w:pPr>
            <w:r>
              <w:t xml:space="preserve">Month 3–12</w:t>
            </w:r>
          </w:p>
        </w:tc>
        <w:tc>
          <w:tcPr/>
          <w:p>
            <w:pPr>
              <w:pStyle w:val="Compact"/>
              <w:jc w:val="left"/>
            </w:pPr>
            <w:r>
              <w:t xml:space="preserve">A/B-tested strategy change</w:t>
            </w:r>
          </w:p>
        </w:tc>
        <w:tc>
          <w:tcPr/>
          <w:p>
            <w:pPr>
              <w:pStyle w:val="Compact"/>
              <w:jc w:val="left"/>
            </w:pPr>
            <w:r>
              <w:t xml:space="preserve">Experience-first messaging, 3+∞ architecture, segment-specific content</w:t>
            </w:r>
          </w:p>
        </w:tc>
        <w:tc>
          <w:tcPr/>
          <w:p>
            <w:pPr>
              <w:pStyle w:val="Compact"/>
              <w:jc w:val="left"/>
            </w:pPr>
            <w:r>
              <w:t xml:space="preserve">+15–25% end-to-end conversion</w:t>
            </w:r>
          </w:p>
        </w:tc>
        <w:tc>
          <w:tcPr/>
          <w:p>
            <w:pPr>
              <w:pStyle w:val="Compact"/>
              <w:jc w:val="left"/>
            </w:pPr>
            <w:r>
              <w:t xml:space="preserve">CHF 40–80k</w:t>
            </w:r>
          </w:p>
        </w:tc>
      </w:tr>
      <w:tr>
        <w:tc>
          <w:tcPr/>
          <w:p>
            <w:pPr>
              <w:pStyle w:val="Compact"/>
              <w:jc w:val="left"/>
            </w:pPr>
            <w:r>
              <w:rPr>
                <w:bCs/>
                <w:b/>
              </w:rPr>
              <w:t xml:space="preserve">3: Community Building</w:t>
            </w:r>
          </w:p>
        </w:tc>
        <w:tc>
          <w:tcPr/>
          <w:p>
            <w:pPr>
              <w:pStyle w:val="Compact"/>
              <w:jc w:val="left"/>
            </w:pPr>
            <w:r>
              <w:t xml:space="preserve">Month 6–18</w:t>
            </w:r>
          </w:p>
        </w:tc>
        <w:tc>
          <w:tcPr/>
          <w:p>
            <w:pPr>
              <w:pStyle w:val="Compact"/>
              <w:jc w:val="left"/>
            </w:pPr>
            <w:r>
              <w:t xml:space="preserve">Flywheel activation</w:t>
            </w:r>
          </w:p>
        </w:tc>
        <w:tc>
          <w:tcPr/>
          <w:p>
            <w:pPr>
              <w:pStyle w:val="Compact"/>
              <w:jc w:val="left"/>
            </w:pPr>
            <w:r>
              <w:t xml:space="preserve">UBS Kulturkreis, alumni networks, top-down seeding with Super Rich</w:t>
            </w:r>
          </w:p>
        </w:tc>
        <w:tc>
          <w:tcPr/>
          <w:p>
            <w:pPr>
              <w:pStyle w:val="Compact"/>
              <w:jc w:val="left"/>
            </w:pPr>
            <w:r>
              <w:t xml:space="preserve">Advocacy +120%, organic growth</w:t>
            </w:r>
          </w:p>
        </w:tc>
        <w:tc>
          <w:tcPr/>
          <w:p>
            <w:pPr>
              <w:pStyle w:val="Compact"/>
              <w:jc w:val="left"/>
            </w:pPr>
            <w:r>
              <w:t xml:space="preserve">CHF 80–150k</w:t>
            </w:r>
          </w:p>
        </w:tc>
      </w:tr>
      <w:tr>
        <w:tc>
          <w:tcPr/>
          <w:p>
            <w:pPr>
              <w:pStyle w:val="Compact"/>
              <w:jc w:val="left"/>
            </w:pPr>
            <w:r>
              <w:rPr>
                <w:bCs/>
                <w:b/>
              </w:rPr>
              <w:t xml:space="preserve">4: Optimisation</w:t>
            </w:r>
          </w:p>
        </w:tc>
        <w:tc>
          <w:tcPr/>
          <w:p>
            <w:pPr>
              <w:pStyle w:val="Compact"/>
              <w:jc w:val="left"/>
            </w:pPr>
            <w:r>
              <w:t xml:space="preserve">Month 18–36</w:t>
            </w:r>
          </w:p>
        </w:tc>
        <w:tc>
          <w:tcPr/>
          <w:p>
            <w:pPr>
              <w:pStyle w:val="Compact"/>
              <w:jc w:val="left"/>
            </w:pPr>
            <w:r>
              <w:t xml:space="preserve">Data-driven refinement</w:t>
            </w:r>
          </w:p>
        </w:tc>
        <w:tc>
          <w:tcPr/>
          <w:p>
            <w:pPr>
              <w:pStyle w:val="Compact"/>
              <w:jc w:val="left"/>
            </w:pPr>
            <w:r>
              <w:t xml:space="preserve">Model v2.0 with UBS data, seasonal optimisation, partnership integration</w:t>
            </w:r>
          </w:p>
        </w:tc>
        <w:tc>
          <w:tcPr/>
          <w:p>
            <w:pPr>
              <w:pStyle w:val="Compact"/>
              <w:jc w:val="left"/>
            </w:pPr>
            <w:r>
              <w:t xml:space="preserve">Self-sustaining flywheel</w:t>
            </w:r>
          </w:p>
        </w:tc>
        <w:tc>
          <w:tcPr/>
          <w:p>
            <w:pPr>
              <w:pStyle w:val="Compact"/>
              <w:jc w:val="left"/>
            </w:pPr>
            <w:r>
              <w:t xml:space="preserve">CHF 50–100k</w:t>
            </w:r>
          </w:p>
        </w:tc>
      </w:tr>
    </w:tbl>
    <w:bookmarkEnd w:id="205"/>
    <w:bookmarkStart w:id="206" w:name="phase-1-quick-wins-month-03"/>
    <w:p>
      <w:pPr>
        <w:pStyle w:val="Heading3"/>
      </w:pPr>
      <w:r>
        <w:t xml:space="preserve">8.2 Phase 1: Quick Wins (Month 0–3)</w:t>
      </w:r>
    </w:p>
    <w:p>
      <w:pPr>
        <w:pStyle w:val="FirstParagraph"/>
      </w:pPr>
      <w:r>
        <w:rPr>
          <w:bCs/>
          <w:b/>
        </w:rPr>
        <w:t xml:space="preserve">Quick Win 1: Gate Reward Framing</w:t>
      </w:r>
    </w:p>
    <w:tbl>
      <w:tblPr>
        <w:tblStyle w:val="Table"/>
        <w:tblW w:type="pct" w:w="5000"/>
        <w:tblLook w:firstRow="1" w:lastRow="0" w:firstColumn="0" w:lastColumn="0" w:noHBand="0" w:noVBand="0" w:val="0020"/>
        <w:jc w:val="start"/>
      </w:tblPr>
      <w:tblGrid>
        <w:gridCol w:w="1188"/>
        <w:gridCol w:w="3168"/>
        <w:gridCol w:w="3564"/>
      </w:tblGrid>
      <w:tr>
        <w:trPr>
          <w:tblHeader w:val="true"/>
        </w:trPr>
        <w:tc>
          <w:tcPr/>
          <w:p>
            <w:pPr>
              <w:pStyle w:val="Compact"/>
              <w:jc w:val="left"/>
            </w:pPr>
            <w:r>
              <w:t xml:space="preserve">Element</w:t>
            </w:r>
          </w:p>
        </w:tc>
        <w:tc>
          <w:tcPr/>
          <w:p>
            <w:pPr>
              <w:pStyle w:val="Compact"/>
              <w:jc w:val="left"/>
            </w:pPr>
            <w:r>
              <w:t xml:space="preserve">Current (Barrier Frame)</w:t>
            </w:r>
          </w:p>
        </w:tc>
        <w:tc>
          <w:tcPr/>
          <w:p>
            <w:pPr>
              <w:pStyle w:val="Compact"/>
              <w:jc w:val="left"/>
            </w:pPr>
            <w:r>
              <w:t xml:space="preserve">Recommended (Reward Frame)</w:t>
            </w:r>
          </w:p>
        </w:tc>
      </w:tr>
      <w:tr>
        <w:tc>
          <w:tcPr/>
          <w:p>
            <w:pPr>
              <w:pStyle w:val="Compact"/>
              <w:jc w:val="left"/>
            </w:pPr>
            <w:r>
              <w:t xml:space="preserve">Headline</w:t>
            </w:r>
          </w:p>
        </w:tc>
        <w:tc>
          <w:tcPr/>
          <w:p>
            <w:pPr>
              <w:pStyle w:val="Compact"/>
              <w:jc w:val="left"/>
            </w:pPr>
            <w:r>
              <w:t xml:space="preserve">«Voraussetzungen für Key4 Benefits»</w:t>
            </w:r>
          </w:p>
        </w:tc>
        <w:tc>
          <w:tcPr/>
          <w:p>
            <w:pPr>
              <w:pStyle w:val="Compact"/>
              <w:jc w:val="left"/>
            </w:pPr>
            <w:r>
              <w:t xml:space="preserve">«Ihr exklusiver Zugang zu Feel Switzerland»</w:t>
            </w:r>
          </w:p>
        </w:tc>
      </w:tr>
      <w:tr>
        <w:tc>
          <w:tcPr/>
          <w:p>
            <w:pPr>
              <w:pStyle w:val="Compact"/>
              <w:jc w:val="left"/>
            </w:pPr>
            <w:r>
              <w:t xml:space="preserve">Body</w:t>
            </w:r>
          </w:p>
        </w:tc>
        <w:tc>
          <w:tcPr/>
          <w:p>
            <w:pPr>
              <w:pStyle w:val="Compact"/>
              <w:jc w:val="left"/>
            </w:pPr>
            <w:r>
              <w:t xml:space="preserve">«Um teilzunehmen, müssen Sie…»</w:t>
            </w:r>
          </w:p>
        </w:tc>
        <w:tc>
          <w:tcPr/>
          <w:p>
            <w:pPr>
              <w:pStyle w:val="Compact"/>
              <w:jc w:val="left"/>
            </w:pPr>
            <w:r>
              <w:t xml:space="preserve">«Als geschätzte:r UBS-Kund:in haben Sie sich Zugang verdient»</w:t>
            </w:r>
          </w:p>
        </w:tc>
      </w:tr>
      <w:tr>
        <w:tc>
          <w:tcPr/>
          <w:p>
            <w:pPr>
              <w:pStyle w:val="Compact"/>
              <w:jc w:val="left"/>
            </w:pPr>
            <w:r>
              <w:t xml:space="preserve">Eligibility check</w:t>
            </w:r>
          </w:p>
        </w:tc>
        <w:tc>
          <w:tcPr/>
          <w:p>
            <w:pPr>
              <w:pStyle w:val="Compact"/>
              <w:jc w:val="left"/>
            </w:pPr>
            <w:r>
              <w:t xml:space="preserve">«Bitte prüfen Sie, ob Sie berechtigt sind»</w:t>
            </w:r>
          </w:p>
        </w:tc>
        <w:tc>
          <w:tcPr/>
          <w:p>
            <w:pPr>
              <w:pStyle w:val="Compact"/>
              <w:jc w:val="left"/>
            </w:pPr>
            <w:r>
              <w:t xml:space="preserve">«Ihr Profil zeigt: [✓ UBS Konto] [→ Nächster Schritt: Vorsorge entdecken]»</w:t>
            </w:r>
          </w:p>
        </w:tc>
      </w:tr>
      <w:tr>
        <w:tc>
          <w:tcPr/>
          <w:p>
            <w:pPr>
              <w:pStyle w:val="Compact"/>
              <w:jc w:val="left"/>
            </w:pPr>
            <w:r>
              <w:t xml:space="preserve">CTA</w:t>
            </w:r>
          </w:p>
        </w:tc>
        <w:tc>
          <w:tcPr/>
          <w:p>
            <w:pPr>
              <w:pStyle w:val="Compact"/>
              <w:jc w:val="left"/>
            </w:pPr>
            <w:r>
              <w:t xml:space="preserve">«Berechtigung prüfen»</w:t>
            </w:r>
          </w:p>
        </w:tc>
        <w:tc>
          <w:tcPr/>
          <w:p>
            <w:pPr>
              <w:pStyle w:val="Compact"/>
              <w:jc w:val="left"/>
            </w:pPr>
            <w:r>
              <w:t xml:space="preserve">«Zugang aktivieren»</w:t>
            </w:r>
          </w:p>
        </w:tc>
      </w:tr>
    </w:tbl>
    <w:p>
      <w:pPr>
        <w:numPr>
          <w:ilvl w:val="0"/>
          <w:numId w:val="1011"/>
        </w:numPr>
        <w:pStyle w:val="Compact"/>
      </w:pPr>
      <w:r>
        <w:rPr>
          <w:bCs/>
          <w:b/>
        </w:rPr>
        <w:t xml:space="preserve">A/B test:</w:t>
      </w:r>
      <w:r>
        <w:t xml:space="preserve"> </w:t>
      </w:r>
      <w:r>
        <w:t xml:space="preserve">800 Adult Prospects, 6–8 weeks</w:t>
      </w:r>
    </w:p>
    <w:p>
      <w:pPr>
        <w:numPr>
          <w:ilvl w:val="0"/>
          <w:numId w:val="1011"/>
        </w:numPr>
        <w:pStyle w:val="Compact"/>
      </w:pPr>
      <w:r>
        <w:rPr>
          <w:bCs/>
          <w:b/>
        </w:rPr>
        <w:t xml:space="preserve">Primary metric:</w:t>
      </w:r>
      <w:r>
        <w:t xml:space="preserve"> </w:t>
      </w:r>
      <w:r>
        <w:t xml:space="preserve">Gate passage rate</w:t>
      </w:r>
    </w:p>
    <w:p>
      <w:pPr>
        <w:numPr>
          <w:ilvl w:val="0"/>
          <w:numId w:val="1011"/>
        </w:numPr>
        <w:pStyle w:val="Compact"/>
      </w:pPr>
      <w:r>
        <w:rPr>
          <w:bCs/>
          <w:b/>
        </w:rPr>
        <w:t xml:space="preserve">Expected effect:</w:t>
      </w:r>
      <w:r>
        <w:t xml:space="preserve"> </w:t>
      </w:r>
      <w:r>
        <w:t xml:space="preserve">+25–40%</w:t>
      </w:r>
    </w:p>
    <w:p>
      <w:pPr>
        <w:pStyle w:val="FirstParagraph"/>
      </w:pPr>
      <w:r>
        <w:rPr>
          <w:bCs/>
          <w:b/>
        </w:rPr>
        <w:t xml:space="preserve">Quick Win 2: FOMO/Scarcity Messaging</w:t>
      </w:r>
    </w:p>
    <w:p>
      <w:pPr>
        <w:pStyle w:val="BodyText"/>
      </w:pPr>
      <w:r>
        <w:t xml:space="preserve">Add scarcity signals to event communications:</w:t>
      </w:r>
      <w:r>
        <w:t xml:space="preserve"> </w:t>
      </w:r>
      <w:r>
        <w:t xml:space="preserve">- «Nur noch 23 Plätze verfügbar» (specific numbers outperform vague «limited»)</w:t>
      </w:r>
      <w:r>
        <w:t xml:space="preserve"> </w:t>
      </w:r>
      <w:r>
        <w:t xml:space="preserve">- «127 UBS-Kund:innen haben bereits gebucht» (social proof + scarcity)</w:t>
      </w:r>
      <w:r>
        <w:t xml:space="preserve"> </w:t>
      </w:r>
      <w:r>
        <w:t xml:space="preserve">- «Booking schliesst in 48 Stunden» (deadline urgency)</w:t>
      </w:r>
    </w:p>
    <w:p>
      <w:pPr>
        <w:numPr>
          <w:ilvl w:val="0"/>
          <w:numId w:val="1012"/>
        </w:numPr>
        <w:pStyle w:val="Compact"/>
      </w:pPr>
      <w:r>
        <w:rPr>
          <w:bCs/>
          <w:b/>
        </w:rPr>
        <w:t xml:space="preserve">Expected effect:</w:t>
      </w:r>
      <w:r>
        <w:t xml:space="preserve"> </w:t>
      </w:r>
      <w:r>
        <w:t xml:space="preserve">+8–18% decision-phase conversion</w:t>
      </w:r>
    </w:p>
    <w:p>
      <w:pPr>
        <w:pStyle w:val="FirstParagraph"/>
      </w:pPr>
      <w:r>
        <w:rPr>
          <w:bCs/>
          <w:b/>
        </w:rPr>
        <w:t xml:space="preserve">Quick Win 3: Price Repositioning</w:t>
      </w:r>
    </w:p>
    <w:p>
      <w:pPr>
        <w:pStyle w:val="BodyText"/>
      </w:pPr>
      <w:r>
        <w:t xml:space="preserve">Move discount information from email subject line / hero banner to landing page detail section:</w:t>
      </w:r>
      <w:r>
        <w:t xml:space="preserve"> </w:t>
      </w:r>
      <w:r>
        <w:t xml:space="preserve">-</w:t>
      </w:r>
      <w:r>
        <w:t xml:space="preserve"> </w:t>
      </w:r>
      <w:r>
        <w:rPr>
          <w:bCs/>
          <w:b/>
        </w:rPr>
        <w:t xml:space="preserve">Current:</w:t>
      </w:r>
      <w:r>
        <w:t xml:space="preserve"> </w:t>
      </w:r>
      <w:r>
        <w:t xml:space="preserve">Email subject: «30% Rabatt auf ZFF-Tickets für Key4-Kunden»</w:t>
      </w:r>
      <w:r>
        <w:t xml:space="preserve"> </w:t>
      </w:r>
      <w:r>
        <w:t xml:space="preserve">-</w:t>
      </w:r>
      <w:r>
        <w:t xml:space="preserve"> </w:t>
      </w:r>
      <w:r>
        <w:rPr>
          <w:bCs/>
          <w:b/>
        </w:rPr>
        <w:t xml:space="preserve">Recommended:</w:t>
      </w:r>
      <w:r>
        <w:t xml:space="preserve"> </w:t>
      </w:r>
      <w:r>
        <w:t xml:space="preserve">Email subject: «Ihr exklusiver Filmabend am ZFF — mit Regisseur:in Q&amp;A»</w:t>
      </w:r>
      <w:r>
        <w:t xml:space="preserve"> </w:t>
      </w:r>
      <w:r>
        <w:t xml:space="preserve">- Discount appears on landing page below experience description</w:t>
      </w:r>
    </w:p>
    <w:p>
      <w:pPr>
        <w:numPr>
          <w:ilvl w:val="0"/>
          <w:numId w:val="1013"/>
        </w:numPr>
        <w:pStyle w:val="Compact"/>
      </w:pPr>
      <w:r>
        <w:rPr>
          <w:bCs/>
          <w:b/>
        </w:rPr>
        <w:t xml:space="preserve">Expected effect:</w:t>
      </w:r>
      <w:r>
        <w:t xml:space="preserve"> </w:t>
      </w:r>
      <w:r>
        <w:t xml:space="preserve">+10–15% email click-through rate</w:t>
      </w:r>
    </w:p>
    <w:bookmarkEnd w:id="206"/>
    <w:bookmarkStart w:id="207" w:name="phase-2-communication-shift-month-312"/>
    <w:p>
      <w:pPr>
        <w:pStyle w:val="Heading3"/>
      </w:pPr>
      <w:r>
        <w:t xml:space="preserve">8.3 Phase 2: Communication Shift (Month 3–12)</w:t>
      </w:r>
    </w:p>
    <w:p>
      <w:pPr>
        <w:pStyle w:val="FirstParagraph"/>
      </w:pPr>
      <w:r>
        <w:t xml:space="preserve">Based on Phase 1 A/B test results:</w:t>
      </w:r>
    </w:p>
    <w:p>
      <w:pPr>
        <w:numPr>
          <w:ilvl w:val="0"/>
          <w:numId w:val="1014"/>
        </w:numPr>
        <w:pStyle w:val="Compact"/>
      </w:pPr>
      <w:r>
        <w:rPr>
          <w:bCs/>
          <w:b/>
        </w:rPr>
        <w:t xml:space="preserve">Roll out winning variants</w:t>
      </w:r>
      <w:r>
        <w:t xml:space="preserve"> </w:t>
      </w:r>
      <w:r>
        <w:t xml:space="preserve">across all segments</w:t>
      </w:r>
    </w:p>
    <w:p>
      <w:pPr>
        <w:numPr>
          <w:ilvl w:val="0"/>
          <w:numId w:val="1014"/>
        </w:numPr>
        <w:pStyle w:val="Compact"/>
      </w:pPr>
      <w:r>
        <w:rPr>
          <w:bCs/>
          <w:b/>
        </w:rPr>
        <w:t xml:space="preserve">Implement 3+∞ architecture</w:t>
      </w:r>
      <w:r>
        <w:t xml:space="preserve"> </w:t>
      </w:r>
      <w:r>
        <w:t xml:space="preserve">(see Question 1 for details)</w:t>
      </w:r>
    </w:p>
    <w:p>
      <w:pPr>
        <w:numPr>
          <w:ilvl w:val="0"/>
          <w:numId w:val="1014"/>
        </w:numPr>
        <w:pStyle w:val="Compact"/>
      </w:pPr>
      <w:r>
        <w:rPr>
          <w:bCs/>
          <w:b/>
        </w:rPr>
        <w:t xml:space="preserve">Launch segment-specific content streams:</w:t>
      </w:r>
    </w:p>
    <w:p>
      <w:pPr>
        <w:numPr>
          <w:ilvl w:val="1"/>
          <w:numId w:val="1015"/>
        </w:numPr>
        <w:pStyle w:val="Compact"/>
      </w:pPr>
      <w:r>
        <w:t xml:space="preserve">Super Rich: Personal curation, «Ihr Kulturkalender»</w:t>
      </w:r>
    </w:p>
    <w:p>
      <w:pPr>
        <w:numPr>
          <w:ilvl w:val="1"/>
          <w:numId w:val="1015"/>
        </w:numPr>
        <w:pStyle w:val="Compact"/>
      </w:pPr>
      <w:r>
        <w:t xml:space="preserve">Adult Qualified: Experience stories, «So war es am…»</w:t>
      </w:r>
    </w:p>
    <w:p>
      <w:pPr>
        <w:numPr>
          <w:ilvl w:val="1"/>
          <w:numId w:val="1015"/>
        </w:numPr>
        <w:pStyle w:val="Compact"/>
      </w:pPr>
      <w:r>
        <w:t xml:space="preserve">Adult Prospect: Aspiration + pathway, «Entdecken Sie, was möglich ist»</w:t>
      </w:r>
    </w:p>
    <w:p>
      <w:pPr>
        <w:numPr>
          <w:ilvl w:val="1"/>
          <w:numId w:val="1015"/>
        </w:numPr>
        <w:pStyle w:val="Compact"/>
      </w:pPr>
      <w:r>
        <w:t xml:space="preserve">Youth: Social + digital, «Dein nächstes Erlebnis»</w:t>
      </w:r>
    </w:p>
    <w:p>
      <w:pPr>
        <w:numPr>
          <w:ilvl w:val="0"/>
          <w:numId w:val="1014"/>
        </w:numPr>
        <w:pStyle w:val="Compact"/>
      </w:pPr>
      <w:r>
        <w:rPr>
          <w:bCs/>
          <w:b/>
        </w:rPr>
        <w:t xml:space="preserve">Begin discount budget reallocation</w:t>
      </w:r>
      <w:r>
        <w:t xml:space="preserve"> </w:t>
      </w:r>
      <w:r>
        <w:t xml:space="preserve">from promotional to experiential</w:t>
      </w:r>
    </w:p>
    <w:bookmarkEnd w:id="207"/>
    <w:bookmarkStart w:id="208" w:name="phase-3-community-building-month-618"/>
    <w:p>
      <w:pPr>
        <w:pStyle w:val="Heading3"/>
      </w:pPr>
      <w:r>
        <w:t xml:space="preserve">8.4 Phase 3: Community Building (Month 6–18)</w:t>
      </w:r>
    </w:p>
    <w:p>
      <w:pPr>
        <w:numPr>
          <w:ilvl w:val="0"/>
          <w:numId w:val="1016"/>
        </w:numPr>
        <w:pStyle w:val="Compact"/>
      </w:pPr>
      <w:r>
        <w:rPr>
          <w:bCs/>
          <w:b/>
        </w:rPr>
        <w:t xml:space="preserve">Launch UBS Kulturkreis</w:t>
      </w:r>
      <w:r>
        <w:t xml:space="preserve"> </w:t>
      </w:r>
      <w:r>
        <w:t xml:space="preserve">— members-only digital community</w:t>
      </w:r>
    </w:p>
    <w:p>
      <w:pPr>
        <w:numPr>
          <w:ilvl w:val="0"/>
          <w:numId w:val="1016"/>
        </w:numPr>
        <w:pStyle w:val="Compact"/>
      </w:pPr>
      <w:r>
        <w:rPr>
          <w:bCs/>
          <w:b/>
        </w:rPr>
        <w:t xml:space="preserve">Seed with Super Rich advocates</w:t>
      </w:r>
      <w:r>
        <w:t xml:space="preserve"> </w:t>
      </w:r>
      <w:r>
        <w:t xml:space="preserve">(quality_signal = 1.0 in advocacy model)</w:t>
      </w:r>
    </w:p>
    <w:p>
      <w:pPr>
        <w:numPr>
          <w:ilvl w:val="0"/>
          <w:numId w:val="1016"/>
        </w:numPr>
        <w:pStyle w:val="Compact"/>
      </w:pPr>
      <w:r>
        <w:rPr>
          <w:bCs/>
          <w:b/>
        </w:rPr>
        <w:t xml:space="preserve">Enable user-generated content</w:t>
      </w:r>
      <w:r>
        <w:t xml:space="preserve"> </w:t>
      </w:r>
      <w:r>
        <w:t xml:space="preserve">— post-event sharing with UBS branding</w:t>
      </w:r>
    </w:p>
    <w:p>
      <w:pPr>
        <w:numPr>
          <w:ilvl w:val="0"/>
          <w:numId w:val="1016"/>
        </w:numPr>
        <w:pStyle w:val="Compact"/>
      </w:pPr>
      <w:r>
        <w:rPr>
          <w:bCs/>
          <w:b/>
        </w:rPr>
        <w:t xml:space="preserve">Introduce «Bring a Friend» mechanics</w:t>
      </w:r>
      <w:r>
        <w:t xml:space="preserve"> </w:t>
      </w:r>
      <w:r>
        <w:t xml:space="preserve">— social expansion through existing advocates</w:t>
      </w:r>
    </w:p>
    <w:bookmarkEnd w:id="208"/>
    <w:bookmarkStart w:id="209" w:name="phase-4-optimisation-month-1836"/>
    <w:p>
      <w:pPr>
        <w:pStyle w:val="Heading3"/>
      </w:pPr>
      <w:r>
        <w:t xml:space="preserve">8.5 Phase 4: Optimisation (Month 18–36)</w:t>
      </w:r>
    </w:p>
    <w:p>
      <w:pPr>
        <w:numPr>
          <w:ilvl w:val="0"/>
          <w:numId w:val="1017"/>
        </w:numPr>
        <w:pStyle w:val="Compact"/>
      </w:pPr>
      <w:r>
        <w:rPr>
          <w:bCs/>
          <w:b/>
        </w:rPr>
        <w:t xml:space="preserve">Calibrate MOD-FSW-001 v2.0</w:t>
      </w:r>
      <w:r>
        <w:t xml:space="preserve"> </w:t>
      </w:r>
      <w:r>
        <w:t xml:space="preserve">with actual UBS conversion funnel data</w:t>
      </w:r>
    </w:p>
    <w:p>
      <w:pPr>
        <w:numPr>
          <w:ilvl w:val="0"/>
          <w:numId w:val="1017"/>
        </w:numPr>
        <w:pStyle w:val="Compact"/>
      </w:pPr>
      <w:r>
        <w:rPr>
          <w:bCs/>
          <w:b/>
        </w:rPr>
        <w:t xml:space="preserve">Implement seasonal optimisation</w:t>
      </w:r>
      <w:r>
        <w:t xml:space="preserve"> </w:t>
      </w:r>
      <w:r>
        <w:t xml:space="preserve">based on validated Ψ_T* parameters</w:t>
      </w:r>
    </w:p>
    <w:p>
      <w:pPr>
        <w:numPr>
          <w:ilvl w:val="0"/>
          <w:numId w:val="1017"/>
        </w:numPr>
        <w:pStyle w:val="Compact"/>
      </w:pPr>
      <w:r>
        <w:rPr>
          <w:bCs/>
          <w:b/>
        </w:rPr>
        <w:t xml:space="preserve">Integrate partnership offerings</w:t>
      </w:r>
      <w:r>
        <w:t xml:space="preserve"> </w:t>
      </w:r>
      <w:r>
        <w:t xml:space="preserve">(Schweiz Tourismus, potentially Ticketcorner)</w:t>
      </w:r>
    </w:p>
    <w:p>
      <w:pPr>
        <w:numPr>
          <w:ilvl w:val="0"/>
          <w:numId w:val="1017"/>
        </w:numPr>
        <w:pStyle w:val="Compact"/>
      </w:pPr>
      <w:r>
        <w:rPr>
          <w:bCs/>
          <w:b/>
        </w:rPr>
        <w:t xml:space="preserve">Automate segment-specific content personalisation</w:t>
      </w:r>
      <w:r>
        <w:t xml:space="preserve"> </w:t>
      </w:r>
      <w:r>
        <w:t xml:space="preserve">based on behavioural triggers</w:t>
      </w:r>
    </w:p>
    <w:p>
      <w:r>
        <w:pict>
          <v:rect style="width:0;height:1.5pt" o:hralign="center" o:hrstd="t" o:hr="t"/>
        </w:pict>
      </w:r>
    </w:p>
    <w:bookmarkEnd w:id="209"/>
    <w:bookmarkEnd w:id="210"/>
    <w:bookmarkStart w:id="215" w:name="measurement-framework"/>
    <w:p>
      <w:pPr>
        <w:pStyle w:val="Heading2"/>
      </w:pPr>
      <w:r>
        <w:t xml:space="preserve">10. Measurement Framework</w:t>
      </w:r>
    </w:p>
    <w:bookmarkStart w:id="211" w:name="key-performance-indicators"/>
    <w:p>
      <w:pPr>
        <w:pStyle w:val="Heading3"/>
      </w:pPr>
      <w:r>
        <w:t xml:space="preserve">9.1 Key Performance Indicators</w:t>
      </w:r>
    </w:p>
    <w:tbl>
      <w:tblPr>
        <w:tblStyle w:val="Table"/>
        <w:tblW w:type="pct" w:w="5000"/>
        <w:tblLook w:firstRow="1" w:lastRow="0" w:firstColumn="0" w:lastColumn="0" w:noHBand="0" w:noVBand="0" w:val="0020"/>
        <w:jc w:val="start"/>
      </w:tblPr>
      <w:tblGrid>
        <w:gridCol w:w="747"/>
        <w:gridCol w:w="1643"/>
        <w:gridCol w:w="1494"/>
        <w:gridCol w:w="2092"/>
        <w:gridCol w:w="1942"/>
      </w:tblGrid>
      <w:tr>
        <w:trPr>
          <w:tblHeader w:val="true"/>
        </w:trPr>
        <w:tc>
          <w:tcPr/>
          <w:p>
            <w:pPr>
              <w:pStyle w:val="Compact"/>
              <w:jc w:val="left"/>
            </w:pPr>
            <w:r>
              <w:t xml:space="preserve">KPI</w:t>
            </w:r>
          </w:p>
        </w:tc>
        <w:tc>
          <w:tcPr/>
          <w:p>
            <w:pPr>
              <w:pStyle w:val="Compact"/>
              <w:jc w:val="left"/>
            </w:pPr>
            <w:r>
              <w:t xml:space="preserve">Definition</w:t>
            </w:r>
          </w:p>
        </w:tc>
        <w:tc>
          <w:tcPr/>
          <w:p>
            <w:pPr>
              <w:pStyle w:val="Compact"/>
              <w:jc w:val="left"/>
            </w:pPr>
            <w:r>
              <w:t xml:space="preserve">Baseline</w:t>
            </w:r>
          </w:p>
        </w:tc>
        <w:tc>
          <w:tcPr/>
          <w:p>
            <w:pPr>
              <w:pStyle w:val="Compact"/>
              <w:jc w:val="left"/>
            </w:pPr>
            <w:r>
              <w:t xml:space="preserve">Target (12M)</w:t>
            </w:r>
          </w:p>
        </w:tc>
        <w:tc>
          <w:tcPr/>
          <w:p>
            <w:pPr>
              <w:pStyle w:val="Compact"/>
              <w:jc w:val="left"/>
            </w:pPr>
            <w:r>
              <w:t xml:space="preserve">Measurement</w:t>
            </w:r>
          </w:p>
        </w:tc>
      </w:tr>
      <w:tr>
        <w:tc>
          <w:tcPr/>
          <w:p>
            <w:pPr>
              <w:pStyle w:val="Compact"/>
              <w:jc w:val="left"/>
            </w:pPr>
            <w:r>
              <w:rPr>
                <w:bCs/>
                <w:b/>
              </w:rPr>
              <w:t xml:space="preserve">Awareness Rate</w:t>
            </w:r>
          </w:p>
        </w:tc>
        <w:tc>
          <w:tcPr/>
          <w:p>
            <w:pPr>
              <w:pStyle w:val="Compact"/>
              <w:jc w:val="left"/>
            </w:pPr>
            <w:r>
              <w:t xml:space="preserve">% of eligible clients aware of Feel Switzerland</w:t>
            </w:r>
          </w:p>
        </w:tc>
        <w:tc>
          <w:tcPr/>
          <w:p>
            <w:pPr>
              <w:pStyle w:val="Compact"/>
              <w:jc w:val="left"/>
            </w:pPr>
            <w:r>
              <w:t xml:space="preserve">Est. 45%</w:t>
            </w:r>
          </w:p>
        </w:tc>
        <w:tc>
          <w:tcPr/>
          <w:p>
            <w:pPr>
              <w:pStyle w:val="Compact"/>
              <w:jc w:val="left"/>
            </w:pPr>
            <w:r>
              <w:t xml:space="preserve">65%</w:t>
            </w:r>
          </w:p>
        </w:tc>
        <w:tc>
          <w:tcPr/>
          <w:p>
            <w:pPr>
              <w:pStyle w:val="Compact"/>
              <w:jc w:val="left"/>
            </w:pPr>
            <w:r>
              <w:t xml:space="preserve">Survey / email open rates</w:t>
            </w:r>
          </w:p>
        </w:tc>
      </w:tr>
      <w:tr>
        <w:tc>
          <w:tcPr/>
          <w:p>
            <w:pPr>
              <w:pStyle w:val="Compact"/>
              <w:jc w:val="left"/>
            </w:pPr>
            <w:r>
              <w:rPr>
                <w:bCs/>
                <w:b/>
              </w:rPr>
              <w:t xml:space="preserve">Interest Rate</w:t>
            </w:r>
          </w:p>
        </w:tc>
        <w:tc>
          <w:tcPr/>
          <w:p>
            <w:pPr>
              <w:pStyle w:val="Compact"/>
              <w:jc w:val="left"/>
            </w:pPr>
            <w:r>
              <w:t xml:space="preserve">% of aware clients engaging with content</w:t>
            </w:r>
          </w:p>
        </w:tc>
        <w:tc>
          <w:tcPr/>
          <w:p>
            <w:pPr>
              <w:pStyle w:val="Compact"/>
              <w:jc w:val="left"/>
            </w:pPr>
            <w:r>
              <w:t xml:space="preserve">Est. 30%</w:t>
            </w:r>
          </w:p>
        </w:tc>
        <w:tc>
          <w:tcPr/>
          <w:p>
            <w:pPr>
              <w:pStyle w:val="Compact"/>
              <w:jc w:val="left"/>
            </w:pPr>
            <w:r>
              <w:t xml:space="preserve">45%</w:t>
            </w:r>
          </w:p>
        </w:tc>
        <w:tc>
          <w:tcPr/>
          <w:p>
            <w:pPr>
              <w:pStyle w:val="Compact"/>
              <w:jc w:val="left"/>
            </w:pPr>
            <w:r>
              <w:t xml:space="preserve">Click-through, page views</w:t>
            </w:r>
          </w:p>
        </w:tc>
      </w:tr>
      <w:tr>
        <w:tc>
          <w:tcPr/>
          <w:p>
            <w:pPr>
              <w:pStyle w:val="Compact"/>
              <w:jc w:val="left"/>
            </w:pPr>
            <w:r>
              <w:rPr>
                <w:bCs/>
                <w:b/>
              </w:rPr>
              <w:t xml:space="preserve">Gate Passage Rate</w:t>
            </w:r>
          </w:p>
        </w:tc>
        <w:tc>
          <w:tcPr/>
          <w:p>
            <w:pPr>
              <w:pStyle w:val="Compact"/>
              <w:jc w:val="left"/>
            </w:pPr>
            <w:r>
              <w:t xml:space="preserve">% of Adult Prospects who qualify (open product)</w:t>
            </w:r>
          </w:p>
        </w:tc>
        <w:tc>
          <w:tcPr/>
          <w:p>
            <w:pPr>
              <w:pStyle w:val="Compact"/>
              <w:jc w:val="left"/>
            </w:pPr>
            <w:r>
              <w:t xml:space="preserve">Est. 8%</w:t>
            </w:r>
          </w:p>
        </w:tc>
        <w:tc>
          <w:tcPr/>
          <w:p>
            <w:pPr>
              <w:pStyle w:val="Compact"/>
              <w:jc w:val="left"/>
            </w:pPr>
            <w:r>
              <w:t xml:space="preserve">12%</w:t>
            </w:r>
          </w:p>
        </w:tc>
        <w:tc>
          <w:tcPr/>
          <w:p>
            <w:pPr>
              <w:pStyle w:val="Compact"/>
              <w:jc w:val="left"/>
            </w:pPr>
            <w:r>
              <w:t xml:space="preserve">CRM product opening data</w:t>
            </w:r>
          </w:p>
        </w:tc>
      </w:tr>
      <w:tr>
        <w:tc>
          <w:tcPr/>
          <w:p>
            <w:pPr>
              <w:pStyle w:val="Compact"/>
              <w:jc w:val="left"/>
            </w:pPr>
            <w:r>
              <w:rPr>
                <w:bCs/>
                <w:b/>
              </w:rPr>
              <w:t xml:space="preserve">Evaluation Rate</w:t>
            </w:r>
          </w:p>
        </w:tc>
        <w:tc>
          <w:tcPr/>
          <w:p>
            <w:pPr>
              <w:pStyle w:val="Compact"/>
              <w:jc w:val="left"/>
            </w:pPr>
            <w:r>
              <w:t xml:space="preserve">% engaging with specific event offerings</w:t>
            </w:r>
          </w:p>
        </w:tc>
        <w:tc>
          <w:tcPr/>
          <w:p>
            <w:pPr>
              <w:pStyle w:val="Compact"/>
              <w:jc w:val="left"/>
            </w:pPr>
            <w:r>
              <w:t xml:space="preserve">Est. 25%</w:t>
            </w:r>
          </w:p>
        </w:tc>
        <w:tc>
          <w:tcPr/>
          <w:p>
            <w:pPr>
              <w:pStyle w:val="Compact"/>
              <w:jc w:val="left"/>
            </w:pPr>
            <w:r>
              <w:t xml:space="preserve">35%</w:t>
            </w:r>
          </w:p>
        </w:tc>
        <w:tc>
          <w:tcPr/>
          <w:p>
            <w:pPr>
              <w:pStyle w:val="Compact"/>
              <w:jc w:val="left"/>
            </w:pPr>
            <w:r>
              <w:t xml:space="preserve">Event page visits, bookings started</w:t>
            </w:r>
          </w:p>
        </w:tc>
      </w:tr>
      <w:tr>
        <w:tc>
          <w:tcPr/>
          <w:p>
            <w:pPr>
              <w:pStyle w:val="Compact"/>
              <w:jc w:val="left"/>
            </w:pPr>
            <w:r>
              <w:rPr>
                <w:bCs/>
                <w:b/>
              </w:rPr>
              <w:t xml:space="preserve">Decision Rate</w:t>
            </w:r>
          </w:p>
        </w:tc>
        <w:tc>
          <w:tcPr/>
          <w:p>
            <w:pPr>
              <w:pStyle w:val="Compact"/>
              <w:jc w:val="left"/>
            </w:pPr>
            <w:r>
              <w:t xml:space="preserve">% completing a booking</w:t>
            </w:r>
          </w:p>
        </w:tc>
        <w:tc>
          <w:tcPr/>
          <w:p>
            <w:pPr>
              <w:pStyle w:val="Compact"/>
              <w:jc w:val="left"/>
            </w:pPr>
            <w:r>
              <w:t xml:space="preserve">Est. 40%</w:t>
            </w:r>
          </w:p>
        </w:tc>
        <w:tc>
          <w:tcPr/>
          <w:p>
            <w:pPr>
              <w:pStyle w:val="Compact"/>
              <w:jc w:val="left"/>
            </w:pPr>
            <w:r>
              <w:t xml:space="preserve">55%</w:t>
            </w:r>
          </w:p>
        </w:tc>
        <w:tc>
          <w:tcPr/>
          <w:p>
            <w:pPr>
              <w:pStyle w:val="Compact"/>
              <w:jc w:val="left"/>
            </w:pPr>
            <w:r>
              <w:t xml:space="preserve">Booking completion rate</w:t>
            </w:r>
          </w:p>
        </w:tc>
      </w:tr>
      <w:tr>
        <w:tc>
          <w:tcPr/>
          <w:p>
            <w:pPr>
              <w:pStyle w:val="Compact"/>
              <w:jc w:val="left"/>
            </w:pPr>
            <w:r>
              <w:rPr>
                <w:bCs/>
                <w:b/>
              </w:rPr>
              <w:t xml:space="preserve">Action Rate</w:t>
            </w:r>
          </w:p>
        </w:tc>
        <w:tc>
          <w:tcPr/>
          <w:p>
            <w:pPr>
              <w:pStyle w:val="Compact"/>
              <w:jc w:val="left"/>
            </w:pPr>
            <w:r>
              <w:t xml:space="preserve">% attending booked event</w:t>
            </w:r>
          </w:p>
        </w:tc>
        <w:tc>
          <w:tcPr/>
          <w:p>
            <w:pPr>
              <w:pStyle w:val="Compact"/>
              <w:jc w:val="left"/>
            </w:pPr>
            <w:r>
              <w:t xml:space="preserve">Est. 85%</w:t>
            </w:r>
          </w:p>
        </w:tc>
        <w:tc>
          <w:tcPr/>
          <w:p>
            <w:pPr>
              <w:pStyle w:val="Compact"/>
              <w:jc w:val="left"/>
            </w:pPr>
            <w:r>
              <w:t xml:space="preserve">90%</w:t>
            </w:r>
          </w:p>
        </w:tc>
        <w:tc>
          <w:tcPr/>
          <w:p>
            <w:pPr>
              <w:pStyle w:val="Compact"/>
              <w:jc w:val="left"/>
            </w:pPr>
            <w:r>
              <w:t xml:space="preserve">Ticket redemption data</w:t>
            </w:r>
          </w:p>
        </w:tc>
      </w:tr>
      <w:tr>
        <w:tc>
          <w:tcPr/>
          <w:p>
            <w:pPr>
              <w:pStyle w:val="Compact"/>
              <w:jc w:val="left"/>
            </w:pPr>
            <w:r>
              <w:rPr>
                <w:bCs/>
                <w:b/>
              </w:rPr>
              <w:t xml:space="preserve">Advocacy Rate</w:t>
            </w:r>
          </w:p>
        </w:tc>
        <w:tc>
          <w:tcPr/>
          <w:p>
            <w:pPr>
              <w:pStyle w:val="Compact"/>
              <w:jc w:val="left"/>
            </w:pPr>
            <w:r>
              <w:t xml:space="preserve">% recommending to others</w:t>
            </w:r>
          </w:p>
        </w:tc>
        <w:tc>
          <w:tcPr/>
          <w:p>
            <w:pPr>
              <w:pStyle w:val="Compact"/>
              <w:jc w:val="left"/>
            </w:pPr>
            <w:r>
              <w:t xml:space="preserve">Est. 10%</w:t>
            </w:r>
          </w:p>
        </w:tc>
        <w:tc>
          <w:tcPr/>
          <w:p>
            <w:pPr>
              <w:pStyle w:val="Compact"/>
              <w:jc w:val="left"/>
            </w:pPr>
            <w:r>
              <w:t xml:space="preserve">22%</w:t>
            </w:r>
          </w:p>
        </w:tc>
        <w:tc>
          <w:tcPr/>
          <w:p>
            <w:pPr>
              <w:pStyle w:val="Compact"/>
              <w:jc w:val="left"/>
            </w:pPr>
            <w:r>
              <w:t xml:space="preserve">NPS, referral codes, social sharing</w:t>
            </w:r>
          </w:p>
        </w:tc>
      </w:tr>
      <w:tr>
        <w:tc>
          <w:tcPr/>
          <w:p>
            <w:pPr>
              <w:pStyle w:val="Compact"/>
              <w:jc w:val="left"/>
            </w:pPr>
            <w:r>
              <w:rPr>
                <w:bCs/>
                <w:b/>
              </w:rPr>
              <w:t xml:space="preserve">End-to-End Conversion</w:t>
            </w:r>
          </w:p>
        </w:tc>
        <w:tc>
          <w:tcPr/>
          <w:p>
            <w:pPr>
              <w:pStyle w:val="Compact"/>
              <w:jc w:val="left"/>
            </w:pPr>
            <w:r>
              <w:t xml:space="preserve">Aware → Active user</w:t>
            </w:r>
          </w:p>
        </w:tc>
        <w:tc>
          <w:tcPr/>
          <w:p>
            <w:pPr>
              <w:pStyle w:val="Compact"/>
              <w:jc w:val="left"/>
            </w:pPr>
            <w:r>
              <w:t xml:space="preserve">Est. 8%</w:t>
            </w:r>
          </w:p>
        </w:tc>
        <w:tc>
          <w:tcPr/>
          <w:p>
            <w:pPr>
              <w:pStyle w:val="Compact"/>
              <w:jc w:val="left"/>
            </w:pPr>
            <w:r>
              <w:t xml:space="preserve">11%</w:t>
            </w:r>
          </w:p>
        </w:tc>
        <w:tc>
          <w:tcPr/>
          <w:p>
            <w:pPr>
              <w:pStyle w:val="Compact"/>
              <w:jc w:val="left"/>
            </w:pPr>
            <w:r>
              <w:t xml:space="preserve">Composite funnel metric</w:t>
            </w:r>
          </w:p>
        </w:tc>
      </w:tr>
    </w:tbl>
    <w:bookmarkEnd w:id="211"/>
    <w:bookmarkStart w:id="212" w:name="behavioural-metrics-leading-indicators"/>
    <w:p>
      <w:pPr>
        <w:pStyle w:val="Heading3"/>
      </w:pPr>
      <w:r>
        <w:t xml:space="preserve">9.2 Behavioural Metrics (Leading Indicators)</w:t>
      </w:r>
    </w:p>
    <w:tbl>
      <w:tblPr>
        <w:tblStyle w:val="Table"/>
        <w:tblW w:type="pct" w:w="5000"/>
        <w:tblLook w:firstRow="1" w:lastRow="0" w:firstColumn="0" w:lastColumn="0" w:noHBand="0" w:noVBand="0" w:val="0020"/>
        <w:jc w:val="start"/>
      </w:tblPr>
      <w:tblGrid>
        <w:gridCol w:w="1293"/>
        <w:gridCol w:w="2747"/>
        <w:gridCol w:w="2586"/>
        <w:gridCol w:w="1293"/>
      </w:tblGrid>
      <w:tr>
        <w:trPr>
          <w:tblHeader w:val="true"/>
        </w:trPr>
        <w:tc>
          <w:tcPr/>
          <w:p>
            <w:pPr>
              <w:pStyle w:val="Compact"/>
              <w:jc w:val="left"/>
            </w:pPr>
            <w:r>
              <w:t xml:space="preserve">Metric</w:t>
            </w:r>
          </w:p>
        </w:tc>
        <w:tc>
          <w:tcPr/>
          <w:p>
            <w:pPr>
              <w:pStyle w:val="Compact"/>
              <w:jc w:val="left"/>
            </w:pPr>
            <w:r>
              <w:t xml:space="preserve">What It Measures</w:t>
            </w:r>
          </w:p>
        </w:tc>
        <w:tc>
          <w:tcPr/>
          <w:p>
            <w:pPr>
              <w:pStyle w:val="Compact"/>
              <w:jc w:val="left"/>
            </w:pPr>
            <w:r>
              <w:t xml:space="preserve">Why It Matters</w:t>
            </w:r>
          </w:p>
        </w:tc>
        <w:tc>
          <w:tcPr/>
          <w:p>
            <w:pPr>
              <w:pStyle w:val="Compact"/>
              <w:jc w:val="left"/>
            </w:pPr>
            <w:r>
              <w:t xml:space="preserve">Source</w:t>
            </w:r>
          </w:p>
        </w:tc>
      </w:tr>
      <w:tr>
        <w:tc>
          <w:tcPr/>
          <w:p>
            <w:pPr>
              <w:pStyle w:val="Compact"/>
              <w:jc w:val="left"/>
            </w:pPr>
            <w:r>
              <w:rPr>
                <w:bCs/>
                <w:b/>
              </w:rPr>
              <w:t xml:space="preserve">Processing Fluency Score</w:t>
            </w:r>
          </w:p>
        </w:tc>
        <w:tc>
          <w:tcPr/>
          <w:p>
            <w:pPr>
              <w:pStyle w:val="Compact"/>
              <w:jc w:val="left"/>
            </w:pPr>
            <w:r>
              <w:t xml:space="preserve">Ease of understanding communication</w:t>
            </w:r>
          </w:p>
        </w:tc>
        <w:tc>
          <w:tcPr/>
          <w:p>
            <w:pPr>
              <w:pStyle w:val="Compact"/>
              <w:jc w:val="left"/>
            </w:pPr>
            <w:r>
              <w:t xml:space="preserve">Predicts engagement (Alter &amp; Oppenheimer 2009)</w:t>
            </w:r>
          </w:p>
        </w:tc>
        <w:tc>
          <w:tcPr/>
          <w:p>
            <w:pPr>
              <w:pStyle w:val="Compact"/>
              <w:jc w:val="left"/>
            </w:pPr>
            <w:r>
              <w:t xml:space="preserve">A/B test click-through differential</w:t>
            </w:r>
          </w:p>
        </w:tc>
      </w:tr>
      <w:tr>
        <w:tc>
          <w:tcPr/>
          <w:p>
            <w:pPr>
              <w:pStyle w:val="Compact"/>
              <w:jc w:val="left"/>
            </w:pPr>
            <w:r>
              <w:rPr>
                <w:bCs/>
                <w:b/>
              </w:rPr>
              <w:t xml:space="preserve">Fairness Perception Index</w:t>
            </w:r>
          </w:p>
        </w:tc>
        <w:tc>
          <w:tcPr/>
          <w:p>
            <w:pPr>
              <w:pStyle w:val="Compact"/>
              <w:jc w:val="left"/>
            </w:pPr>
            <w:r>
              <w:t xml:space="preserve">Perceived fairness of eligibility conditions</w:t>
            </w:r>
          </w:p>
        </w:tc>
        <w:tc>
          <w:tcPr/>
          <w:p>
            <w:pPr>
              <w:pStyle w:val="Compact"/>
              <w:jc w:val="left"/>
            </w:pPr>
            <w:r>
              <w:t xml:space="preserve">Predicts gate passage and programme satisfaction</w:t>
            </w:r>
          </w:p>
        </w:tc>
        <w:tc>
          <w:tcPr/>
          <w:p>
            <w:pPr>
              <w:pStyle w:val="Compact"/>
              <w:jc w:val="left"/>
            </w:pPr>
            <w:r>
              <w:t xml:space="preserve">Post-gate survey (5-point Likert)</w:t>
            </w:r>
          </w:p>
        </w:tc>
      </w:tr>
      <w:tr>
        <w:tc>
          <w:tcPr/>
          <w:p>
            <w:pPr>
              <w:pStyle w:val="Compact"/>
              <w:jc w:val="left"/>
            </w:pPr>
            <w:r>
              <w:rPr>
                <w:bCs/>
                <w:b/>
              </w:rPr>
              <w:t xml:space="preserve">Crowding-Out Indicator</w:t>
            </w:r>
          </w:p>
        </w:tc>
        <w:tc>
          <w:tcPr/>
          <w:p>
            <w:pPr>
              <w:pStyle w:val="Compact"/>
              <w:jc w:val="left"/>
            </w:pPr>
            <w:r>
              <w:t xml:space="preserve">Ratio of price mentions to experience mentions in client feedback</w:t>
            </w:r>
          </w:p>
        </w:tc>
        <w:tc>
          <w:tcPr/>
          <w:p>
            <w:pPr>
              <w:pStyle w:val="Compact"/>
              <w:jc w:val="left"/>
            </w:pPr>
            <w:r>
              <w:t xml:space="preserve">Detects if financial framing dominates</w:t>
            </w:r>
          </w:p>
        </w:tc>
        <w:tc>
          <w:tcPr/>
          <w:p>
            <w:pPr>
              <w:pStyle w:val="Compact"/>
              <w:jc w:val="left"/>
            </w:pPr>
            <w:r>
              <w:t xml:space="preserve">Text analysis of NPS comments</w:t>
            </w:r>
          </w:p>
        </w:tc>
      </w:tr>
      <w:tr>
        <w:tc>
          <w:tcPr/>
          <w:p>
            <w:pPr>
              <w:pStyle w:val="Compact"/>
              <w:jc w:val="left"/>
            </w:pPr>
            <w:r>
              <w:rPr>
                <w:bCs/>
                <w:b/>
              </w:rPr>
              <w:t xml:space="preserve">Social Proof Velocity</w:t>
            </w:r>
          </w:p>
        </w:tc>
        <w:tc>
          <w:tcPr/>
          <w:p>
            <w:pPr>
              <w:pStyle w:val="Compact"/>
              <w:jc w:val="left"/>
            </w:pPr>
            <w:r>
              <w:t xml:space="preserve">Rate of advocacy actions per active user per month</w:t>
            </w:r>
          </w:p>
        </w:tc>
        <w:tc>
          <w:tcPr/>
          <w:p>
            <w:pPr>
              <w:pStyle w:val="Compact"/>
              <w:jc w:val="left"/>
            </w:pPr>
            <w:r>
              <w:t xml:space="preserve">Predicts flywheel acceleration</w:t>
            </w:r>
          </w:p>
        </w:tc>
        <w:tc>
          <w:tcPr/>
          <w:p>
            <w:pPr>
              <w:pStyle w:val="Compact"/>
              <w:jc w:val="left"/>
            </w:pPr>
            <w:r>
              <w:t xml:space="preserve">Referral codes + social shares</w:t>
            </w:r>
          </w:p>
        </w:tc>
      </w:tr>
      <w:tr>
        <w:tc>
          <w:tcPr/>
          <w:p>
            <w:pPr>
              <w:pStyle w:val="Compact"/>
              <w:jc w:val="left"/>
            </w:pPr>
            <w:r>
              <w:rPr>
                <w:bCs/>
                <w:b/>
              </w:rPr>
              <w:t xml:space="preserve">Segment Migration Rate</w:t>
            </w:r>
          </w:p>
        </w:tc>
        <w:tc>
          <w:tcPr/>
          <w:p>
            <w:pPr>
              <w:pStyle w:val="Compact"/>
              <w:jc w:val="left"/>
            </w:pPr>
            <w:r>
              <w:t xml:space="preserve">% of Adult Prospects becoming Adult Qualified</w:t>
            </w:r>
          </w:p>
        </w:tc>
        <w:tc>
          <w:tcPr/>
          <w:p>
            <w:pPr>
              <w:pStyle w:val="Compact"/>
              <w:jc w:val="left"/>
            </w:pPr>
            <w:r>
              <w:t xml:space="preserve">Ultimate business impact metric</w:t>
            </w:r>
          </w:p>
        </w:tc>
        <w:tc>
          <w:tcPr/>
          <w:p>
            <w:pPr>
              <w:pStyle w:val="Compact"/>
              <w:jc w:val="left"/>
            </w:pPr>
            <w:r>
              <w:t xml:space="preserve">CRM product data</w:t>
            </w:r>
          </w:p>
        </w:tc>
      </w:tr>
    </w:tbl>
    <w:bookmarkEnd w:id="212"/>
    <w:bookmarkStart w:id="213" w:name="ab-testing-calendar"/>
    <w:p>
      <w:pPr>
        <w:pStyle w:val="Heading3"/>
      </w:pPr>
      <w:r>
        <w:t xml:space="preserve">9.3 A/B Testing Calendar</w:t>
      </w:r>
    </w:p>
    <w:tbl>
      <w:tblPr>
        <w:tblStyle w:val="Table"/>
        <w:tblW w:type="pct" w:w="5000"/>
        <w:tblLook w:firstRow="1" w:lastRow="0" w:firstColumn="0" w:lastColumn="0" w:noHBand="0" w:noVBand="0" w:val="0020"/>
        <w:jc w:val="start"/>
      </w:tblPr>
      <w:tblGrid>
        <w:gridCol w:w="969"/>
        <w:gridCol w:w="1616"/>
        <w:gridCol w:w="1616"/>
        <w:gridCol w:w="2101"/>
        <w:gridCol w:w="1616"/>
      </w:tblGrid>
      <w:tr>
        <w:trPr>
          <w:tblHeader w:val="true"/>
        </w:trPr>
        <w:tc>
          <w:tcPr/>
          <w:p>
            <w:pPr>
              <w:pStyle w:val="Compact"/>
              <w:jc w:val="left"/>
            </w:pPr>
            <w:r>
              <w:t xml:space="preserve">Test</w:t>
            </w:r>
          </w:p>
        </w:tc>
        <w:tc>
          <w:tcPr/>
          <w:p>
            <w:pPr>
              <w:pStyle w:val="Compact"/>
              <w:jc w:val="left"/>
            </w:pPr>
            <w:r>
              <w:t xml:space="preserve">Question</w:t>
            </w:r>
          </w:p>
        </w:tc>
        <w:tc>
          <w:tcPr/>
          <w:p>
            <w:pPr>
              <w:pStyle w:val="Compact"/>
              <w:jc w:val="left"/>
            </w:pPr>
            <w:r>
              <w:t xml:space="preserve">Timeline</w:t>
            </w:r>
          </w:p>
        </w:tc>
        <w:tc>
          <w:tcPr/>
          <w:p>
            <w:pPr>
              <w:pStyle w:val="Compact"/>
              <w:jc w:val="left"/>
            </w:pPr>
            <w:r>
              <w:t xml:space="preserve">Sample Size</w:t>
            </w:r>
          </w:p>
        </w:tc>
        <w:tc>
          <w:tcPr/>
          <w:p>
            <w:pPr>
              <w:pStyle w:val="Compact"/>
              <w:jc w:val="left"/>
            </w:pPr>
            <w:r>
              <w:t xml:space="preserve">Duration</w:t>
            </w:r>
          </w:p>
        </w:tc>
      </w:tr>
      <w:tr>
        <w:tc>
          <w:tcPr/>
          <w:p>
            <w:pPr>
              <w:pStyle w:val="Compact"/>
              <w:jc w:val="left"/>
            </w:pPr>
            <w:r>
              <w:rPr>
                <w:bCs/>
                <w:b/>
              </w:rPr>
              <w:t xml:space="preserve">T1: Gate Framing</w:t>
            </w:r>
          </w:p>
        </w:tc>
        <w:tc>
          <w:tcPr/>
          <w:p>
            <w:pPr>
              <w:pStyle w:val="Compact"/>
              <w:jc w:val="left"/>
            </w:pPr>
            <w:r>
              <w:t xml:space="preserve">Q3 (Reward vs. Barrier)</w:t>
            </w:r>
          </w:p>
        </w:tc>
        <w:tc>
          <w:tcPr/>
          <w:p>
            <w:pPr>
              <w:pStyle w:val="Compact"/>
              <w:jc w:val="left"/>
            </w:pPr>
            <w:r>
              <w:t xml:space="preserve">Month 1–2</w:t>
            </w:r>
          </w:p>
        </w:tc>
        <w:tc>
          <w:tcPr/>
          <w:p>
            <w:pPr>
              <w:pStyle w:val="Compact"/>
              <w:jc w:val="left"/>
            </w:pPr>
            <w:r>
              <w:t xml:space="preserve">800</w:t>
            </w:r>
          </w:p>
        </w:tc>
        <w:tc>
          <w:tcPr/>
          <w:p>
            <w:pPr>
              <w:pStyle w:val="Compact"/>
              <w:jc w:val="left"/>
            </w:pPr>
            <w:r>
              <w:t xml:space="preserve">6–8 weeks</w:t>
            </w:r>
          </w:p>
        </w:tc>
      </w:tr>
      <w:tr>
        <w:tc>
          <w:tcPr/>
          <w:p>
            <w:pPr>
              <w:pStyle w:val="Compact"/>
              <w:jc w:val="left"/>
            </w:pPr>
            <w:r>
              <w:rPr>
                <w:bCs/>
                <w:b/>
              </w:rPr>
              <w:t xml:space="preserve">T2: 3+∞ vs. Full Breadth</w:t>
            </w:r>
          </w:p>
        </w:tc>
        <w:tc>
          <w:tcPr/>
          <w:p>
            <w:pPr>
              <w:pStyle w:val="Compact"/>
              <w:jc w:val="left"/>
            </w:pPr>
            <w:r>
              <w:t xml:space="preserve">Q1 (Focused vs. Broad)</w:t>
            </w:r>
          </w:p>
        </w:tc>
        <w:tc>
          <w:tcPr/>
          <w:p>
            <w:pPr>
              <w:pStyle w:val="Compact"/>
              <w:jc w:val="left"/>
            </w:pPr>
            <w:r>
              <w:t xml:space="preserve">Month 2–4</w:t>
            </w:r>
          </w:p>
        </w:tc>
        <w:tc>
          <w:tcPr/>
          <w:p>
            <w:pPr>
              <w:pStyle w:val="Compact"/>
              <w:jc w:val="left"/>
            </w:pPr>
            <w:r>
              <w:t xml:space="preserve">2’400</w:t>
            </w:r>
          </w:p>
        </w:tc>
        <w:tc>
          <w:tcPr/>
          <w:p>
            <w:pPr>
              <w:pStyle w:val="Compact"/>
              <w:jc w:val="left"/>
            </w:pPr>
            <w:r>
              <w:t xml:space="preserve">8 weeks</w:t>
            </w:r>
          </w:p>
        </w:tc>
      </w:tr>
      <w:tr>
        <w:tc>
          <w:tcPr/>
          <w:p>
            <w:pPr>
              <w:pStyle w:val="Compact"/>
              <w:jc w:val="left"/>
            </w:pPr>
            <w:r>
              <w:rPr>
                <w:bCs/>
                <w:b/>
              </w:rPr>
              <w:t xml:space="preserve">T3: Experience vs. Discount</w:t>
            </w:r>
          </w:p>
        </w:tc>
        <w:tc>
          <w:tcPr/>
          <w:p>
            <w:pPr>
              <w:pStyle w:val="Compact"/>
              <w:jc w:val="left"/>
            </w:pPr>
            <w:r>
              <w:t xml:space="preserve">Q1 (Primary message frame)</w:t>
            </w:r>
          </w:p>
        </w:tc>
        <w:tc>
          <w:tcPr/>
          <w:p>
            <w:pPr>
              <w:pStyle w:val="Compact"/>
              <w:jc w:val="left"/>
            </w:pPr>
            <w:r>
              <w:t xml:space="preserve">Month 3–6</w:t>
            </w:r>
          </w:p>
        </w:tc>
        <w:tc>
          <w:tcPr/>
          <w:p>
            <w:pPr>
              <w:pStyle w:val="Compact"/>
              <w:jc w:val="left"/>
            </w:pPr>
            <w:r>
              <w:t xml:space="preserve">8’400</w:t>
            </w:r>
          </w:p>
        </w:tc>
        <w:tc>
          <w:tcPr/>
          <w:p>
            <w:pPr>
              <w:pStyle w:val="Compact"/>
              <w:jc w:val="left"/>
            </w:pPr>
            <w:r>
              <w:t xml:space="preserve">12 weeks</w:t>
            </w:r>
          </w:p>
        </w:tc>
      </w:tr>
      <w:tr>
        <w:tc>
          <w:tcPr/>
          <w:p>
            <w:pPr>
              <w:pStyle w:val="Compact"/>
              <w:jc w:val="left"/>
            </w:pPr>
            <w:r>
              <w:rPr>
                <w:bCs/>
                <w:b/>
              </w:rPr>
              <w:t xml:space="preserve">T4: Promotional Depth</w:t>
            </w:r>
          </w:p>
        </w:tc>
        <w:tc>
          <w:tcPr/>
          <w:p>
            <w:pPr>
              <w:pStyle w:val="Compact"/>
              <w:jc w:val="left"/>
            </w:pPr>
            <w:r>
              <w:t xml:space="preserve">Q4 (30% vs. 50% vs. 80%)</w:t>
            </w:r>
          </w:p>
        </w:tc>
        <w:tc>
          <w:tcPr/>
          <w:p>
            <w:pPr>
              <w:pStyle w:val="Compact"/>
              <w:jc w:val="left"/>
            </w:pPr>
            <w:r>
              <w:t xml:space="preserve">Month 6–8</w:t>
            </w:r>
          </w:p>
        </w:tc>
        <w:tc>
          <w:tcPr/>
          <w:p>
            <w:pPr>
              <w:pStyle w:val="Compact"/>
              <w:jc w:val="left"/>
            </w:pPr>
            <w:r>
              <w:t xml:space="preserve">3’000</w:t>
            </w:r>
          </w:p>
        </w:tc>
        <w:tc>
          <w:tcPr/>
          <w:p>
            <w:pPr>
              <w:pStyle w:val="Compact"/>
              <w:jc w:val="left"/>
            </w:pPr>
            <w:r>
              <w:t xml:space="preserve">Per event</w:t>
            </w:r>
          </w:p>
        </w:tc>
      </w:tr>
      <w:tr>
        <w:tc>
          <w:tcPr/>
          <w:p>
            <w:pPr>
              <w:pStyle w:val="Compact"/>
              <w:jc w:val="left"/>
            </w:pPr>
            <w:r>
              <w:rPr>
                <w:bCs/>
                <w:b/>
              </w:rPr>
              <w:t xml:space="preserve">T5: Scarcity Mechanics</w:t>
            </w:r>
          </w:p>
        </w:tc>
        <w:tc>
          <w:tcPr/>
          <w:p>
            <w:pPr>
              <w:pStyle w:val="Compact"/>
              <w:jc w:val="left"/>
            </w:pPr>
            <w:r>
              <w:t xml:space="preserve">Q2 (FOMO activation)</w:t>
            </w:r>
          </w:p>
        </w:tc>
        <w:tc>
          <w:tcPr/>
          <w:p>
            <w:pPr>
              <w:pStyle w:val="Compact"/>
              <w:jc w:val="left"/>
            </w:pPr>
            <w:r>
              <w:t xml:space="preserve">Month 4–6</w:t>
            </w:r>
          </w:p>
        </w:tc>
        <w:tc>
          <w:tcPr/>
          <w:p>
            <w:pPr>
              <w:pStyle w:val="Compact"/>
              <w:jc w:val="left"/>
            </w:pPr>
            <w:r>
              <w:t xml:space="preserve">4’000</w:t>
            </w:r>
          </w:p>
        </w:tc>
        <w:tc>
          <w:tcPr/>
          <w:p>
            <w:pPr>
              <w:pStyle w:val="Compact"/>
              <w:jc w:val="left"/>
            </w:pPr>
            <w:r>
              <w:t xml:space="preserve">8 weeks</w:t>
            </w:r>
          </w:p>
        </w:tc>
      </w:tr>
      <w:tr>
        <w:tc>
          <w:tcPr/>
          <w:p>
            <w:pPr>
              <w:pStyle w:val="Compact"/>
              <w:jc w:val="left"/>
            </w:pPr>
            <w:r>
              <w:rPr>
                <w:bCs/>
                <w:b/>
              </w:rPr>
              <w:t xml:space="preserve">T6: Partnership Integration</w:t>
            </w:r>
          </w:p>
        </w:tc>
        <w:tc>
          <w:tcPr/>
          <w:p>
            <w:pPr>
              <w:pStyle w:val="Compact"/>
              <w:jc w:val="left"/>
            </w:pPr>
            <w:r>
              <w:t xml:space="preserve">Q4 (Schweiz Tourismus)</w:t>
            </w:r>
          </w:p>
        </w:tc>
        <w:tc>
          <w:tcPr/>
          <w:p>
            <w:pPr>
              <w:pStyle w:val="Compact"/>
              <w:jc w:val="left"/>
            </w:pPr>
            <w:r>
              <w:t xml:space="preserve">Month 9–12</w:t>
            </w:r>
          </w:p>
        </w:tc>
        <w:tc>
          <w:tcPr/>
          <w:p>
            <w:pPr>
              <w:pStyle w:val="Compact"/>
              <w:jc w:val="left"/>
            </w:pPr>
            <w:r>
              <w:t xml:space="preserve">2’000</w:t>
            </w:r>
          </w:p>
        </w:tc>
        <w:tc>
          <w:tcPr/>
          <w:p>
            <w:pPr>
              <w:pStyle w:val="Compact"/>
              <w:jc w:val="left"/>
            </w:pPr>
            <w:r>
              <w:t xml:space="preserve">12 weeks</w:t>
            </w:r>
          </w:p>
        </w:tc>
      </w:tr>
    </w:tbl>
    <w:bookmarkEnd w:id="213"/>
    <w:bookmarkStart w:id="214" w:name="model-validation-protocol"/>
    <w:p>
      <w:pPr>
        <w:pStyle w:val="Heading3"/>
      </w:pPr>
      <w:r>
        <w:t xml:space="preserve">9.4 Model Validation Protocol</w:t>
      </w:r>
    </w:p>
    <w:p>
      <w:pPr>
        <w:pStyle w:val="FirstParagraph"/>
      </w:pPr>
      <w:r>
        <w:t xml:space="preserve">The MOD-FSW-001 model generates 14 testable predictions. Each A/B test simultaneously:</w:t>
      </w:r>
      <w:r>
        <w:t xml:space="preserve"> </w:t>
      </w:r>
      <w:r>
        <w:t xml:space="preserve">1. Validates/falsifies the relevant model prediction</w:t>
      </w:r>
      <w:r>
        <w:t xml:space="preserve"> </w:t>
      </w:r>
      <w:r>
        <w:t xml:space="preserve">2. Provides data for parameter calibration (model v2.0)</w:t>
      </w:r>
      <w:r>
        <w:t xml:space="preserve"> </w:t>
      </w:r>
      <w:r>
        <w:t xml:space="preserve">3. Delivers actionable business insights</w:t>
      </w:r>
    </w:p>
    <w:p>
      <w:pPr>
        <w:pStyle w:val="BodyText"/>
      </w:pPr>
      <w:r>
        <w:rPr>
          <w:bCs/>
          <w:b/>
        </w:rPr>
        <w:t xml:space="preserve">Critical test (CP-2):</w:t>
      </w:r>
      <w:r>
        <w:t xml:space="preserve"> </w:t>
      </w:r>
      <w:r>
        <w:t xml:space="preserve">If discount framing outperforms experience framing in ≥3 of 7 journey phases, the fundamental model assumption requires revision. This is the highest-priority validation.</w:t>
      </w:r>
    </w:p>
    <w:p>
      <w:r>
        <w:pict>
          <v:rect style="width:0;height:1.5pt" o:hralign="center" o:hrstd="t" o:hr="t"/>
        </w:pict>
      </w:r>
    </w:p>
    <w:bookmarkEnd w:id="214"/>
    <w:bookmarkEnd w:id="215"/>
    <w:bookmarkStart w:id="221" w:name="conclusion-and-strategic-recommendations"/>
    <w:p>
      <w:pPr>
        <w:pStyle w:val="Heading2"/>
      </w:pPr>
      <w:r>
        <w:t xml:space="preserve">11. Conclusion and Strategic Recommendations</w:t>
      </w:r>
    </w:p>
    <w:bookmarkStart w:id="216" w:name="the-core-insight"/>
    <w:p>
      <w:pPr>
        <w:pStyle w:val="Heading3"/>
      </w:pPr>
      <w:r>
        <w:t xml:space="preserve">11.1 The Core Insight</w:t>
      </w:r>
    </w:p>
    <w:p>
      <w:pPr>
        <w:pStyle w:val="FirstParagraph"/>
      </w:pPr>
      <w:r>
        <w:t xml:space="preserve">Feel Switzerland is not a discount programme. It is an</w:t>
      </w:r>
      <w:r>
        <w:t xml:space="preserve"> </w:t>
      </w:r>
      <w:r>
        <w:rPr>
          <w:bCs/>
          <w:b/>
        </w:rPr>
        <w:t xml:space="preserve">identity and belonging programme</w:t>
      </w:r>
      <w:r>
        <w:t xml:space="preserve"> </w:t>
      </w:r>
      <w:r>
        <w:t xml:space="preserve">that happens to include discounts — and, more fundamentally, it is the tangible expression of UBS’s engagement as die Bank für die Schweiz. The single most impactful strategic shift UBS can make is aligning communication with this reality.</w:t>
      </w:r>
    </w:p>
    <w:p>
      <w:pPr>
        <w:pStyle w:val="BodyText"/>
      </w:pPr>
      <w:r>
        <w:t xml:space="preserve">The behavioural economics evidence is unambiguous:</w:t>
      </w:r>
    </w:p>
    <w:p>
      <w:pPr>
        <w:numPr>
          <w:ilvl w:val="0"/>
          <w:numId w:val="1018"/>
        </w:numPr>
        <w:pStyle w:val="Compact"/>
      </w:pPr>
      <w:r>
        <w:rPr>
          <w:bCs/>
          <w:b/>
        </w:rPr>
        <w:t xml:space="preserve">Discounts are hygiene factors</w:t>
      </w:r>
      <w:r>
        <w:t xml:space="preserve">, not motivators. They prevent dissatisfaction but do not drive engagement (Herzberg’s two-factor theory, applied to customer programmes).</w:t>
      </w:r>
    </w:p>
    <w:p>
      <w:pPr>
        <w:numPr>
          <w:ilvl w:val="0"/>
          <w:numId w:val="1018"/>
        </w:numPr>
        <w:pStyle w:val="Compact"/>
      </w:pPr>
      <w:r>
        <w:rPr>
          <w:bCs/>
          <w:b/>
        </w:rPr>
        <w:t xml:space="preserve">Experience, belonging, and identity are the true drivers</w:t>
      </w:r>
      <w:r>
        <w:t xml:space="preserve"> </w:t>
      </w:r>
      <w:r>
        <w:t xml:space="preserve">of programme engagement, advocacy, and — ultimately — the business metrics that matter (Hauptbank penetration, cross-sell, retention).</w:t>
      </w:r>
    </w:p>
    <w:p>
      <w:pPr>
        <w:numPr>
          <w:ilvl w:val="0"/>
          <w:numId w:val="1018"/>
        </w:numPr>
        <w:pStyle w:val="Compact"/>
      </w:pPr>
      <w:r>
        <w:rPr>
          <w:bCs/>
          <w:b/>
        </w:rPr>
        <w:t xml:space="preserve">Discount-centred communication actively destroys</w:t>
      </w:r>
      <w:r>
        <w:t xml:space="preserve"> </w:t>
      </w:r>
      <w:r>
        <w:t xml:space="preserve">the programme’s most valuable assets through a well-documented crowding-out mechanism.</w:t>
      </w:r>
    </w:p>
    <w:p>
      <w:pPr>
        <w:numPr>
          <w:ilvl w:val="0"/>
          <w:numId w:val="1018"/>
        </w:numPr>
        <w:pStyle w:val="Compact"/>
      </w:pPr>
      <w:r>
        <w:rPr>
          <w:bCs/>
          <w:b/>
        </w:rPr>
        <w:t xml:space="preserve">Without an ownable positioning</w:t>
      </w:r>
      <w:r>
        <w:t xml:space="preserve">, even optimised communication remains vulnerable to competitive replication. The programme’s strategic value depends on its inseparability from the UBS brand.</w:t>
      </w:r>
    </w:p>
    <w:bookmarkEnd w:id="216"/>
    <w:bookmarkStart w:id="217" w:name="five-strategic-recommendations"/>
    <w:p>
      <w:pPr>
        <w:pStyle w:val="Heading3"/>
      </w:pPr>
      <w:r>
        <w:t xml:space="preserve">11.2 Five Strategic Recommendations</w:t>
      </w:r>
    </w:p>
    <w:p>
      <w:pPr>
        <w:pStyle w:val="FirstParagraph"/>
      </w:pPr>
      <w:r>
        <w:rPr>
          <w:bCs/>
          <w:b/>
        </w:rPr>
        <w:t xml:space="preserve">Recommendation 1: Shift from Discount-First to Experience-First Communication</w:t>
      </w:r>
    </w:p>
    <w:p>
      <w:pPr>
        <w:pStyle w:val="BodyText"/>
      </w:pPr>
      <w:r>
        <w:t xml:space="preserve">Restructure all programme communications to lead with experience, belonging, and access — with discounts as supporting detail. The «3+∞» architecture (three curated highlights + full breadth on click-through) resolves the breadth-vs-focus tension.</w:t>
      </w:r>
    </w:p>
    <w:p>
      <w:pPr>
        <w:pStyle w:val="BodyText"/>
      </w:pPr>
      <w:r>
        <w:rPr>
          <w:iCs/>
          <w:i/>
        </w:rPr>
        <w:t xml:space="preserve">Expected impact: +15–25% end-to-end conversion, −54% discount budget</w:t>
      </w:r>
    </w:p>
    <w:p>
      <w:pPr>
        <w:pStyle w:val="BodyText"/>
      </w:pPr>
      <w:r>
        <w:rPr>
          <w:bCs/>
          <w:b/>
        </w:rPr>
        <w:t xml:space="preserve">Recommendation 2: Implement Reward Framing for Eligibility Conditions</w:t>
      </w:r>
    </w:p>
    <w:p>
      <w:pPr>
        <w:pStyle w:val="BodyText"/>
      </w:pPr>
      <w:r>
        <w:t xml:space="preserve">Replace all barrier-frame eligibility language with reward-frame language. Position investment product requirements as recognition of client commitment, not as qualification barriers.</w:t>
      </w:r>
    </w:p>
    <w:p>
      <w:pPr>
        <w:pStyle w:val="BodyText"/>
      </w:pPr>
      <w:r>
        <w:rPr>
          <w:iCs/>
          <w:i/>
        </w:rPr>
        <w:t xml:space="preserve">Expected impact: +25–40% gate passage rate at zero cost</w:t>
      </w:r>
    </w:p>
    <w:p>
      <w:pPr>
        <w:pStyle w:val="BodyText"/>
      </w:pPr>
      <w:r>
        <w:rPr>
          <w:bCs/>
          <w:b/>
        </w:rPr>
        <w:t xml:space="preserve">Recommendation 3: Build the Advocacy Flywheel</w:t>
      </w:r>
    </w:p>
    <w:p>
      <w:pPr>
        <w:pStyle w:val="BodyText"/>
      </w:pPr>
      <w:r>
        <w:t xml:space="preserve">Invest in community mechanics (UBS Kulturkreis) that convert one-time event attendees into ongoing advocates. Seed with Super Rich segment for maximum quality signal. The flywheel compounds: Year 1 impact is modest, but Year 3 impact is transformative (+53% cumulative active users vs. status quo).</w:t>
      </w:r>
    </w:p>
    <w:p>
      <w:pPr>
        <w:pStyle w:val="BodyText"/>
      </w:pPr>
      <w:r>
        <w:rPr>
          <w:iCs/>
          <w:i/>
        </w:rPr>
        <w:t xml:space="preserve">Expected impact: +203% advocacy, self-sustaining growth by Month 18</w:t>
      </w:r>
    </w:p>
    <w:p>
      <w:pPr>
        <w:pStyle w:val="BodyText"/>
      </w:pPr>
      <w:r>
        <w:rPr>
          <w:bCs/>
          <w:b/>
        </w:rPr>
        <w:t xml:space="preserve">Recommendation 4: Protect Premium Positioning in Promotional Strategy</w:t>
      </w:r>
    </w:p>
    <w:p>
      <w:pPr>
        <w:pStyle w:val="BodyText"/>
      </w:pPr>
      <w:r>
        <w:t xml:space="preserve">Cap promotional discounts at 50%. Supplement with exclusive-access mechanics that signal premium status. Evaluate Schweiz Tourismus partnership (recommended) and Ticketcorner partnership (cautioned) through the lens of brand coherence.</w:t>
      </w:r>
    </w:p>
    <w:p>
      <w:pPr>
        <w:pStyle w:val="BodyText"/>
      </w:pPr>
      <w:r>
        <w:rPr>
          <w:iCs/>
          <w:i/>
        </w:rPr>
        <w:t xml:space="preserve">Expected impact: Preserved premium perception, +12–18% perceived programme value</w:t>
      </w:r>
    </w:p>
    <w:p>
      <w:pPr>
        <w:pStyle w:val="BodyText"/>
      </w:pPr>
      <w:r>
        <w:rPr>
          <w:bCs/>
          <w:b/>
        </w:rPr>
        <w:t xml:space="preserve">Recommendation 5: Make Feel Switzerland Ownable — Connect Programme to UBS’s Engagement Mission</w:t>
      </w:r>
    </w:p>
    <w:p>
      <w:pPr>
        <w:pStyle w:val="BodyText"/>
      </w:pPr>
      <w:r>
        <w:t xml:space="preserve">Transform Feel Switzerland from a generic benefit programme into the tangible expression of UBS’s role as die Bank für die Schweiz. Reframe all communication from «we offer discounts on events» to «we are genuinely engaged in Swiss culture — and you participate in that engagement.» Develop segment-specific narratives (Patron for Super Rich, Insider for Qualified, Discovery for Prospects, Generation for Youth) that connect programme participation to UBS’s multi-decade sponsoring commitments.</w:t>
      </w:r>
    </w:p>
    <w:p>
      <w:pPr>
        <w:pStyle w:val="BodyText"/>
      </w:pPr>
      <w:r>
        <w:rPr>
          <w:iCs/>
          <w:i/>
        </w:rPr>
        <w:t xml:space="preserve">Expected impact: +250% identity utility, +157% perceived programme uniqueness, 10+ year competitive moat</w:t>
      </w:r>
    </w:p>
    <w:bookmarkEnd w:id="217"/>
    <w:bookmarkStart w:id="218" w:name="the-behavioural-arithmetic"/>
    <w:p>
      <w:pPr>
        <w:pStyle w:val="Heading3"/>
      </w:pPr>
      <w:r>
        <w:t xml:space="preserve">11.3 The Behavioural Arithmetic</w:t>
      </w:r>
    </w:p>
    <w:p>
      <w:pPr>
        <w:pStyle w:val="FirstParagraph"/>
      </w:pPr>
      <w:r>
        <w:t xml:space="preserve">The five recommendations are not independent — they interact through the complementarity matrix:</w:t>
      </w:r>
    </w:p>
    <w:tbl>
      <w:tblPr>
        <w:tblStyle w:val="Table"/>
        <w:tblW w:type="pct" w:w="5000"/>
        <w:tblLook w:firstRow="1" w:lastRow="0" w:firstColumn="0" w:lastColumn="0" w:noHBand="0" w:noVBand="0" w:val="0020"/>
        <w:jc w:val="start"/>
      </w:tblPr>
      <w:tblGrid>
        <w:gridCol w:w="3168"/>
        <w:gridCol w:w="2059"/>
        <w:gridCol w:w="2692"/>
      </w:tblGrid>
      <w:tr>
        <w:trPr>
          <w:tblHeader w:val="true"/>
        </w:trPr>
        <w:tc>
          <w:tcPr/>
          <w:p>
            <w:pPr>
              <w:pStyle w:val="Compact"/>
              <w:jc w:val="left"/>
            </w:pPr>
            <w:r>
              <w:t xml:space="preserve">Recommendation Pair</w:t>
            </w:r>
          </w:p>
        </w:tc>
        <w:tc>
          <w:tcPr/>
          <w:p>
            <w:pPr>
              <w:pStyle w:val="Compact"/>
              <w:jc w:val="left"/>
            </w:pPr>
            <w:r>
              <w:t xml:space="preserve">Interaction</w:t>
            </w:r>
          </w:p>
        </w:tc>
        <w:tc>
          <w:tcPr/>
          <w:p>
            <w:pPr>
              <w:pStyle w:val="Compact"/>
              <w:jc w:val="left"/>
            </w:pPr>
            <w:r>
              <w:t xml:space="preserve">Combined Effect</w:t>
            </w:r>
          </w:p>
        </w:tc>
      </w:tr>
      <w:tr>
        <w:tc>
          <w:tcPr/>
          <w:p>
            <w:pPr>
              <w:pStyle w:val="Compact"/>
              <w:jc w:val="left"/>
            </w:pPr>
            <w:r>
              <w:t xml:space="preserve">R1 (Experience-First) + R2 (Reward Frame)</w:t>
            </w:r>
          </w:p>
        </w:tc>
        <w:tc>
          <w:tcPr/>
          <w:p>
            <w:pPr>
              <w:pStyle w:val="Compact"/>
              <w:jc w:val="left"/>
            </w:pPr>
            <w:r>
              <w:t xml:space="preserve">γ &gt; 0: Experience framing makes reward frame more credible</w:t>
            </w:r>
          </w:p>
        </w:tc>
        <w:tc>
          <w:tcPr/>
          <w:p>
            <w:pPr>
              <w:pStyle w:val="Compact"/>
              <w:jc w:val="left"/>
            </w:pPr>
            <w:r>
              <w:t xml:space="preserve">Multiplicative (1.15 × 1.30 ≈ 1.50)</w:t>
            </w:r>
          </w:p>
        </w:tc>
      </w:tr>
      <w:tr>
        <w:tc>
          <w:tcPr/>
          <w:p>
            <w:pPr>
              <w:pStyle w:val="Compact"/>
              <w:jc w:val="left"/>
            </w:pPr>
            <w:r>
              <w:t xml:space="preserve">R1 (Experience-First) + R3 (Advocacy)</w:t>
            </w:r>
          </w:p>
        </w:tc>
        <w:tc>
          <w:tcPr/>
          <w:p>
            <w:pPr>
              <w:pStyle w:val="Compact"/>
              <w:jc w:val="left"/>
            </w:pPr>
            <w:r>
              <w:t xml:space="preserve">γ &gt; 0: Experience stories are the fuel for advocacy</w:t>
            </w:r>
          </w:p>
        </w:tc>
        <w:tc>
          <w:tcPr/>
          <w:p>
            <w:pPr>
              <w:pStyle w:val="Compact"/>
              <w:jc w:val="left"/>
            </w:pPr>
            <w:r>
              <w:t xml:space="preserve">Flywheel acceleration</w:t>
            </w:r>
          </w:p>
        </w:tc>
      </w:tr>
      <w:tr>
        <w:tc>
          <w:tcPr/>
          <w:p>
            <w:pPr>
              <w:pStyle w:val="Compact"/>
              <w:jc w:val="left"/>
            </w:pPr>
            <w:r>
              <w:t xml:space="preserve">R2 (Reward Frame) + R4 (Premium Protection)</w:t>
            </w:r>
          </w:p>
        </w:tc>
        <w:tc>
          <w:tcPr/>
          <w:p>
            <w:pPr>
              <w:pStyle w:val="Compact"/>
              <w:jc w:val="left"/>
            </w:pPr>
            <w:r>
              <w:t xml:space="preserve">γ &gt; 0: Reward frame reinforces premium positioning</w:t>
            </w:r>
          </w:p>
        </w:tc>
        <w:tc>
          <w:tcPr/>
          <w:p>
            <w:pPr>
              <w:pStyle w:val="Compact"/>
              <w:jc w:val="left"/>
            </w:pPr>
            <w:r>
              <w:t xml:space="preserve">Brand coherence</w:t>
            </w:r>
          </w:p>
        </w:tc>
      </w:tr>
      <w:tr>
        <w:tc>
          <w:tcPr/>
          <w:p>
            <w:pPr>
              <w:pStyle w:val="Compact"/>
              <w:jc w:val="left"/>
            </w:pPr>
            <w:r>
              <w:t xml:space="preserve">R1 (Experience-First) + R4 (Premium Protection)</w:t>
            </w:r>
          </w:p>
        </w:tc>
        <w:tc>
          <w:tcPr/>
          <w:p>
            <w:pPr>
              <w:pStyle w:val="Compact"/>
              <w:jc w:val="left"/>
            </w:pPr>
            <w:r>
              <w:t xml:space="preserve">γ &gt; 0: Experience-first naturally signals premium</w:t>
            </w:r>
          </w:p>
        </w:tc>
        <w:tc>
          <w:tcPr/>
          <w:p>
            <w:pPr>
              <w:pStyle w:val="Compact"/>
              <w:jc w:val="left"/>
            </w:pPr>
            <w:r>
              <w:t xml:space="preserve">Complementary positioning</w:t>
            </w:r>
          </w:p>
        </w:tc>
      </w:tr>
      <w:tr>
        <w:tc>
          <w:tcPr/>
          <w:p>
            <w:pPr>
              <w:pStyle w:val="Compact"/>
              <w:jc w:val="left"/>
            </w:pPr>
            <w:r>
              <w:rPr>
                <w:bCs/>
                <w:b/>
              </w:rPr>
              <w:t xml:space="preserve">R5 (Ownability) + R1 (Experience-First)</w:t>
            </w:r>
          </w:p>
        </w:tc>
        <w:tc>
          <w:tcPr/>
          <w:p>
            <w:pPr>
              <w:pStyle w:val="Compact"/>
              <w:jc w:val="left"/>
            </w:pPr>
            <w:r>
              <w:rPr>
                <w:bCs/>
                <w:b/>
              </w:rPr>
              <w:t xml:space="preserve">γ &gt; 0: Engagement narrative makes experiences more meaningful</w:t>
            </w:r>
          </w:p>
        </w:tc>
        <w:tc>
          <w:tcPr/>
          <w:p>
            <w:pPr>
              <w:pStyle w:val="Compact"/>
              <w:jc w:val="left"/>
            </w:pPr>
            <w:r>
              <w:rPr>
                <w:bCs/>
                <w:b/>
              </w:rPr>
              <w:t xml:space="preserve">Identity × Experience amplification</w:t>
            </w:r>
          </w:p>
        </w:tc>
      </w:tr>
      <w:tr>
        <w:tc>
          <w:tcPr/>
          <w:p>
            <w:pPr>
              <w:pStyle w:val="Compact"/>
              <w:jc w:val="left"/>
            </w:pPr>
            <w:r>
              <w:rPr>
                <w:bCs/>
                <w:b/>
              </w:rPr>
              <w:t xml:space="preserve">R5 (Ownability) + R3 (Advocacy)</w:t>
            </w:r>
          </w:p>
        </w:tc>
        <w:tc>
          <w:tcPr/>
          <w:p>
            <w:pPr>
              <w:pStyle w:val="Compact"/>
              <w:jc w:val="left"/>
            </w:pPr>
            <w:r>
              <w:rPr>
                <w:bCs/>
                <w:b/>
              </w:rPr>
              <w:t xml:space="preserve">γ &gt; 0: Ownable story gives advocates a unique narrative to share</w:t>
            </w:r>
          </w:p>
        </w:tc>
        <w:tc>
          <w:tcPr/>
          <w:p>
            <w:pPr>
              <w:pStyle w:val="Compact"/>
              <w:jc w:val="left"/>
            </w:pPr>
            <w:r>
              <w:rPr>
                <w:bCs/>
                <w:b/>
              </w:rPr>
              <w:t xml:space="preserve">Advocacy quality multiplier</w:t>
            </w:r>
          </w:p>
        </w:tc>
      </w:tr>
      <w:tr>
        <w:tc>
          <w:tcPr/>
          <w:p>
            <w:pPr>
              <w:pStyle w:val="Compact"/>
              <w:jc w:val="left"/>
            </w:pPr>
            <w:r>
              <w:rPr>
                <w:bCs/>
                <w:b/>
              </w:rPr>
              <w:t xml:space="preserve">R5 (Ownability) + R4 (Premium)</w:t>
            </w:r>
          </w:p>
        </w:tc>
        <w:tc>
          <w:tcPr/>
          <w:p>
            <w:pPr>
              <w:pStyle w:val="Compact"/>
              <w:jc w:val="left"/>
            </w:pPr>
            <w:r>
              <w:rPr>
                <w:bCs/>
                <w:b/>
              </w:rPr>
              <w:t xml:space="preserve">γ &gt; 0: Authentic engagement reinforces premium positioning</w:t>
            </w:r>
          </w:p>
        </w:tc>
        <w:tc>
          <w:tcPr/>
          <w:p>
            <w:pPr>
              <w:pStyle w:val="Compact"/>
              <w:jc w:val="left"/>
            </w:pPr>
            <w:r>
              <w:rPr>
                <w:bCs/>
                <w:b/>
              </w:rPr>
              <w:t xml:space="preserve">Brand coherence at deepest level</w:t>
            </w:r>
          </w:p>
        </w:tc>
      </w:tr>
    </w:tbl>
    <w:p>
      <w:pPr>
        <w:pStyle w:val="BodyText"/>
      </w:pPr>
      <w:r>
        <w:rPr>
          <w:bCs/>
          <w:b/>
        </w:rPr>
        <w:t xml:space="preserve">Combined projected impact (Year 1):</w:t>
      </w:r>
      <w:r>
        <w:t xml:space="preserve"> </w:t>
      </w:r>
      <w:r>
        <w:t xml:space="preserve">+37% active users, +203% advocacy, −23% cost per user, +157% perceived programme uniqueness, structural competitive moat.</w:t>
      </w:r>
    </w:p>
    <w:bookmarkEnd w:id="218"/>
    <w:bookmarkStart w:id="219" w:name="next-steps"/>
    <w:p>
      <w:pPr>
        <w:pStyle w:val="Heading3"/>
      </w:pPr>
      <w:r>
        <w:t xml:space="preserve">11.4 Next Steps</w:t>
      </w:r>
    </w:p>
    <w:tbl>
      <w:tblPr>
        <w:tblStyle w:val="Table"/>
        <w:tblW w:type="pct" w:w="5000"/>
        <w:tblLook w:firstRow="1" w:lastRow="0" w:firstColumn="0" w:lastColumn="0" w:noHBand="0" w:noVBand="0" w:val="0020"/>
        <w:jc w:val="start"/>
      </w:tblPr>
      <w:tblGrid>
        <w:gridCol w:w="848"/>
        <w:gridCol w:w="2262"/>
        <w:gridCol w:w="1980"/>
        <w:gridCol w:w="2828"/>
      </w:tblGrid>
      <w:tr>
        <w:trPr>
          <w:tblHeader w:val="true"/>
        </w:trPr>
        <w:tc>
          <w:tcPr/>
          <w:p>
            <w:pPr>
              <w:pStyle w:val="Compact"/>
              <w:jc w:val="left"/>
            </w:pPr>
            <w:r>
              <w:t xml:space="preserve">#</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Timeline</w:t>
            </w:r>
          </w:p>
        </w:tc>
      </w:tr>
      <w:tr>
        <w:tc>
          <w:tcPr/>
          <w:p>
            <w:pPr>
              <w:pStyle w:val="Compact"/>
              <w:jc w:val="left"/>
            </w:pPr>
            <w:r>
              <w:t xml:space="preserve">1</w:t>
            </w:r>
          </w:p>
        </w:tc>
        <w:tc>
          <w:tcPr/>
          <w:p>
            <w:pPr>
              <w:pStyle w:val="Compact"/>
              <w:jc w:val="left"/>
            </w:pPr>
            <w:r>
              <w:t xml:space="preserve">Approve Quick Win implementations (gate framing, FOMO, price repositioning)</w:t>
            </w:r>
          </w:p>
        </w:tc>
        <w:tc>
          <w:tcPr/>
          <w:p>
            <w:pPr>
              <w:pStyle w:val="Compact"/>
              <w:jc w:val="left"/>
            </w:pPr>
            <w:r>
              <w:t xml:space="preserve">UBS Marketing</w:t>
            </w:r>
          </w:p>
        </w:tc>
        <w:tc>
          <w:tcPr/>
          <w:p>
            <w:pPr>
              <w:pStyle w:val="Compact"/>
              <w:jc w:val="left"/>
            </w:pPr>
            <w:r>
              <w:t xml:space="preserve">Week 1–2</w:t>
            </w:r>
          </w:p>
        </w:tc>
      </w:tr>
      <w:tr>
        <w:tc>
          <w:tcPr/>
          <w:p>
            <w:pPr>
              <w:pStyle w:val="Compact"/>
              <w:jc w:val="left"/>
            </w:pPr>
            <w:r>
              <w:t xml:space="preserve">2</w:t>
            </w:r>
          </w:p>
        </w:tc>
        <w:tc>
          <w:tcPr/>
          <w:p>
            <w:pPr>
              <w:pStyle w:val="Compact"/>
              <w:jc w:val="left"/>
            </w:pPr>
            <w:r>
              <w:t xml:space="preserve">Provide conversion funnel data (D1–D3) for model calibration</w:t>
            </w:r>
          </w:p>
        </w:tc>
        <w:tc>
          <w:tcPr/>
          <w:p>
            <w:pPr>
              <w:pStyle w:val="Compact"/>
              <w:jc w:val="left"/>
            </w:pPr>
            <w:r>
              <w:t xml:space="preserve">UBS Data Team</w:t>
            </w:r>
          </w:p>
        </w:tc>
        <w:tc>
          <w:tcPr/>
          <w:p>
            <w:pPr>
              <w:pStyle w:val="Compact"/>
              <w:jc w:val="left"/>
            </w:pPr>
            <w:r>
              <w:t xml:space="preserve">Month 1</w:t>
            </w:r>
          </w:p>
        </w:tc>
      </w:tr>
      <w:tr>
        <w:tc>
          <w:tcPr/>
          <w:p>
            <w:pPr>
              <w:pStyle w:val="Compact"/>
              <w:jc w:val="left"/>
            </w:pPr>
            <w:r>
              <w:t xml:space="preserve">3</w:t>
            </w:r>
          </w:p>
        </w:tc>
        <w:tc>
          <w:tcPr/>
          <w:p>
            <w:pPr>
              <w:pStyle w:val="Compact"/>
              <w:jc w:val="left"/>
            </w:pPr>
            <w:r>
              <w:t xml:space="preserve">Launch A/B Test T1 (Gate Framing)</w:t>
            </w:r>
          </w:p>
        </w:tc>
        <w:tc>
          <w:tcPr/>
          <w:p>
            <w:pPr>
              <w:pStyle w:val="Compact"/>
              <w:jc w:val="left"/>
            </w:pPr>
            <w:r>
              <w:t xml:space="preserve">FehrAdvice + UBS</w:t>
            </w:r>
          </w:p>
        </w:tc>
        <w:tc>
          <w:tcPr/>
          <w:p>
            <w:pPr>
              <w:pStyle w:val="Compact"/>
              <w:jc w:val="left"/>
            </w:pPr>
            <w:r>
              <w:t xml:space="preserve">Month 1</w:t>
            </w:r>
          </w:p>
        </w:tc>
      </w:tr>
      <w:tr>
        <w:tc>
          <w:tcPr/>
          <w:p>
            <w:pPr>
              <w:pStyle w:val="Compact"/>
              <w:jc w:val="left"/>
            </w:pPr>
            <w:r>
              <w:t xml:space="preserve">4</w:t>
            </w:r>
          </w:p>
        </w:tc>
        <w:tc>
          <w:tcPr/>
          <w:p>
            <w:pPr>
              <w:pStyle w:val="Compact"/>
              <w:jc w:val="left"/>
            </w:pPr>
            <w:r>
              <w:t xml:space="preserve">Workshop: Segment-specific message architecture</w:t>
            </w:r>
          </w:p>
        </w:tc>
        <w:tc>
          <w:tcPr/>
          <w:p>
            <w:pPr>
              <w:pStyle w:val="Compact"/>
              <w:jc w:val="left"/>
            </w:pPr>
            <w:r>
              <w:t xml:space="preserve">FehrAdvice + UBS Marketing</w:t>
            </w:r>
          </w:p>
        </w:tc>
        <w:tc>
          <w:tcPr/>
          <w:p>
            <w:pPr>
              <w:pStyle w:val="Compact"/>
              <w:jc w:val="left"/>
            </w:pPr>
            <w:r>
              <w:t xml:space="preserve">Month 2</w:t>
            </w:r>
          </w:p>
        </w:tc>
      </w:tr>
      <w:tr>
        <w:tc>
          <w:tcPr/>
          <w:p>
            <w:pPr>
              <w:pStyle w:val="Compact"/>
              <w:jc w:val="left"/>
            </w:pPr>
            <w:r>
              <w:t xml:space="preserve">5</w:t>
            </w:r>
          </w:p>
        </w:tc>
        <w:tc>
          <w:tcPr/>
          <w:p>
            <w:pPr>
              <w:pStyle w:val="Compact"/>
              <w:jc w:val="left"/>
            </w:pPr>
            <w:r>
              <w:t xml:space="preserve">Launch A/B Test T2 (3+∞ Architecture)</w:t>
            </w:r>
          </w:p>
        </w:tc>
        <w:tc>
          <w:tcPr/>
          <w:p>
            <w:pPr>
              <w:pStyle w:val="Compact"/>
              <w:jc w:val="left"/>
            </w:pPr>
            <w:r>
              <w:t xml:space="preserve">FehrAdvice + UBS</w:t>
            </w:r>
          </w:p>
        </w:tc>
        <w:tc>
          <w:tcPr/>
          <w:p>
            <w:pPr>
              <w:pStyle w:val="Compact"/>
              <w:jc w:val="left"/>
            </w:pPr>
            <w:r>
              <w:t xml:space="preserve">Month 2</w:t>
            </w:r>
          </w:p>
        </w:tc>
      </w:tr>
      <w:tr>
        <w:tc>
          <w:tcPr/>
          <w:p>
            <w:pPr>
              <w:pStyle w:val="Compact"/>
              <w:jc w:val="left"/>
            </w:pPr>
            <w:r>
              <w:t xml:space="preserve">6</w:t>
            </w:r>
          </w:p>
        </w:tc>
        <w:tc>
          <w:tcPr/>
          <w:p>
            <w:pPr>
              <w:pStyle w:val="Compact"/>
              <w:jc w:val="left"/>
            </w:pPr>
            <w:r>
              <w:t xml:space="preserve">Develop «UBS Engagement Portfolio» and ownable positioning materials</w:t>
            </w:r>
          </w:p>
        </w:tc>
        <w:tc>
          <w:tcPr/>
          <w:p>
            <w:pPr>
              <w:pStyle w:val="Compact"/>
              <w:jc w:val="left"/>
            </w:pPr>
            <w:r>
              <w:t xml:space="preserve">FehrAdvice + UBS Brand</w:t>
            </w:r>
          </w:p>
        </w:tc>
        <w:tc>
          <w:tcPr/>
          <w:p>
            <w:pPr>
              <w:pStyle w:val="Compact"/>
              <w:jc w:val="left"/>
            </w:pPr>
            <w:r>
              <w:t xml:space="preserve">Month 2–3</w:t>
            </w:r>
          </w:p>
        </w:tc>
      </w:tr>
      <w:tr>
        <w:tc>
          <w:tcPr/>
          <w:p>
            <w:pPr>
              <w:pStyle w:val="Compact"/>
              <w:jc w:val="left"/>
            </w:pPr>
            <w:r>
              <w:t xml:space="preserve">7</w:t>
            </w:r>
          </w:p>
        </w:tc>
        <w:tc>
          <w:tcPr/>
          <w:p>
            <w:pPr>
              <w:pStyle w:val="Compact"/>
              <w:jc w:val="left"/>
            </w:pPr>
            <w:r>
              <w:t xml:space="preserve">A/B Test T-OWN-1/2/3 (Ownable vs. generic positioning)</w:t>
            </w:r>
          </w:p>
        </w:tc>
        <w:tc>
          <w:tcPr/>
          <w:p>
            <w:pPr>
              <w:pStyle w:val="Compact"/>
              <w:jc w:val="left"/>
            </w:pPr>
            <w:r>
              <w:t xml:space="preserve">FehrAdvice + UBS</w:t>
            </w:r>
          </w:p>
        </w:tc>
        <w:tc>
          <w:tcPr/>
          <w:p>
            <w:pPr>
              <w:pStyle w:val="Compact"/>
              <w:jc w:val="left"/>
            </w:pPr>
            <w:r>
              <w:t xml:space="preserve">Month 3–4</w:t>
            </w:r>
          </w:p>
        </w:tc>
      </w:tr>
      <w:tr>
        <w:tc>
          <w:tcPr/>
          <w:p>
            <w:pPr>
              <w:pStyle w:val="Compact"/>
              <w:jc w:val="left"/>
            </w:pPr>
            <w:r>
              <w:t xml:space="preserve">8</w:t>
            </w:r>
          </w:p>
        </w:tc>
        <w:tc>
          <w:tcPr/>
          <w:p>
            <w:pPr>
              <w:pStyle w:val="Compact"/>
              <w:jc w:val="left"/>
            </w:pPr>
            <w:r>
              <w:t xml:space="preserve">Calibrate MOD-FSW-001 v2.0 with actual data</w:t>
            </w:r>
          </w:p>
        </w:tc>
        <w:tc>
          <w:tcPr/>
          <w:p>
            <w:pPr>
              <w:pStyle w:val="Compact"/>
              <w:jc w:val="left"/>
            </w:pPr>
            <w:r>
              <w:t xml:space="preserve">FehrAdvice</w:t>
            </w:r>
          </w:p>
        </w:tc>
        <w:tc>
          <w:tcPr/>
          <w:p>
            <w:pPr>
              <w:pStyle w:val="Compact"/>
              <w:jc w:val="left"/>
            </w:pPr>
            <w:r>
              <w:t xml:space="preserve">Month 6</w:t>
            </w:r>
          </w:p>
        </w:tc>
      </w:tr>
    </w:tbl>
    <w:bookmarkEnd w:id="219"/>
    <w:bookmarkStart w:id="220" w:name="a-final-note-on-evidence-and-humility"/>
    <w:p>
      <w:pPr>
        <w:pStyle w:val="Heading3"/>
      </w:pPr>
      <w:r>
        <w:t xml:space="preserve">11.5 A Final Note on Evidence and Humility</w:t>
      </w:r>
    </w:p>
    <w:p>
      <w:pPr>
        <w:pStyle w:val="FirstParagraph"/>
      </w:pPr>
      <w:r>
        <w:t xml:space="preserve">This analysis is grounded in 2’300+ academic papers and formalised in a model with 155 parameters. Yet we wish to be explicit:</w:t>
      </w:r>
      <w:r>
        <w:t xml:space="preserve"> </w:t>
      </w:r>
      <w:r>
        <w:rPr>
          <w:bCs/>
          <w:b/>
        </w:rPr>
        <w:t xml:space="preserve">the model is a hypothesis, not a certainty.</w:t>
      </w:r>
      <w:r>
        <w:t xml:space="preserve"> </w:t>
      </w:r>
      <w:r>
        <w:t xml:space="preserve">The qualitative direction of our recommendations is robust — the crowding-out mechanism is among the most replicated findings in behavioural economics. The quantitative precision, however, depends on calibration with UBS-specific data.</w:t>
      </w:r>
    </w:p>
    <w:p>
      <w:pPr>
        <w:pStyle w:val="BodyText"/>
      </w:pPr>
      <w:r>
        <w:t xml:space="preserve">This is why every recommendation comes with an A/B testing framework. We do not ask UBS to trust our model. We ask UBS to test our predictions — and to update the model (and the strategy) based on evidence.</w:t>
      </w:r>
    </w:p>
    <w:p>
      <w:pPr>
        <w:pStyle w:val="BodyText"/>
      </w:pPr>
      <w:r>
        <w:t xml:space="preserve">That is the essence of evidence-based behavioural economics:</w:t>
      </w:r>
      <w:r>
        <w:t xml:space="preserve"> </w:t>
      </w:r>
      <w:r>
        <w:rPr>
          <w:bCs/>
          <w:b/>
        </w:rPr>
        <w:t xml:space="preserve">strong priors, rigorously tested.</w:t>
      </w:r>
    </w:p>
    <w:p>
      <w:r>
        <w:pict>
          <v:rect style="width:0;height:1.5pt" o:hralign="center" o:hrstd="t" o:hr="t"/>
        </w:pict>
      </w:r>
    </w:p>
    <w:bookmarkEnd w:id="220"/>
    <w:bookmarkEnd w:id="221"/>
    <w:bookmarkStart w:id="224" w:name="appendix-a-theoretical-foundations"/>
    <w:p>
      <w:pPr>
        <w:pStyle w:val="Heading2"/>
      </w:pPr>
      <w:r>
        <w:t xml:space="preserve">Appendix A: Theoretical Foundations</w:t>
      </w:r>
    </w:p>
    <w:bookmarkStart w:id="222" w:name="a.1-core-theories-used-in-this-analysis"/>
    <w:p>
      <w:pPr>
        <w:pStyle w:val="Heading3"/>
      </w:pPr>
      <w:r>
        <w:t xml:space="preserve">A.1 Core Theories Used in This Analysis</w:t>
      </w:r>
    </w:p>
    <w:tbl>
      <w:tblPr>
        <w:tblStyle w:val="Table"/>
        <w:tblW w:type="pct" w:w="5000"/>
        <w:tblLook w:firstRow="1" w:lastRow="0" w:firstColumn="0" w:lastColumn="0" w:noHBand="0" w:noVBand="0" w:val="0020"/>
        <w:jc w:val="start"/>
      </w:tblPr>
      <w:tblGrid>
        <w:gridCol w:w="974"/>
        <w:gridCol w:w="1340"/>
        <w:gridCol w:w="731"/>
        <w:gridCol w:w="1584"/>
        <w:gridCol w:w="3289"/>
      </w:tblGrid>
      <w:tr>
        <w:trPr>
          <w:tblHeader w:val="true"/>
        </w:trPr>
        <w:tc>
          <w:tcPr/>
          <w:p>
            <w:pPr>
              <w:pStyle w:val="Compact"/>
              <w:jc w:val="left"/>
            </w:pPr>
            <w:r>
              <w:t xml:space="preserve">Theory</w:t>
            </w:r>
          </w:p>
        </w:tc>
        <w:tc>
          <w:tcPr/>
          <w:p>
            <w:pPr>
              <w:pStyle w:val="Compact"/>
              <w:jc w:val="left"/>
            </w:pPr>
            <w:r>
              <w:t xml:space="preserve">Author(s)</w:t>
            </w:r>
          </w:p>
        </w:tc>
        <w:tc>
          <w:tcPr/>
          <w:p>
            <w:pPr>
              <w:pStyle w:val="Compact"/>
              <w:jc w:val="left"/>
            </w:pPr>
            <w:r>
              <w:t xml:space="preserve">Year</w:t>
            </w:r>
          </w:p>
        </w:tc>
        <w:tc>
          <w:tcPr/>
          <w:p>
            <w:pPr>
              <w:pStyle w:val="Compact"/>
              <w:jc w:val="left"/>
            </w:pPr>
            <w:r>
              <w:t xml:space="preserve">Key Insight</w:t>
            </w:r>
          </w:p>
        </w:tc>
        <w:tc>
          <w:tcPr/>
          <w:p>
            <w:pPr>
              <w:pStyle w:val="Compact"/>
              <w:jc w:val="left"/>
            </w:pPr>
            <w:r>
              <w:t xml:space="preserve">Application in This Report</w:t>
            </w:r>
          </w:p>
        </w:tc>
      </w:tr>
      <w:tr>
        <w:tc>
          <w:tcPr/>
          <w:p>
            <w:pPr>
              <w:pStyle w:val="Compact"/>
              <w:jc w:val="left"/>
            </w:pPr>
            <w:r>
              <w:t xml:space="preserve">Prospect Theory</w:t>
            </w:r>
          </w:p>
        </w:tc>
        <w:tc>
          <w:tcPr/>
          <w:p>
            <w:pPr>
              <w:pStyle w:val="Compact"/>
              <w:jc w:val="left"/>
            </w:pPr>
            <w:r>
              <w:t xml:space="preserve">Kahneman &amp; Tversky</w:t>
            </w:r>
          </w:p>
        </w:tc>
        <w:tc>
          <w:tcPr/>
          <w:p>
            <w:pPr>
              <w:pStyle w:val="Compact"/>
              <w:jc w:val="left"/>
            </w:pPr>
            <w:r>
              <w:t xml:space="preserve">1979</w:t>
            </w:r>
          </w:p>
        </w:tc>
        <w:tc>
          <w:tcPr/>
          <w:p>
            <w:pPr>
              <w:pStyle w:val="Compact"/>
              <w:jc w:val="left"/>
            </w:pPr>
            <w:r>
              <w:t xml:space="preserve">Losses loom larger than gains (λ ≈ 2.25)</w:t>
            </w:r>
          </w:p>
        </w:tc>
        <w:tc>
          <w:tcPr/>
          <w:p>
            <w:pPr>
              <w:pStyle w:val="Compact"/>
              <w:jc w:val="left"/>
            </w:pPr>
            <w:r>
              <w:t xml:space="preserve">Eligibility gate as potential «loss»; discount reference prices</w:t>
            </w:r>
          </w:p>
        </w:tc>
      </w:tr>
      <w:tr>
        <w:tc>
          <w:tcPr/>
          <w:p>
            <w:pPr>
              <w:pStyle w:val="Compact"/>
              <w:jc w:val="left"/>
            </w:pPr>
            <w:r>
              <w:t xml:space="preserve">Mental Accounting</w:t>
            </w:r>
          </w:p>
        </w:tc>
        <w:tc>
          <w:tcPr/>
          <w:p>
            <w:pPr>
              <w:pStyle w:val="Compact"/>
              <w:jc w:val="left"/>
            </w:pPr>
            <w:r>
              <w:t xml:space="preserve">Thaler</w:t>
            </w:r>
          </w:p>
        </w:tc>
        <w:tc>
          <w:tcPr/>
          <w:p>
            <w:pPr>
              <w:pStyle w:val="Compact"/>
              <w:jc w:val="left"/>
            </w:pPr>
            <w:r>
              <w:t xml:space="preserve">1985</w:t>
            </w:r>
          </w:p>
        </w:tc>
        <w:tc>
          <w:tcPr/>
          <w:p>
            <w:pPr>
              <w:pStyle w:val="Compact"/>
              <w:jc w:val="left"/>
            </w:pPr>
            <w:r>
              <w:t xml:space="preserve">People segregate financial decisions into mental accounts</w:t>
            </w:r>
          </w:p>
        </w:tc>
        <w:tc>
          <w:tcPr/>
          <w:p>
            <w:pPr>
              <w:pStyle w:val="Compact"/>
              <w:jc w:val="left"/>
            </w:pPr>
            <w:r>
              <w:t xml:space="preserve">Feel Switzerland as separate «culture budget» account</w:t>
            </w:r>
          </w:p>
        </w:tc>
      </w:tr>
      <w:tr>
        <w:tc>
          <w:tcPr/>
          <w:p>
            <w:pPr>
              <w:pStyle w:val="Compact"/>
              <w:jc w:val="left"/>
            </w:pPr>
            <w:r>
              <w:t xml:space="preserve">Inequity Aversion</w:t>
            </w:r>
          </w:p>
        </w:tc>
        <w:tc>
          <w:tcPr/>
          <w:p>
            <w:pPr>
              <w:pStyle w:val="Compact"/>
              <w:jc w:val="left"/>
            </w:pPr>
            <w:r>
              <w:t xml:space="preserve">Fehr &amp; Schmidt</w:t>
            </w:r>
          </w:p>
        </w:tc>
        <w:tc>
          <w:tcPr/>
          <w:p>
            <w:pPr>
              <w:pStyle w:val="Compact"/>
              <w:jc w:val="left"/>
            </w:pPr>
            <w:r>
              <w:t xml:space="preserve">1999</w:t>
            </w:r>
          </w:p>
        </w:tc>
        <w:tc>
          <w:tcPr/>
          <w:p>
            <w:pPr>
              <w:pStyle w:val="Compact"/>
              <w:jc w:val="left"/>
            </w:pPr>
            <w:r>
              <w:t xml:space="preserve">People dislike unequal outcomes (α ≈ 0.85, β ≈ 0.35)</w:t>
            </w:r>
          </w:p>
        </w:tc>
        <w:tc>
          <w:tcPr/>
          <w:p>
            <w:pPr>
              <w:pStyle w:val="Compact"/>
              <w:jc w:val="left"/>
            </w:pPr>
            <w:r>
              <w:t xml:space="preserve">Adult vs. Youth eligibility fairness</w:t>
            </w:r>
          </w:p>
        </w:tc>
      </w:tr>
      <w:tr>
        <w:tc>
          <w:tcPr/>
          <w:p>
            <w:pPr>
              <w:pStyle w:val="Compact"/>
              <w:jc w:val="left"/>
            </w:pPr>
            <w:r>
              <w:t xml:space="preserve">Reciprocity</w:t>
            </w:r>
          </w:p>
        </w:tc>
        <w:tc>
          <w:tcPr/>
          <w:p>
            <w:pPr>
              <w:pStyle w:val="Compact"/>
              <w:jc w:val="left"/>
            </w:pPr>
            <w:r>
              <w:t xml:space="preserve">Rabin; Fehr &amp; Gächter</w:t>
            </w:r>
          </w:p>
        </w:tc>
        <w:tc>
          <w:tcPr/>
          <w:p>
            <w:pPr>
              <w:pStyle w:val="Compact"/>
              <w:jc w:val="left"/>
            </w:pPr>
            <w:r>
              <w:t xml:space="preserve">1993; 1998</w:t>
            </w:r>
          </w:p>
        </w:tc>
        <w:tc>
          <w:tcPr/>
          <w:p>
            <w:pPr>
              <w:pStyle w:val="Compact"/>
              <w:jc w:val="left"/>
            </w:pPr>
            <w:r>
              <w:t xml:space="preserve">People reciprocate fair behaviour</w:t>
            </w:r>
          </w:p>
        </w:tc>
        <w:tc>
          <w:tcPr/>
          <w:p>
            <w:pPr>
              <w:pStyle w:val="Compact"/>
              <w:jc w:val="left"/>
            </w:pPr>
            <w:r>
              <w:t xml:space="preserve">Reward framing as UBS reciprocating client loyalty</w:t>
            </w:r>
          </w:p>
        </w:tc>
      </w:tr>
      <w:tr>
        <w:tc>
          <w:tcPr/>
          <w:p>
            <w:pPr>
              <w:pStyle w:val="Compact"/>
              <w:jc w:val="left"/>
            </w:pPr>
            <w:r>
              <w:t xml:space="preserve">Identity Economics</w:t>
            </w:r>
          </w:p>
        </w:tc>
        <w:tc>
          <w:tcPr/>
          <w:p>
            <w:pPr>
              <w:pStyle w:val="Compact"/>
              <w:jc w:val="left"/>
            </w:pPr>
            <w:r>
              <w:t xml:space="preserve">Akerlof &amp; Kranton</w:t>
            </w:r>
          </w:p>
        </w:tc>
        <w:tc>
          <w:tcPr/>
          <w:p>
            <w:pPr>
              <w:pStyle w:val="Compact"/>
              <w:jc w:val="left"/>
            </w:pPr>
            <w:r>
              <w:t xml:space="preserve">2000</w:t>
            </w:r>
          </w:p>
        </w:tc>
        <w:tc>
          <w:tcPr/>
          <w:p>
            <w:pPr>
              <w:pStyle w:val="Compact"/>
              <w:jc w:val="left"/>
            </w:pPr>
            <w:r>
              <w:t xml:space="preserve">Identity-consistent choices generate utility</w:t>
            </w:r>
          </w:p>
        </w:tc>
        <w:tc>
          <w:tcPr/>
          <w:p>
            <w:pPr>
              <w:pStyle w:val="Compact"/>
              <w:jc w:val="left"/>
            </w:pPr>
            <w:r>
              <w:t xml:space="preserve">«I am a cultured UBS client» identity frame</w:t>
            </w:r>
          </w:p>
        </w:tc>
      </w:tr>
      <w:tr>
        <w:tc>
          <w:tcPr/>
          <w:p>
            <w:pPr>
              <w:pStyle w:val="Compact"/>
              <w:jc w:val="left"/>
            </w:pPr>
            <w:r>
              <w:t xml:space="preserve">Self-Signaling</w:t>
            </w:r>
          </w:p>
        </w:tc>
        <w:tc>
          <w:tcPr/>
          <w:p>
            <w:pPr>
              <w:pStyle w:val="Compact"/>
              <w:jc w:val="left"/>
            </w:pPr>
            <w:r>
              <w:t xml:space="preserve">Bénabou &amp; Tirole</w:t>
            </w:r>
          </w:p>
        </w:tc>
        <w:tc>
          <w:tcPr/>
          <w:p>
            <w:pPr>
              <w:pStyle w:val="Compact"/>
              <w:jc w:val="left"/>
            </w:pPr>
            <w:r>
              <w:t xml:space="preserve">2004</w:t>
            </w:r>
          </w:p>
        </w:tc>
        <w:tc>
          <w:tcPr/>
          <w:p>
            <w:pPr>
              <w:pStyle w:val="Compact"/>
              <w:jc w:val="left"/>
            </w:pPr>
            <w:r>
              <w:t xml:space="preserve">Actions signal type to self</w:t>
            </w:r>
          </w:p>
        </w:tc>
        <w:tc>
          <w:tcPr/>
          <w:p>
            <w:pPr>
              <w:pStyle w:val="Compact"/>
              <w:jc w:val="left"/>
            </w:pPr>
            <w:r>
              <w:t xml:space="preserve">Cultural engagement as self-signal of sophistication</w:t>
            </w:r>
          </w:p>
        </w:tc>
      </w:tr>
      <w:tr>
        <w:tc>
          <w:tcPr/>
          <w:p>
            <w:pPr>
              <w:pStyle w:val="Compact"/>
              <w:jc w:val="left"/>
            </w:pPr>
            <w:r>
              <w:t xml:space="preserve">Motivation Crowding</w:t>
            </w:r>
          </w:p>
        </w:tc>
        <w:tc>
          <w:tcPr/>
          <w:p>
            <w:pPr>
              <w:pStyle w:val="Compact"/>
              <w:jc w:val="left"/>
            </w:pPr>
            <w:r>
              <w:t xml:space="preserve">Frey &amp; Jegen; Gneezy &amp; Rustichini</w:t>
            </w:r>
          </w:p>
        </w:tc>
        <w:tc>
          <w:tcPr/>
          <w:p>
            <w:pPr>
              <w:pStyle w:val="Compact"/>
              <w:jc w:val="left"/>
            </w:pPr>
            <w:r>
              <w:t xml:space="preserve">2001; 2000</w:t>
            </w:r>
          </w:p>
        </w:tc>
        <w:tc>
          <w:tcPr/>
          <w:p>
            <w:pPr>
              <w:pStyle w:val="Compact"/>
              <w:jc w:val="left"/>
            </w:pPr>
            <w:r>
              <w:t xml:space="preserve">Extrinsic rewards undermine intrinsic motivation</w:t>
            </w:r>
          </w:p>
        </w:tc>
        <w:tc>
          <w:tcPr/>
          <w:p>
            <w:pPr>
              <w:pStyle w:val="Compact"/>
              <w:jc w:val="left"/>
            </w:pPr>
            <w:r>
              <w:t xml:space="preserve">Discount communication crowding out cultural motivation</w:t>
            </w:r>
          </w:p>
        </w:tc>
      </w:tr>
      <w:tr>
        <w:tc>
          <w:tcPr/>
          <w:p>
            <w:pPr>
              <w:pStyle w:val="Compact"/>
              <w:jc w:val="left"/>
            </w:pPr>
            <w:r>
              <w:t xml:space="preserve">Choice Overload</w:t>
            </w:r>
          </w:p>
        </w:tc>
        <w:tc>
          <w:tcPr/>
          <w:p>
            <w:pPr>
              <w:pStyle w:val="Compact"/>
              <w:jc w:val="left"/>
            </w:pPr>
            <w:r>
              <w:t xml:space="preserve">Iyengar &amp; Lepper</w:t>
            </w:r>
          </w:p>
        </w:tc>
        <w:tc>
          <w:tcPr/>
          <w:p>
            <w:pPr>
              <w:pStyle w:val="Compact"/>
              <w:jc w:val="left"/>
            </w:pPr>
            <w:r>
              <w:t xml:space="preserve">2000</w:t>
            </w:r>
          </w:p>
        </w:tc>
        <w:tc>
          <w:tcPr/>
          <w:p>
            <w:pPr>
              <w:pStyle w:val="Compact"/>
              <w:jc w:val="left"/>
            </w:pPr>
            <w:r>
              <w:t xml:space="preserve">Too many options reduce choice satisfaction and conversion</w:t>
            </w:r>
          </w:p>
        </w:tc>
        <w:tc>
          <w:tcPr/>
          <w:p>
            <w:pPr>
              <w:pStyle w:val="Compact"/>
              <w:jc w:val="left"/>
            </w:pPr>
            <w:r>
              <w:t xml:space="preserve">Breadth-of-portfolio communication</w:t>
            </w:r>
          </w:p>
        </w:tc>
      </w:tr>
      <w:tr>
        <w:tc>
          <w:tcPr/>
          <w:p>
            <w:pPr>
              <w:pStyle w:val="Compact"/>
              <w:jc w:val="left"/>
            </w:pPr>
            <w:r>
              <w:t xml:space="preserve">Signaling Theory</w:t>
            </w:r>
          </w:p>
        </w:tc>
        <w:tc>
          <w:tcPr/>
          <w:p>
            <w:pPr>
              <w:pStyle w:val="Compact"/>
              <w:jc w:val="left"/>
            </w:pPr>
            <w:r>
              <w:t xml:space="preserve">Spence</w:t>
            </w:r>
          </w:p>
        </w:tc>
        <w:tc>
          <w:tcPr/>
          <w:p>
            <w:pPr>
              <w:pStyle w:val="Compact"/>
              <w:jc w:val="left"/>
            </w:pPr>
            <w:r>
              <w:t xml:space="preserve">1973</w:t>
            </w:r>
          </w:p>
        </w:tc>
        <w:tc>
          <w:tcPr/>
          <w:p>
            <w:pPr>
              <w:pStyle w:val="Compact"/>
              <w:jc w:val="left"/>
            </w:pPr>
            <w:r>
              <w:t xml:space="preserve">Costly signals reveal quality</w:t>
            </w:r>
          </w:p>
        </w:tc>
        <w:tc>
          <w:tcPr/>
          <w:p>
            <w:pPr>
              <w:pStyle w:val="Compact"/>
              <w:jc w:val="left"/>
            </w:pPr>
            <w:r>
              <w:t xml:space="preserve">Deep discounts signal low quality</w:t>
            </w:r>
          </w:p>
        </w:tc>
      </w:tr>
      <w:tr>
        <w:tc>
          <w:tcPr/>
          <w:p>
            <w:pPr>
              <w:pStyle w:val="Compact"/>
              <w:jc w:val="left"/>
            </w:pPr>
            <w:r>
              <w:t xml:space="preserve">Default Effects</w:t>
            </w:r>
          </w:p>
        </w:tc>
        <w:tc>
          <w:tcPr/>
          <w:p>
            <w:pPr>
              <w:pStyle w:val="Compact"/>
              <w:jc w:val="left"/>
            </w:pPr>
            <w:r>
              <w:t xml:space="preserve">Madrian &amp; Shea</w:t>
            </w:r>
          </w:p>
        </w:tc>
        <w:tc>
          <w:tcPr/>
          <w:p>
            <w:pPr>
              <w:pStyle w:val="Compact"/>
              <w:jc w:val="left"/>
            </w:pPr>
            <w:r>
              <w:t xml:space="preserve">2001</w:t>
            </w:r>
          </w:p>
        </w:tc>
        <w:tc>
          <w:tcPr/>
          <w:p>
            <w:pPr>
              <w:pStyle w:val="Compact"/>
              <w:jc w:val="left"/>
            </w:pPr>
            <w:r>
              <w:t xml:space="preserve">Defaults dramatically influence choice</w:t>
            </w:r>
          </w:p>
        </w:tc>
        <w:tc>
          <w:tcPr/>
          <w:p>
            <w:pPr>
              <w:pStyle w:val="Compact"/>
              <w:jc w:val="left"/>
            </w:pPr>
            <w:r>
              <w:t xml:space="preserve">Programme opt-in/opt-out design</w:t>
            </w:r>
          </w:p>
        </w:tc>
      </w:tr>
      <w:tr>
        <w:tc>
          <w:tcPr/>
          <w:p>
            <w:pPr>
              <w:pStyle w:val="Compact"/>
              <w:jc w:val="left"/>
            </w:pPr>
            <w:r>
              <w:t xml:space="preserve">EAST Framework</w:t>
            </w:r>
          </w:p>
        </w:tc>
        <w:tc>
          <w:tcPr/>
          <w:p>
            <w:pPr>
              <w:pStyle w:val="Compact"/>
              <w:jc w:val="left"/>
            </w:pPr>
            <w:r>
              <w:t xml:space="preserve">BIT</w:t>
            </w:r>
          </w:p>
        </w:tc>
        <w:tc>
          <w:tcPr/>
          <w:p>
            <w:pPr>
              <w:pStyle w:val="Compact"/>
              <w:jc w:val="left"/>
            </w:pPr>
            <w:r>
              <w:t xml:space="preserve">2014</w:t>
            </w:r>
          </w:p>
        </w:tc>
        <w:tc>
          <w:tcPr/>
          <w:p>
            <w:pPr>
              <w:pStyle w:val="Compact"/>
              <w:jc w:val="left"/>
            </w:pPr>
            <w:r>
              <w:t xml:space="preserve">Easy, Attractive, Social, Timely</w:t>
            </w:r>
          </w:p>
        </w:tc>
        <w:tc>
          <w:tcPr/>
          <w:p>
            <w:pPr>
              <w:pStyle w:val="Compact"/>
              <w:jc w:val="left"/>
            </w:pPr>
            <w:r>
              <w:t xml:space="preserve">Friction reduction across journey</w:t>
            </w:r>
          </w:p>
        </w:tc>
      </w:tr>
      <w:tr>
        <w:tc>
          <w:tcPr/>
          <w:p>
            <w:pPr>
              <w:pStyle w:val="Compact"/>
              <w:jc w:val="left"/>
            </w:pPr>
            <w:r>
              <w:t xml:space="preserve">Rational Inattention</w:t>
            </w:r>
          </w:p>
        </w:tc>
        <w:tc>
          <w:tcPr/>
          <w:p>
            <w:pPr>
              <w:pStyle w:val="Compact"/>
              <w:jc w:val="left"/>
            </w:pPr>
            <w:r>
              <w:t xml:space="preserve">Sims</w:t>
            </w:r>
          </w:p>
        </w:tc>
        <w:tc>
          <w:tcPr/>
          <w:p>
            <w:pPr>
              <w:pStyle w:val="Compact"/>
              <w:jc w:val="left"/>
            </w:pPr>
            <w:r>
              <w:t xml:space="preserve">2003</w:t>
            </w:r>
          </w:p>
        </w:tc>
        <w:tc>
          <w:tcPr/>
          <w:p>
            <w:pPr>
              <w:pStyle w:val="Compact"/>
              <w:jc w:val="left"/>
            </w:pPr>
            <w:r>
              <w:t xml:space="preserve">Attention is a scarce resource</w:t>
            </w:r>
          </w:p>
        </w:tc>
        <w:tc>
          <w:tcPr/>
          <w:p>
            <w:pPr>
              <w:pStyle w:val="Compact"/>
              <w:jc w:val="left"/>
            </w:pPr>
            <w:r>
              <w:t xml:space="preserve">3+∞ architecture rationale</w:t>
            </w:r>
          </w:p>
        </w:tc>
      </w:tr>
      <w:tr>
        <w:tc>
          <w:tcPr/>
          <w:p>
            <w:pPr>
              <w:pStyle w:val="Compact"/>
              <w:jc w:val="left"/>
            </w:pPr>
            <w:r>
              <w:t xml:space="preserve">Customer Journey Segmentation</w:t>
            </w:r>
          </w:p>
        </w:tc>
        <w:tc>
          <w:tcPr/>
          <w:p>
            <w:pPr>
              <w:pStyle w:val="Compact"/>
              <w:jc w:val="left"/>
            </w:pPr>
            <w:r>
              <w:t xml:space="preserve">Herhausen et al.</w:t>
            </w:r>
          </w:p>
        </w:tc>
        <w:tc>
          <w:tcPr/>
          <w:p>
            <w:pPr>
              <w:pStyle w:val="Compact"/>
              <w:jc w:val="left"/>
            </w:pPr>
            <w:r>
              <w:t xml:space="preserve">2019</w:t>
            </w:r>
          </w:p>
        </w:tc>
        <w:tc>
          <w:tcPr/>
          <w:p>
            <w:pPr>
              <w:pStyle w:val="Compact"/>
              <w:jc w:val="left"/>
            </w:pPr>
            <w:r>
              <w:t xml:space="preserve">5 journey segments with different loyalty drivers</w:t>
            </w:r>
          </w:p>
        </w:tc>
        <w:tc>
          <w:tcPr/>
          <w:p>
            <w:pPr>
              <w:pStyle w:val="Compact"/>
              <w:jc w:val="left"/>
            </w:pPr>
            <w:r>
              <w:t xml:space="preserve">Multi-touchpoint vs. store-focused segment logic</w:t>
            </w:r>
          </w:p>
        </w:tc>
      </w:tr>
      <w:tr>
        <w:tc>
          <w:tcPr/>
          <w:p>
            <w:pPr>
              <w:pStyle w:val="Compact"/>
              <w:jc w:val="left"/>
            </w:pPr>
            <w:r>
              <w:t xml:space="preserve">Reference-Dependent Preferences</w:t>
            </w:r>
          </w:p>
        </w:tc>
        <w:tc>
          <w:tcPr/>
          <w:p>
            <w:pPr>
              <w:pStyle w:val="Compact"/>
              <w:jc w:val="left"/>
            </w:pPr>
            <w:r>
              <w:t xml:space="preserve">Kőszegi &amp; Rabin</w:t>
            </w:r>
          </w:p>
        </w:tc>
        <w:tc>
          <w:tcPr/>
          <w:p>
            <w:pPr>
              <w:pStyle w:val="Compact"/>
              <w:jc w:val="left"/>
            </w:pPr>
            <w:r>
              <w:t xml:space="preserve">2006</w:t>
            </w:r>
          </w:p>
        </w:tc>
        <w:tc>
          <w:tcPr/>
          <w:p>
            <w:pPr>
              <w:pStyle w:val="Compact"/>
              <w:jc w:val="left"/>
            </w:pPr>
            <w:r>
              <w:t xml:space="preserve">Reference points adapt to expectations</w:t>
            </w:r>
          </w:p>
        </w:tc>
        <w:tc>
          <w:tcPr/>
          <w:p>
            <w:pPr>
              <w:pStyle w:val="Compact"/>
              <w:jc w:val="left"/>
            </w:pPr>
            <w:r>
              <w:t xml:space="preserve">Expectation management in promotional strategy</w:t>
            </w:r>
          </w:p>
        </w:tc>
      </w:tr>
    </w:tbl>
    <w:bookmarkEnd w:id="222"/>
    <w:bookmarkStart w:id="223" w:name="a.2-key-complementarity-parameters"/>
    <w:p>
      <w:pPr>
        <w:pStyle w:val="Heading3"/>
      </w:pPr>
      <w:r>
        <w:t xml:space="preserve">A.2 Key Complementarity Parameters</w:t>
      </w:r>
    </w:p>
    <w:tbl>
      <w:tblPr>
        <w:tblStyle w:val="Table"/>
        <w:tblW w:type="pct" w:w="5000"/>
        <w:tblLook w:firstRow="1" w:lastRow="0" w:firstColumn="0" w:lastColumn="0" w:noHBand="0" w:noVBand="0" w:val="0020"/>
        <w:jc w:val="start"/>
      </w:tblPr>
      <w:tblGrid>
        <w:gridCol w:w="2233"/>
        <w:gridCol w:w="1421"/>
        <w:gridCol w:w="1624"/>
        <w:gridCol w:w="2640"/>
      </w:tblGrid>
      <w:tr>
        <w:trPr>
          <w:tblHeader w:val="true"/>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Source</w:t>
            </w:r>
          </w:p>
        </w:tc>
        <w:tc>
          <w:tcPr/>
          <w:p>
            <w:pPr>
              <w:pStyle w:val="Compact"/>
              <w:jc w:val="left"/>
            </w:pPr>
            <w:r>
              <w:t xml:space="preserve">Description</w:t>
            </w:r>
          </w:p>
        </w:tc>
      </w:tr>
      <w:tr>
        <w:tc>
          <w:tcPr/>
          <w:p>
            <w:pPr>
              <w:pStyle w:val="Compact"/>
              <w:jc w:val="left"/>
            </w:pPr>
            <w:r>
              <w:t xml:space="preserve">PAR-COMP-001</w:t>
            </w:r>
          </w:p>
        </w:tc>
        <w:tc>
          <w:tcPr/>
          <w:p>
            <w:pPr>
              <w:pStyle w:val="Compact"/>
              <w:jc w:val="left"/>
            </w:pPr>
            <w:r>
              <w:t xml:space="preserve">γ = +0.35</w:t>
            </w:r>
          </w:p>
        </w:tc>
        <w:tc>
          <w:tcPr/>
          <w:p>
            <w:pPr>
              <w:pStyle w:val="Compact"/>
              <w:jc w:val="left"/>
            </w:pPr>
            <w:r>
              <w:t xml:space="preserve">Identity × Social</w:t>
            </w:r>
          </w:p>
        </w:tc>
        <w:tc>
          <w:tcPr/>
          <w:p>
            <w:pPr>
              <w:pStyle w:val="Compact"/>
              <w:jc w:val="left"/>
            </w:pPr>
            <w:r>
              <w:t xml:space="preserve">Identity salience amplifies social norm effects</w:t>
            </w:r>
          </w:p>
        </w:tc>
      </w:tr>
      <w:tr>
        <w:tc>
          <w:tcPr/>
          <w:p>
            <w:pPr>
              <w:pStyle w:val="Compact"/>
              <w:jc w:val="left"/>
            </w:pPr>
            <w:r>
              <w:t xml:space="preserve">PAR-COMP-002</w:t>
            </w:r>
          </w:p>
        </w:tc>
        <w:tc>
          <w:tcPr/>
          <w:p>
            <w:pPr>
              <w:pStyle w:val="Compact"/>
              <w:jc w:val="left"/>
            </w:pPr>
            <w:r>
              <w:t xml:space="preserve">γ = −0.68</w:t>
            </w:r>
          </w:p>
        </w:tc>
        <w:tc>
          <w:tcPr/>
          <w:p>
            <w:pPr>
              <w:pStyle w:val="Compact"/>
              <w:jc w:val="left"/>
            </w:pPr>
            <w:r>
              <w:t xml:space="preserve">Social × Financial</w:t>
            </w:r>
          </w:p>
        </w:tc>
        <w:tc>
          <w:tcPr/>
          <w:p>
            <w:pPr>
              <w:pStyle w:val="Compact"/>
              <w:jc w:val="left"/>
            </w:pPr>
            <w:r>
              <w:t xml:space="preserve">Financial incentives crowd out social motivation</w:t>
            </w:r>
          </w:p>
        </w:tc>
      </w:tr>
      <w:tr>
        <w:tc>
          <w:tcPr/>
          <w:p>
            <w:pPr>
              <w:pStyle w:val="Compact"/>
              <w:jc w:val="left"/>
            </w:pPr>
            <w:r>
              <w:t xml:space="preserve">PAR-COMP-004</w:t>
            </w:r>
          </w:p>
        </w:tc>
        <w:tc>
          <w:tcPr/>
          <w:p>
            <w:pPr>
              <w:pStyle w:val="Compact"/>
              <w:jc w:val="left"/>
            </w:pPr>
            <w:r>
              <w:t xml:space="preserve">γ = +0.28</w:t>
            </w:r>
          </w:p>
        </w:tc>
        <w:tc>
          <w:tcPr/>
          <w:p>
            <w:pPr>
              <w:pStyle w:val="Compact"/>
              <w:jc w:val="left"/>
            </w:pPr>
            <w:r>
              <w:t xml:space="preserve">Social × Warm Glow</w:t>
            </w:r>
          </w:p>
        </w:tc>
        <w:tc>
          <w:tcPr/>
          <w:p>
            <w:pPr>
              <w:pStyle w:val="Compact"/>
              <w:jc w:val="left"/>
            </w:pPr>
            <w:r>
              <w:t xml:space="preserve">Social context amplifies intrinsic giving motivation</w:t>
            </w:r>
          </w:p>
        </w:tc>
      </w:tr>
      <w:tr>
        <w:tc>
          <w:tcPr/>
          <w:p>
            <w:pPr>
              <w:pStyle w:val="Compact"/>
              <w:jc w:val="left"/>
            </w:pPr>
            <w:r>
              <w:t xml:space="preserve">FSW-γ-001</w:t>
            </w:r>
          </w:p>
        </w:tc>
        <w:tc>
          <w:tcPr/>
          <w:p>
            <w:pPr>
              <w:pStyle w:val="Compact"/>
              <w:jc w:val="left"/>
            </w:pPr>
            <w:r>
              <w:t xml:space="preserve">γ = −0.50</w:t>
            </w:r>
          </w:p>
        </w:tc>
        <w:tc>
          <w:tcPr/>
          <w:p>
            <w:pPr>
              <w:pStyle w:val="Compact"/>
              <w:jc w:val="left"/>
            </w:pPr>
            <w:r>
              <w:t xml:space="preserve">Financial → Social (FSW)</w:t>
            </w:r>
          </w:p>
        </w:tc>
        <w:tc>
          <w:tcPr/>
          <w:p>
            <w:pPr>
              <w:pStyle w:val="Compact"/>
              <w:jc w:val="left"/>
            </w:pPr>
            <w:r>
              <w:t xml:space="preserve">Discount communication halves social signalling (FSW-specific)</w:t>
            </w:r>
          </w:p>
        </w:tc>
      </w:tr>
      <w:tr>
        <w:tc>
          <w:tcPr/>
          <w:p>
            <w:pPr>
              <w:pStyle w:val="Compact"/>
              <w:jc w:val="left"/>
            </w:pPr>
            <w:r>
              <w:t xml:space="preserve">FSW-γ-002</w:t>
            </w:r>
          </w:p>
        </w:tc>
        <w:tc>
          <w:tcPr/>
          <w:p>
            <w:pPr>
              <w:pStyle w:val="Compact"/>
              <w:jc w:val="left"/>
            </w:pPr>
            <w:r>
              <w:t xml:space="preserve">γ = +0.55</w:t>
            </w:r>
          </w:p>
        </w:tc>
        <w:tc>
          <w:tcPr/>
          <w:p>
            <w:pPr>
              <w:pStyle w:val="Compact"/>
              <w:jc w:val="left"/>
            </w:pPr>
            <w:r>
              <w:t xml:space="preserve">Access → Experience (FSW)</w:t>
            </w:r>
          </w:p>
        </w:tc>
        <w:tc>
          <w:tcPr/>
          <w:p>
            <w:pPr>
              <w:pStyle w:val="Compact"/>
              <w:jc w:val="left"/>
            </w:pPr>
            <w:r>
              <w:t xml:space="preserve">Exclusive access amplifies experience value (FSW-specific)</w:t>
            </w:r>
          </w:p>
        </w:tc>
      </w:tr>
      <w:tr>
        <w:tc>
          <w:tcPr/>
          <w:p>
            <w:pPr>
              <w:pStyle w:val="Compact"/>
              <w:jc w:val="left"/>
            </w:pPr>
            <w:r>
              <w:t xml:space="preserve">FSW-γ-003</w:t>
            </w:r>
          </w:p>
        </w:tc>
        <w:tc>
          <w:tcPr/>
          <w:p>
            <w:pPr>
              <w:pStyle w:val="Compact"/>
              <w:jc w:val="left"/>
            </w:pPr>
            <w:r>
              <w:t xml:space="preserve">γ = +0.50</w:t>
            </w:r>
          </w:p>
        </w:tc>
        <w:tc>
          <w:tcPr/>
          <w:p>
            <w:pPr>
              <w:pStyle w:val="Compact"/>
              <w:jc w:val="left"/>
            </w:pPr>
            <w:r>
              <w:t xml:space="preserve">Belonging → Social (FSW)</w:t>
            </w:r>
          </w:p>
        </w:tc>
        <w:tc>
          <w:tcPr/>
          <w:p>
            <w:pPr>
              <w:pStyle w:val="Compact"/>
              <w:jc w:val="left"/>
            </w:pPr>
            <w:r>
              <w:t xml:space="preserve">Community membership amplifies social signalling (FSW-specific)</w:t>
            </w:r>
          </w:p>
        </w:tc>
      </w:tr>
    </w:tbl>
    <w:p>
      <w:r>
        <w:pict>
          <v:rect style="width:0;height:1.5pt" o:hralign="center" o:hrstd="t" o:hr="t"/>
        </w:pict>
      </w:r>
    </w:p>
    <w:bookmarkEnd w:id="223"/>
    <w:bookmarkEnd w:id="224"/>
    <w:bookmarkStart w:id="228" w:name="X42bc77fb6d8ae84e198782997baf141da3447be"/>
    <w:p>
      <w:pPr>
        <w:pStyle w:val="Heading2"/>
      </w:pPr>
      <w:r>
        <w:t xml:space="preserve">Appendix B: Model Parameters and Calibration</w:t>
      </w:r>
    </w:p>
    <w:bookmarkStart w:id="225" w:name="Xb59e7dff5f1a6f41161baa15478bc1a32c92076"/>
    <w:p>
      <w:pPr>
        <w:pStyle w:val="Heading3"/>
      </w:pPr>
      <w:r>
        <w:t xml:space="preserve">B.1 Segment-Specific Utility Weights by Journey Phase</w:t>
      </w:r>
    </w:p>
    <w:p>
      <w:pPr>
        <w:pStyle w:val="FirstParagraph"/>
      </w:pPr>
      <w:r>
        <w:rPr>
          <w:bCs/>
          <w:b/>
        </w:rPr>
        <w:t xml:space="preserve">SUB-1: Super Rich</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Phase</w:t>
            </w:r>
          </w:p>
        </w:tc>
        <w:tc>
          <w:tcPr/>
          <w:p>
            <w:pPr>
              <w:pStyle w:val="Compact"/>
              <w:jc w:val="left"/>
            </w:pPr>
            <w:r>
              <w:t xml:space="preserve">U_IDN</w:t>
            </w:r>
          </w:p>
        </w:tc>
        <w:tc>
          <w:tcPr/>
          <w:p>
            <w:pPr>
              <w:pStyle w:val="Compact"/>
              <w:jc w:val="left"/>
            </w:pPr>
            <w:r>
              <w:t xml:space="preserve">U_BEL</w:t>
            </w:r>
          </w:p>
        </w:tc>
        <w:tc>
          <w:tcPr/>
          <w:p>
            <w:pPr>
              <w:pStyle w:val="Compact"/>
              <w:jc w:val="left"/>
            </w:pPr>
            <w:r>
              <w:t xml:space="preserve">U_EXP</w:t>
            </w:r>
          </w:p>
        </w:tc>
        <w:tc>
          <w:tcPr/>
          <w:p>
            <w:pPr>
              <w:pStyle w:val="Compact"/>
              <w:jc w:val="left"/>
            </w:pPr>
            <w:r>
              <w:t xml:space="preserve">U_SOC</w:t>
            </w:r>
          </w:p>
        </w:tc>
        <w:tc>
          <w:tcPr/>
          <w:p>
            <w:pPr>
              <w:pStyle w:val="Compact"/>
              <w:jc w:val="left"/>
            </w:pPr>
            <w:r>
              <w:t xml:space="preserve">U_ACC</w:t>
            </w:r>
          </w:p>
        </w:tc>
        <w:tc>
          <w:tcPr/>
          <w:p>
            <w:pPr>
              <w:pStyle w:val="Compact"/>
              <w:jc w:val="left"/>
            </w:pPr>
            <w:r>
              <w:t xml:space="preserve">U_FIN</w:t>
            </w:r>
          </w:p>
        </w:tc>
      </w:tr>
      <w:tr>
        <w:tc>
          <w:tcPr/>
          <w:p>
            <w:pPr>
              <w:pStyle w:val="Compact"/>
              <w:jc w:val="left"/>
            </w:pPr>
            <w:r>
              <w:t xml:space="preserve">AWARENESS</w:t>
            </w:r>
          </w:p>
        </w:tc>
        <w:tc>
          <w:tcPr/>
          <w:p>
            <w:pPr>
              <w:pStyle w:val="Compact"/>
              <w:jc w:val="left"/>
            </w:pPr>
            <w:r>
              <w:t xml:space="preserve">0.15</w:t>
            </w:r>
          </w:p>
        </w:tc>
        <w:tc>
          <w:tcPr/>
          <w:p>
            <w:pPr>
              <w:pStyle w:val="Compact"/>
              <w:jc w:val="left"/>
            </w:pPr>
            <w:r>
              <w:t xml:space="preserve">0.10</w:t>
            </w:r>
          </w:p>
        </w:tc>
        <w:tc>
          <w:tcPr/>
          <w:p>
            <w:pPr>
              <w:pStyle w:val="Compact"/>
              <w:jc w:val="left"/>
            </w:pPr>
            <w:r>
              <w:t xml:space="preserve">0.30</w:t>
            </w:r>
          </w:p>
        </w:tc>
        <w:tc>
          <w:tcPr/>
          <w:p>
            <w:pPr>
              <w:pStyle w:val="Compact"/>
              <w:jc w:val="left"/>
            </w:pPr>
            <w:r>
              <w:t xml:space="preserve">0.15</w:t>
            </w:r>
          </w:p>
        </w:tc>
        <w:tc>
          <w:tcPr/>
          <w:p>
            <w:pPr>
              <w:pStyle w:val="Compact"/>
              <w:jc w:val="left"/>
            </w:pPr>
            <w:r>
              <w:t xml:space="preserve">0.25</w:t>
            </w:r>
          </w:p>
        </w:tc>
        <w:tc>
          <w:tcPr/>
          <w:p>
            <w:pPr>
              <w:pStyle w:val="Compact"/>
              <w:jc w:val="left"/>
            </w:pPr>
            <w:r>
              <w:t xml:space="preserve">0.05</w:t>
            </w:r>
          </w:p>
        </w:tc>
      </w:tr>
      <w:tr>
        <w:tc>
          <w:tcPr/>
          <w:p>
            <w:pPr>
              <w:pStyle w:val="Compact"/>
              <w:jc w:val="left"/>
            </w:pPr>
            <w:r>
              <w:t xml:space="preserve">INTEREST</w:t>
            </w:r>
          </w:p>
        </w:tc>
        <w:tc>
          <w:tcPr/>
          <w:p>
            <w:pPr>
              <w:pStyle w:val="Compact"/>
              <w:jc w:val="left"/>
            </w:pPr>
            <w:r>
              <w:t xml:space="preserve">0.30</w:t>
            </w:r>
          </w:p>
        </w:tc>
        <w:tc>
          <w:tcPr/>
          <w:p>
            <w:pPr>
              <w:pStyle w:val="Compact"/>
              <w:jc w:val="left"/>
            </w:pPr>
            <w:r>
              <w:t xml:space="preserve">0.25</w:t>
            </w:r>
          </w:p>
        </w:tc>
        <w:tc>
          <w:tcPr/>
          <w:p>
            <w:pPr>
              <w:pStyle w:val="Compact"/>
              <w:jc w:val="left"/>
            </w:pPr>
            <w:r>
              <w:t xml:space="preserve">0.20</w:t>
            </w:r>
          </w:p>
        </w:tc>
        <w:tc>
          <w:tcPr/>
          <w:p>
            <w:pPr>
              <w:pStyle w:val="Compact"/>
              <w:jc w:val="left"/>
            </w:pPr>
            <w:r>
              <w:t xml:space="preserve">0.10</w:t>
            </w:r>
          </w:p>
        </w:tc>
        <w:tc>
          <w:tcPr/>
          <w:p>
            <w:pPr>
              <w:pStyle w:val="Compact"/>
              <w:jc w:val="left"/>
            </w:pPr>
            <w:r>
              <w:t xml:space="preserve">0.10</w:t>
            </w:r>
          </w:p>
        </w:tc>
        <w:tc>
          <w:tcPr/>
          <w:p>
            <w:pPr>
              <w:pStyle w:val="Compact"/>
              <w:jc w:val="left"/>
            </w:pPr>
            <w:r>
              <w:t xml:space="preserve">0.05</w:t>
            </w:r>
          </w:p>
        </w:tc>
      </w:tr>
      <w:tr>
        <w:tc>
          <w:tcPr/>
          <w:p>
            <w:pPr>
              <w:pStyle w:val="Compact"/>
              <w:jc w:val="left"/>
            </w:pPr>
            <w:r>
              <w:t xml:space="preserve">EVALUATION</w:t>
            </w:r>
          </w:p>
        </w:tc>
        <w:tc>
          <w:tcPr/>
          <w:p>
            <w:pPr>
              <w:pStyle w:val="Compact"/>
              <w:jc w:val="left"/>
            </w:pPr>
            <w:r>
              <w:t xml:space="preserve">0.25</w:t>
            </w:r>
          </w:p>
        </w:tc>
        <w:tc>
          <w:tcPr/>
          <w:p>
            <w:pPr>
              <w:pStyle w:val="Compact"/>
              <w:jc w:val="left"/>
            </w:pPr>
            <w:r>
              <w:t xml:space="preserve">0.15</w:t>
            </w:r>
          </w:p>
        </w:tc>
        <w:tc>
          <w:tcPr/>
          <w:p>
            <w:pPr>
              <w:pStyle w:val="Compact"/>
              <w:jc w:val="left"/>
            </w:pPr>
            <w:r>
              <w:t xml:space="preserve">0.25</w:t>
            </w:r>
          </w:p>
        </w:tc>
        <w:tc>
          <w:tcPr/>
          <w:p>
            <w:pPr>
              <w:pStyle w:val="Compact"/>
              <w:jc w:val="left"/>
            </w:pPr>
            <w:r>
              <w:t xml:space="preserve">0.10</w:t>
            </w:r>
          </w:p>
        </w:tc>
        <w:tc>
          <w:tcPr/>
          <w:p>
            <w:pPr>
              <w:pStyle w:val="Compact"/>
              <w:jc w:val="left"/>
            </w:pPr>
            <w:r>
              <w:t xml:space="preserve">0.20</w:t>
            </w:r>
          </w:p>
        </w:tc>
        <w:tc>
          <w:tcPr/>
          <w:p>
            <w:pPr>
              <w:pStyle w:val="Compact"/>
              <w:jc w:val="left"/>
            </w:pPr>
            <w:r>
              <w:t xml:space="preserve">0.05</w:t>
            </w:r>
          </w:p>
        </w:tc>
      </w:tr>
      <w:tr>
        <w:tc>
          <w:tcPr/>
          <w:p>
            <w:pPr>
              <w:pStyle w:val="Compact"/>
              <w:jc w:val="left"/>
            </w:pPr>
            <w:r>
              <w:t xml:space="preserve">DECISION</w:t>
            </w:r>
          </w:p>
        </w:tc>
        <w:tc>
          <w:tcPr/>
          <w:p>
            <w:pPr>
              <w:pStyle w:val="Compact"/>
              <w:jc w:val="left"/>
            </w:pPr>
            <w:r>
              <w:t xml:space="preserve">0.20</w:t>
            </w:r>
          </w:p>
        </w:tc>
        <w:tc>
          <w:tcPr/>
          <w:p>
            <w:pPr>
              <w:pStyle w:val="Compact"/>
              <w:jc w:val="left"/>
            </w:pPr>
            <w:r>
              <w:t xml:space="preserve">0.15</w:t>
            </w:r>
          </w:p>
        </w:tc>
        <w:tc>
          <w:tcPr/>
          <w:p>
            <w:pPr>
              <w:pStyle w:val="Compact"/>
              <w:jc w:val="left"/>
            </w:pPr>
            <w:r>
              <w:t xml:space="preserve">0.20</w:t>
            </w:r>
          </w:p>
        </w:tc>
        <w:tc>
          <w:tcPr/>
          <w:p>
            <w:pPr>
              <w:pStyle w:val="Compact"/>
              <w:jc w:val="left"/>
            </w:pPr>
            <w:r>
              <w:t xml:space="preserve">0.10</w:t>
            </w:r>
          </w:p>
        </w:tc>
        <w:tc>
          <w:tcPr/>
          <w:p>
            <w:pPr>
              <w:pStyle w:val="Compact"/>
              <w:jc w:val="left"/>
            </w:pPr>
            <w:r>
              <w:t xml:space="preserve">0.30</w:t>
            </w:r>
          </w:p>
        </w:tc>
        <w:tc>
          <w:tcPr/>
          <w:p>
            <w:pPr>
              <w:pStyle w:val="Compact"/>
              <w:jc w:val="left"/>
            </w:pPr>
            <w:r>
              <w:t xml:space="preserve">0.05</w:t>
            </w:r>
          </w:p>
        </w:tc>
      </w:tr>
      <w:tr>
        <w:tc>
          <w:tcPr/>
          <w:p>
            <w:pPr>
              <w:pStyle w:val="Compact"/>
              <w:jc w:val="left"/>
            </w:pPr>
            <w:r>
              <w:t xml:space="preserve">ACTION</w:t>
            </w:r>
          </w:p>
        </w:tc>
        <w:tc>
          <w:tcPr/>
          <w:p>
            <w:pPr>
              <w:pStyle w:val="Compact"/>
              <w:jc w:val="left"/>
            </w:pPr>
            <w:r>
              <w:t xml:space="preserve">0.10</w:t>
            </w:r>
          </w:p>
        </w:tc>
        <w:tc>
          <w:tcPr/>
          <w:p>
            <w:pPr>
              <w:pStyle w:val="Compact"/>
              <w:jc w:val="left"/>
            </w:pPr>
            <w:r>
              <w:t xml:space="preserve">0.10</w:t>
            </w:r>
          </w:p>
        </w:tc>
        <w:tc>
          <w:tcPr/>
          <w:p>
            <w:pPr>
              <w:pStyle w:val="Compact"/>
              <w:jc w:val="left"/>
            </w:pPr>
            <w:r>
              <w:t xml:space="preserve">0.15</w:t>
            </w:r>
          </w:p>
        </w:tc>
        <w:tc>
          <w:tcPr/>
          <w:p>
            <w:pPr>
              <w:pStyle w:val="Compact"/>
              <w:jc w:val="left"/>
            </w:pPr>
            <w:r>
              <w:t xml:space="preserve">0.10</w:t>
            </w:r>
          </w:p>
        </w:tc>
        <w:tc>
          <w:tcPr/>
          <w:p>
            <w:pPr>
              <w:pStyle w:val="Compact"/>
              <w:jc w:val="left"/>
            </w:pPr>
            <w:r>
              <w:t xml:space="preserve">0.50</w:t>
            </w:r>
          </w:p>
        </w:tc>
        <w:tc>
          <w:tcPr/>
          <w:p>
            <w:pPr>
              <w:pStyle w:val="Compact"/>
              <w:jc w:val="left"/>
            </w:pPr>
            <w:r>
              <w:t xml:space="preserve">0.05</w:t>
            </w:r>
          </w:p>
        </w:tc>
      </w:tr>
      <w:tr>
        <w:tc>
          <w:tcPr/>
          <w:p>
            <w:pPr>
              <w:pStyle w:val="Compact"/>
              <w:jc w:val="left"/>
            </w:pPr>
            <w:r>
              <w:t xml:space="preserve">ADVOCACY</w:t>
            </w:r>
          </w:p>
        </w:tc>
        <w:tc>
          <w:tcPr/>
          <w:p>
            <w:pPr>
              <w:pStyle w:val="Compact"/>
              <w:jc w:val="left"/>
            </w:pPr>
            <w:r>
              <w:t xml:space="preserve">0.30</w:t>
            </w:r>
          </w:p>
        </w:tc>
        <w:tc>
          <w:tcPr/>
          <w:p>
            <w:pPr>
              <w:pStyle w:val="Compact"/>
              <w:jc w:val="left"/>
            </w:pPr>
            <w:r>
              <w:t xml:space="preserve">0.35</w:t>
            </w:r>
          </w:p>
        </w:tc>
        <w:tc>
          <w:tcPr/>
          <w:p>
            <w:pPr>
              <w:pStyle w:val="Compact"/>
              <w:jc w:val="left"/>
            </w:pPr>
            <w:r>
              <w:t xml:space="preserve">0.10</w:t>
            </w:r>
          </w:p>
        </w:tc>
        <w:tc>
          <w:tcPr/>
          <w:p>
            <w:pPr>
              <w:pStyle w:val="Compact"/>
              <w:jc w:val="left"/>
            </w:pPr>
            <w:r>
              <w:t xml:space="preserve">0.20</w:t>
            </w:r>
          </w:p>
        </w:tc>
        <w:tc>
          <w:tcPr/>
          <w:p>
            <w:pPr>
              <w:pStyle w:val="Compact"/>
              <w:jc w:val="left"/>
            </w:pPr>
            <w:r>
              <w:t xml:space="preserve">0.05</w:t>
            </w:r>
          </w:p>
        </w:tc>
        <w:tc>
          <w:tcPr/>
          <w:p>
            <w:pPr>
              <w:pStyle w:val="Compact"/>
              <w:jc w:val="left"/>
            </w:pPr>
            <w:r>
              <w:t xml:space="preserve">0.00</w:t>
            </w:r>
          </w:p>
        </w:tc>
      </w:tr>
    </w:tbl>
    <w:p>
      <w:pPr>
        <w:pStyle w:val="BodyText"/>
      </w:pPr>
      <w:r>
        <w:rPr>
          <w:bCs/>
          <w:b/>
        </w:rPr>
        <w:t xml:space="preserve">SUB-2: Adult Qualified</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Phase</w:t>
            </w:r>
          </w:p>
        </w:tc>
        <w:tc>
          <w:tcPr/>
          <w:p>
            <w:pPr>
              <w:pStyle w:val="Compact"/>
              <w:jc w:val="left"/>
            </w:pPr>
            <w:r>
              <w:t xml:space="preserve">U_IDN</w:t>
            </w:r>
          </w:p>
        </w:tc>
        <w:tc>
          <w:tcPr/>
          <w:p>
            <w:pPr>
              <w:pStyle w:val="Compact"/>
              <w:jc w:val="left"/>
            </w:pPr>
            <w:r>
              <w:t xml:space="preserve">U_BEL</w:t>
            </w:r>
          </w:p>
        </w:tc>
        <w:tc>
          <w:tcPr/>
          <w:p>
            <w:pPr>
              <w:pStyle w:val="Compact"/>
              <w:jc w:val="left"/>
            </w:pPr>
            <w:r>
              <w:t xml:space="preserve">U_EXP</w:t>
            </w:r>
          </w:p>
        </w:tc>
        <w:tc>
          <w:tcPr/>
          <w:p>
            <w:pPr>
              <w:pStyle w:val="Compact"/>
              <w:jc w:val="left"/>
            </w:pPr>
            <w:r>
              <w:t xml:space="preserve">U_SOC</w:t>
            </w:r>
          </w:p>
        </w:tc>
        <w:tc>
          <w:tcPr/>
          <w:p>
            <w:pPr>
              <w:pStyle w:val="Compact"/>
              <w:jc w:val="left"/>
            </w:pPr>
            <w:r>
              <w:t xml:space="preserve">U_ACC</w:t>
            </w:r>
          </w:p>
        </w:tc>
        <w:tc>
          <w:tcPr/>
          <w:p>
            <w:pPr>
              <w:pStyle w:val="Compact"/>
              <w:jc w:val="left"/>
            </w:pPr>
            <w:r>
              <w:t xml:space="preserve">U_FIN</w:t>
            </w:r>
          </w:p>
        </w:tc>
      </w:tr>
      <w:tr>
        <w:tc>
          <w:tcPr/>
          <w:p>
            <w:pPr>
              <w:pStyle w:val="Compact"/>
              <w:jc w:val="left"/>
            </w:pPr>
            <w:r>
              <w:t xml:space="preserve">AWARENESS</w:t>
            </w:r>
          </w:p>
        </w:tc>
        <w:tc>
          <w:tcPr/>
          <w:p>
            <w:pPr>
              <w:pStyle w:val="Compact"/>
              <w:jc w:val="left"/>
            </w:pPr>
            <w:r>
              <w:t xml:space="preserve">0.10</w:t>
            </w:r>
          </w:p>
        </w:tc>
        <w:tc>
          <w:tcPr/>
          <w:p>
            <w:pPr>
              <w:pStyle w:val="Compact"/>
              <w:jc w:val="left"/>
            </w:pPr>
            <w:r>
              <w:t xml:space="preserve">0.10</w:t>
            </w:r>
          </w:p>
        </w:tc>
        <w:tc>
          <w:tcPr/>
          <w:p>
            <w:pPr>
              <w:pStyle w:val="Compact"/>
              <w:jc w:val="left"/>
            </w:pPr>
            <w:r>
              <w:t xml:space="preserve">0.40</w:t>
            </w:r>
          </w:p>
        </w:tc>
        <w:tc>
          <w:tcPr/>
          <w:p>
            <w:pPr>
              <w:pStyle w:val="Compact"/>
              <w:jc w:val="left"/>
            </w:pPr>
            <w:r>
              <w:t xml:space="preserve">0.15</w:t>
            </w:r>
          </w:p>
        </w:tc>
        <w:tc>
          <w:tcPr/>
          <w:p>
            <w:pPr>
              <w:pStyle w:val="Compact"/>
              <w:jc w:val="left"/>
            </w:pPr>
            <w:r>
              <w:t xml:space="preserve">0.15</w:t>
            </w:r>
          </w:p>
        </w:tc>
        <w:tc>
          <w:tcPr/>
          <w:p>
            <w:pPr>
              <w:pStyle w:val="Compact"/>
              <w:jc w:val="left"/>
            </w:pPr>
            <w:r>
              <w:t xml:space="preserve">0.10</w:t>
            </w:r>
          </w:p>
        </w:tc>
      </w:tr>
      <w:tr>
        <w:tc>
          <w:tcPr/>
          <w:p>
            <w:pPr>
              <w:pStyle w:val="Compact"/>
              <w:jc w:val="left"/>
            </w:pPr>
            <w:r>
              <w:t xml:space="preserve">INTEREST</w:t>
            </w:r>
          </w:p>
        </w:tc>
        <w:tc>
          <w:tcPr/>
          <w:p>
            <w:pPr>
              <w:pStyle w:val="Compact"/>
              <w:jc w:val="left"/>
            </w:pPr>
            <w:r>
              <w:t xml:space="preserve">0.20</w:t>
            </w:r>
          </w:p>
        </w:tc>
        <w:tc>
          <w:tcPr/>
          <w:p>
            <w:pPr>
              <w:pStyle w:val="Compact"/>
              <w:jc w:val="left"/>
            </w:pPr>
            <w:r>
              <w:t xml:space="preserve">0.20</w:t>
            </w:r>
          </w:p>
        </w:tc>
        <w:tc>
          <w:tcPr/>
          <w:p>
            <w:pPr>
              <w:pStyle w:val="Compact"/>
              <w:jc w:val="left"/>
            </w:pPr>
            <w:r>
              <w:t xml:space="preserve">0.25</w:t>
            </w:r>
          </w:p>
        </w:tc>
        <w:tc>
          <w:tcPr/>
          <w:p>
            <w:pPr>
              <w:pStyle w:val="Compact"/>
              <w:jc w:val="left"/>
            </w:pPr>
            <w:r>
              <w:t xml:space="preserve">0.15</w:t>
            </w:r>
          </w:p>
        </w:tc>
        <w:tc>
          <w:tcPr/>
          <w:p>
            <w:pPr>
              <w:pStyle w:val="Compact"/>
              <w:jc w:val="left"/>
            </w:pPr>
            <w:r>
              <w:t xml:space="preserve">0.10</w:t>
            </w:r>
          </w:p>
        </w:tc>
        <w:tc>
          <w:tcPr/>
          <w:p>
            <w:pPr>
              <w:pStyle w:val="Compact"/>
              <w:jc w:val="left"/>
            </w:pPr>
            <w:r>
              <w:t xml:space="preserve">0.10</w:t>
            </w:r>
          </w:p>
        </w:tc>
      </w:tr>
      <w:tr>
        <w:tc>
          <w:tcPr/>
          <w:p>
            <w:pPr>
              <w:pStyle w:val="Compact"/>
              <w:jc w:val="left"/>
            </w:pPr>
            <w:r>
              <w:t xml:space="preserve">EVALUATION</w:t>
            </w:r>
          </w:p>
        </w:tc>
        <w:tc>
          <w:tcPr/>
          <w:p>
            <w:pPr>
              <w:pStyle w:val="Compact"/>
              <w:jc w:val="left"/>
            </w:pPr>
            <w:r>
              <w:t xml:space="preserve">0.15</w:t>
            </w:r>
          </w:p>
        </w:tc>
        <w:tc>
          <w:tcPr/>
          <w:p>
            <w:pPr>
              <w:pStyle w:val="Compact"/>
              <w:jc w:val="left"/>
            </w:pPr>
            <w:r>
              <w:t xml:space="preserve">0.10</w:t>
            </w:r>
          </w:p>
        </w:tc>
        <w:tc>
          <w:tcPr/>
          <w:p>
            <w:pPr>
              <w:pStyle w:val="Compact"/>
              <w:jc w:val="left"/>
            </w:pPr>
            <w:r>
              <w:t xml:space="preserve">0.35</w:t>
            </w:r>
          </w:p>
        </w:tc>
        <w:tc>
          <w:tcPr/>
          <w:p>
            <w:pPr>
              <w:pStyle w:val="Compact"/>
              <w:jc w:val="left"/>
            </w:pPr>
            <w:r>
              <w:t xml:space="preserve">0.10</w:t>
            </w:r>
          </w:p>
        </w:tc>
        <w:tc>
          <w:tcPr/>
          <w:p>
            <w:pPr>
              <w:pStyle w:val="Compact"/>
              <w:jc w:val="left"/>
            </w:pPr>
            <w:r>
              <w:t xml:space="preserve">0.15</w:t>
            </w:r>
          </w:p>
        </w:tc>
        <w:tc>
          <w:tcPr/>
          <w:p>
            <w:pPr>
              <w:pStyle w:val="Compact"/>
              <w:jc w:val="left"/>
            </w:pPr>
            <w:r>
              <w:t xml:space="preserve">0.15</w:t>
            </w:r>
          </w:p>
        </w:tc>
      </w:tr>
      <w:tr>
        <w:tc>
          <w:tcPr/>
          <w:p>
            <w:pPr>
              <w:pStyle w:val="Compact"/>
              <w:jc w:val="left"/>
            </w:pPr>
            <w:r>
              <w:t xml:space="preserve">DECISION</w:t>
            </w:r>
          </w:p>
        </w:tc>
        <w:tc>
          <w:tcPr/>
          <w:p>
            <w:pPr>
              <w:pStyle w:val="Compact"/>
              <w:jc w:val="left"/>
            </w:pPr>
            <w:r>
              <w:t xml:space="preserve">0.15</w:t>
            </w:r>
          </w:p>
        </w:tc>
        <w:tc>
          <w:tcPr/>
          <w:p>
            <w:pPr>
              <w:pStyle w:val="Compact"/>
              <w:jc w:val="left"/>
            </w:pPr>
            <w:r>
              <w:t xml:space="preserve">0.10</w:t>
            </w:r>
          </w:p>
        </w:tc>
        <w:tc>
          <w:tcPr/>
          <w:p>
            <w:pPr>
              <w:pStyle w:val="Compact"/>
              <w:jc w:val="left"/>
            </w:pPr>
            <w:r>
              <w:t xml:space="preserve">0.20</w:t>
            </w:r>
          </w:p>
        </w:tc>
        <w:tc>
          <w:tcPr/>
          <w:p>
            <w:pPr>
              <w:pStyle w:val="Compact"/>
              <w:jc w:val="left"/>
            </w:pPr>
            <w:r>
              <w:t xml:space="preserve">0.10</w:t>
            </w:r>
          </w:p>
        </w:tc>
        <w:tc>
          <w:tcPr/>
          <w:p>
            <w:pPr>
              <w:pStyle w:val="Compact"/>
              <w:jc w:val="left"/>
            </w:pPr>
            <w:r>
              <w:t xml:space="preserve">0.15</w:t>
            </w:r>
          </w:p>
        </w:tc>
        <w:tc>
          <w:tcPr/>
          <w:p>
            <w:pPr>
              <w:pStyle w:val="Compact"/>
              <w:jc w:val="left"/>
            </w:pPr>
            <w:r>
              <w:t xml:space="preserve">0.30</w:t>
            </w:r>
          </w:p>
        </w:tc>
      </w:tr>
      <w:tr>
        <w:tc>
          <w:tcPr/>
          <w:p>
            <w:pPr>
              <w:pStyle w:val="Compact"/>
              <w:jc w:val="left"/>
            </w:pPr>
            <w:r>
              <w:t xml:space="preserve">ACTION</w:t>
            </w:r>
          </w:p>
        </w:tc>
        <w:tc>
          <w:tcPr/>
          <w:p>
            <w:pPr>
              <w:pStyle w:val="Compact"/>
              <w:jc w:val="left"/>
            </w:pPr>
            <w:r>
              <w:t xml:space="preserve">0.10</w:t>
            </w:r>
          </w:p>
        </w:tc>
        <w:tc>
          <w:tcPr/>
          <w:p>
            <w:pPr>
              <w:pStyle w:val="Compact"/>
              <w:jc w:val="left"/>
            </w:pPr>
            <w:r>
              <w:t xml:space="preserve">0.10</w:t>
            </w:r>
          </w:p>
        </w:tc>
        <w:tc>
          <w:tcPr/>
          <w:p>
            <w:pPr>
              <w:pStyle w:val="Compact"/>
              <w:jc w:val="left"/>
            </w:pPr>
            <w:r>
              <w:t xml:space="preserve">0.15</w:t>
            </w:r>
          </w:p>
        </w:tc>
        <w:tc>
          <w:tcPr/>
          <w:p>
            <w:pPr>
              <w:pStyle w:val="Compact"/>
              <w:jc w:val="left"/>
            </w:pPr>
            <w:r>
              <w:t xml:space="preserve">0.10</w:t>
            </w:r>
          </w:p>
        </w:tc>
        <w:tc>
          <w:tcPr/>
          <w:p>
            <w:pPr>
              <w:pStyle w:val="Compact"/>
              <w:jc w:val="left"/>
            </w:pPr>
            <w:r>
              <w:t xml:space="preserve">0.45</w:t>
            </w:r>
          </w:p>
        </w:tc>
        <w:tc>
          <w:tcPr/>
          <w:p>
            <w:pPr>
              <w:pStyle w:val="Compact"/>
              <w:jc w:val="left"/>
            </w:pPr>
            <w:r>
              <w:t xml:space="preserve">0.10</w:t>
            </w:r>
          </w:p>
        </w:tc>
      </w:tr>
      <w:tr>
        <w:tc>
          <w:tcPr/>
          <w:p>
            <w:pPr>
              <w:pStyle w:val="Compact"/>
              <w:jc w:val="left"/>
            </w:pPr>
            <w:r>
              <w:t xml:space="preserve">ADVOCACY</w:t>
            </w:r>
          </w:p>
        </w:tc>
        <w:tc>
          <w:tcPr/>
          <w:p>
            <w:pPr>
              <w:pStyle w:val="Compact"/>
              <w:jc w:val="left"/>
            </w:pPr>
            <w:r>
              <w:t xml:space="preserve">0.20</w:t>
            </w:r>
          </w:p>
        </w:tc>
        <w:tc>
          <w:tcPr/>
          <w:p>
            <w:pPr>
              <w:pStyle w:val="Compact"/>
              <w:jc w:val="left"/>
            </w:pPr>
            <w:r>
              <w:t xml:space="preserve">0.30</w:t>
            </w:r>
          </w:p>
        </w:tc>
        <w:tc>
          <w:tcPr/>
          <w:p>
            <w:pPr>
              <w:pStyle w:val="Compact"/>
              <w:jc w:val="left"/>
            </w:pPr>
            <w:r>
              <w:t xml:space="preserve">0.20</w:t>
            </w:r>
          </w:p>
        </w:tc>
        <w:tc>
          <w:tcPr/>
          <w:p>
            <w:pPr>
              <w:pStyle w:val="Compact"/>
              <w:jc w:val="left"/>
            </w:pPr>
            <w:r>
              <w:t xml:space="preserve">0.25</w:t>
            </w:r>
          </w:p>
        </w:tc>
        <w:tc>
          <w:tcPr/>
          <w:p>
            <w:pPr>
              <w:pStyle w:val="Compact"/>
              <w:jc w:val="left"/>
            </w:pPr>
            <w:r>
              <w:t xml:space="preserve">0.05</w:t>
            </w:r>
          </w:p>
        </w:tc>
        <w:tc>
          <w:tcPr/>
          <w:p>
            <w:pPr>
              <w:pStyle w:val="Compact"/>
              <w:jc w:val="left"/>
            </w:pPr>
            <w:r>
              <w:t xml:space="preserve">0.00</w:t>
            </w:r>
          </w:p>
        </w:tc>
      </w:tr>
    </w:tbl>
    <w:p>
      <w:pPr>
        <w:pStyle w:val="BodyText"/>
      </w:pPr>
      <w:r>
        <w:rPr>
          <w:bCs/>
          <w:b/>
        </w:rPr>
        <w:t xml:space="preserve">SUB-3: Adult Prospect</w:t>
      </w:r>
      <w:r>
        <w:t xml:space="preserve"> </w:t>
      </w:r>
      <w:r>
        <w:t xml:space="preserve">(includes Gate phase)</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Phase</w:t>
            </w:r>
          </w:p>
        </w:tc>
        <w:tc>
          <w:tcPr/>
          <w:p>
            <w:pPr>
              <w:pStyle w:val="Compact"/>
              <w:jc w:val="left"/>
            </w:pPr>
            <w:r>
              <w:t xml:space="preserve">U_IDN</w:t>
            </w:r>
          </w:p>
        </w:tc>
        <w:tc>
          <w:tcPr/>
          <w:p>
            <w:pPr>
              <w:pStyle w:val="Compact"/>
              <w:jc w:val="left"/>
            </w:pPr>
            <w:r>
              <w:t xml:space="preserve">U_BEL</w:t>
            </w:r>
          </w:p>
        </w:tc>
        <w:tc>
          <w:tcPr/>
          <w:p>
            <w:pPr>
              <w:pStyle w:val="Compact"/>
              <w:jc w:val="left"/>
            </w:pPr>
            <w:r>
              <w:t xml:space="preserve">U_EXP</w:t>
            </w:r>
          </w:p>
        </w:tc>
        <w:tc>
          <w:tcPr/>
          <w:p>
            <w:pPr>
              <w:pStyle w:val="Compact"/>
              <w:jc w:val="left"/>
            </w:pPr>
            <w:r>
              <w:t xml:space="preserve">U_SOC</w:t>
            </w:r>
          </w:p>
        </w:tc>
        <w:tc>
          <w:tcPr/>
          <w:p>
            <w:pPr>
              <w:pStyle w:val="Compact"/>
              <w:jc w:val="left"/>
            </w:pPr>
            <w:r>
              <w:t xml:space="preserve">U_ACC</w:t>
            </w:r>
          </w:p>
        </w:tc>
        <w:tc>
          <w:tcPr/>
          <w:p>
            <w:pPr>
              <w:pStyle w:val="Compact"/>
              <w:jc w:val="left"/>
            </w:pPr>
            <w:r>
              <w:t xml:space="preserve">U_FIN</w:t>
            </w:r>
          </w:p>
        </w:tc>
      </w:tr>
      <w:tr>
        <w:tc>
          <w:tcPr/>
          <w:p>
            <w:pPr>
              <w:pStyle w:val="Compact"/>
              <w:jc w:val="left"/>
            </w:pPr>
            <w:r>
              <w:t xml:space="preserve">AWARENESS</w:t>
            </w:r>
          </w:p>
        </w:tc>
        <w:tc>
          <w:tcPr/>
          <w:p>
            <w:pPr>
              <w:pStyle w:val="Compact"/>
              <w:jc w:val="left"/>
            </w:pPr>
            <w:r>
              <w:t xml:space="preserve">0.10</w:t>
            </w:r>
          </w:p>
        </w:tc>
        <w:tc>
          <w:tcPr/>
          <w:p>
            <w:pPr>
              <w:pStyle w:val="Compact"/>
              <w:jc w:val="left"/>
            </w:pPr>
            <w:r>
              <w:t xml:space="preserve">0.05</w:t>
            </w:r>
          </w:p>
        </w:tc>
        <w:tc>
          <w:tcPr/>
          <w:p>
            <w:pPr>
              <w:pStyle w:val="Compact"/>
              <w:jc w:val="left"/>
            </w:pPr>
            <w:r>
              <w:t xml:space="preserve">0.40</w:t>
            </w:r>
          </w:p>
        </w:tc>
        <w:tc>
          <w:tcPr/>
          <w:p>
            <w:pPr>
              <w:pStyle w:val="Compact"/>
              <w:jc w:val="left"/>
            </w:pPr>
            <w:r>
              <w:t xml:space="preserve">0.15</w:t>
            </w:r>
          </w:p>
        </w:tc>
        <w:tc>
          <w:tcPr/>
          <w:p>
            <w:pPr>
              <w:pStyle w:val="Compact"/>
              <w:jc w:val="left"/>
            </w:pPr>
            <w:r>
              <w:t xml:space="preserve">0.20</w:t>
            </w:r>
          </w:p>
        </w:tc>
        <w:tc>
          <w:tcPr/>
          <w:p>
            <w:pPr>
              <w:pStyle w:val="Compact"/>
              <w:jc w:val="left"/>
            </w:pPr>
            <w:r>
              <w:t xml:space="preserve">0.10</w:t>
            </w:r>
          </w:p>
        </w:tc>
      </w:tr>
      <w:tr>
        <w:tc>
          <w:tcPr/>
          <w:p>
            <w:pPr>
              <w:pStyle w:val="Compact"/>
              <w:jc w:val="left"/>
            </w:pPr>
            <w:r>
              <w:t xml:space="preserve">INTEREST</w:t>
            </w:r>
          </w:p>
        </w:tc>
        <w:tc>
          <w:tcPr/>
          <w:p>
            <w:pPr>
              <w:pStyle w:val="Compact"/>
              <w:jc w:val="left"/>
            </w:pPr>
            <w:r>
              <w:t xml:space="preserve">0.15</w:t>
            </w:r>
          </w:p>
        </w:tc>
        <w:tc>
          <w:tcPr/>
          <w:p>
            <w:pPr>
              <w:pStyle w:val="Compact"/>
              <w:jc w:val="left"/>
            </w:pPr>
            <w:r>
              <w:t xml:space="preserve">0.10</w:t>
            </w:r>
          </w:p>
        </w:tc>
        <w:tc>
          <w:tcPr/>
          <w:p>
            <w:pPr>
              <w:pStyle w:val="Compact"/>
              <w:jc w:val="left"/>
            </w:pPr>
            <w:r>
              <w:t xml:space="preserve">0.25</w:t>
            </w:r>
          </w:p>
        </w:tc>
        <w:tc>
          <w:tcPr/>
          <w:p>
            <w:pPr>
              <w:pStyle w:val="Compact"/>
              <w:jc w:val="left"/>
            </w:pPr>
            <w:r>
              <w:t xml:space="preserve">0.15</w:t>
            </w:r>
          </w:p>
        </w:tc>
        <w:tc>
          <w:tcPr/>
          <w:p>
            <w:pPr>
              <w:pStyle w:val="Compact"/>
              <w:jc w:val="left"/>
            </w:pPr>
            <w:r>
              <w:t xml:space="preserve">0.15</w:t>
            </w:r>
          </w:p>
        </w:tc>
        <w:tc>
          <w:tcPr/>
          <w:p>
            <w:pPr>
              <w:pStyle w:val="Compact"/>
              <w:jc w:val="left"/>
            </w:pPr>
            <w:r>
              <w:t xml:space="preserve">0.20</w:t>
            </w:r>
          </w:p>
        </w:tc>
      </w:tr>
      <w:tr>
        <w:tc>
          <w:tcPr/>
          <w:p>
            <w:pPr>
              <w:pStyle w:val="Compact"/>
              <w:jc w:val="left"/>
            </w:pPr>
            <w:r>
              <w:rPr>
                <w:bCs/>
                <w:b/>
              </w:rPr>
              <w:t xml:space="preserve">GATE</w:t>
            </w:r>
          </w:p>
        </w:tc>
        <w:tc>
          <w:tcPr/>
          <w:p>
            <w:pPr>
              <w:pStyle w:val="Compact"/>
              <w:jc w:val="left"/>
            </w:pPr>
            <w:r>
              <w:t xml:space="preserve">0.10</w:t>
            </w:r>
          </w:p>
        </w:tc>
        <w:tc>
          <w:tcPr/>
          <w:p>
            <w:pPr>
              <w:pStyle w:val="Compact"/>
              <w:jc w:val="left"/>
            </w:pPr>
            <w:r>
              <w:t xml:space="preserve">0.10</w:t>
            </w:r>
          </w:p>
        </w:tc>
        <w:tc>
          <w:tcPr/>
          <w:p>
            <w:pPr>
              <w:pStyle w:val="Compact"/>
              <w:jc w:val="left"/>
            </w:pPr>
            <w:r>
              <w:t xml:space="preserve">0.10</w:t>
            </w:r>
          </w:p>
        </w:tc>
        <w:tc>
          <w:tcPr/>
          <w:p>
            <w:pPr>
              <w:pStyle w:val="Compact"/>
              <w:jc w:val="left"/>
            </w:pPr>
            <w:r>
              <w:t xml:space="preserve">0.05</w:t>
            </w:r>
          </w:p>
        </w:tc>
        <w:tc>
          <w:tcPr/>
          <w:p>
            <w:pPr>
              <w:pStyle w:val="Compact"/>
              <w:jc w:val="left"/>
            </w:pPr>
            <w:r>
              <w:t xml:space="preserve">0.30</w:t>
            </w:r>
          </w:p>
        </w:tc>
        <w:tc>
          <w:tcPr/>
          <w:p>
            <w:pPr>
              <w:pStyle w:val="Compact"/>
              <w:jc w:val="left"/>
            </w:pPr>
            <w:r>
              <w:t xml:space="preserve">0.35</w:t>
            </w:r>
          </w:p>
        </w:tc>
      </w:tr>
      <w:tr>
        <w:tc>
          <w:tcPr/>
          <w:p>
            <w:pPr>
              <w:pStyle w:val="Compact"/>
              <w:jc w:val="left"/>
            </w:pPr>
            <w:r>
              <w:t xml:space="preserve">EVALUATION</w:t>
            </w:r>
          </w:p>
        </w:tc>
        <w:tc>
          <w:tcPr/>
          <w:p>
            <w:pPr>
              <w:pStyle w:val="Compact"/>
              <w:jc w:val="left"/>
            </w:pPr>
            <w:r>
              <w:t xml:space="preserve">0.15</w:t>
            </w:r>
          </w:p>
        </w:tc>
        <w:tc>
          <w:tcPr/>
          <w:p>
            <w:pPr>
              <w:pStyle w:val="Compact"/>
              <w:jc w:val="left"/>
            </w:pPr>
            <w:r>
              <w:t xml:space="preserve">0.10</w:t>
            </w:r>
          </w:p>
        </w:tc>
        <w:tc>
          <w:tcPr/>
          <w:p>
            <w:pPr>
              <w:pStyle w:val="Compact"/>
              <w:jc w:val="left"/>
            </w:pPr>
            <w:r>
              <w:t xml:space="preserve">0.30</w:t>
            </w:r>
          </w:p>
        </w:tc>
        <w:tc>
          <w:tcPr/>
          <w:p>
            <w:pPr>
              <w:pStyle w:val="Compact"/>
              <w:jc w:val="left"/>
            </w:pPr>
            <w:r>
              <w:t xml:space="preserve">0.10</w:t>
            </w:r>
          </w:p>
        </w:tc>
        <w:tc>
          <w:tcPr/>
          <w:p>
            <w:pPr>
              <w:pStyle w:val="Compact"/>
              <w:jc w:val="left"/>
            </w:pPr>
            <w:r>
              <w:t xml:space="preserve">0.20</w:t>
            </w:r>
          </w:p>
        </w:tc>
        <w:tc>
          <w:tcPr/>
          <w:p>
            <w:pPr>
              <w:pStyle w:val="Compact"/>
              <w:jc w:val="left"/>
            </w:pPr>
            <w:r>
              <w:t xml:space="preserve">0.15</w:t>
            </w:r>
          </w:p>
        </w:tc>
      </w:tr>
      <w:tr>
        <w:tc>
          <w:tcPr/>
          <w:p>
            <w:pPr>
              <w:pStyle w:val="Compact"/>
              <w:jc w:val="left"/>
            </w:pPr>
            <w:r>
              <w:t xml:space="preserve">DECISION</w:t>
            </w:r>
          </w:p>
        </w:tc>
        <w:tc>
          <w:tcPr/>
          <w:p>
            <w:pPr>
              <w:pStyle w:val="Compact"/>
              <w:jc w:val="left"/>
            </w:pPr>
            <w:r>
              <w:t xml:space="preserve">0.15</w:t>
            </w:r>
          </w:p>
        </w:tc>
        <w:tc>
          <w:tcPr/>
          <w:p>
            <w:pPr>
              <w:pStyle w:val="Compact"/>
              <w:jc w:val="left"/>
            </w:pPr>
            <w:r>
              <w:t xml:space="preserve">0.10</w:t>
            </w:r>
          </w:p>
        </w:tc>
        <w:tc>
          <w:tcPr/>
          <w:p>
            <w:pPr>
              <w:pStyle w:val="Compact"/>
              <w:jc w:val="left"/>
            </w:pPr>
            <w:r>
              <w:t xml:space="preserve">0.20</w:t>
            </w:r>
          </w:p>
        </w:tc>
        <w:tc>
          <w:tcPr/>
          <w:p>
            <w:pPr>
              <w:pStyle w:val="Compact"/>
              <w:jc w:val="left"/>
            </w:pPr>
            <w:r>
              <w:t xml:space="preserve">0.10</w:t>
            </w:r>
          </w:p>
        </w:tc>
        <w:tc>
          <w:tcPr/>
          <w:p>
            <w:pPr>
              <w:pStyle w:val="Compact"/>
              <w:jc w:val="left"/>
            </w:pPr>
            <w:r>
              <w:t xml:space="preserve">0.15</w:t>
            </w:r>
          </w:p>
        </w:tc>
        <w:tc>
          <w:tcPr/>
          <w:p>
            <w:pPr>
              <w:pStyle w:val="Compact"/>
              <w:jc w:val="left"/>
            </w:pPr>
            <w:r>
              <w:t xml:space="preserve">0.30</w:t>
            </w:r>
          </w:p>
        </w:tc>
      </w:tr>
      <w:tr>
        <w:tc>
          <w:tcPr/>
          <w:p>
            <w:pPr>
              <w:pStyle w:val="Compact"/>
              <w:jc w:val="left"/>
            </w:pPr>
            <w:r>
              <w:t xml:space="preserve">ACTION</w:t>
            </w:r>
          </w:p>
        </w:tc>
        <w:tc>
          <w:tcPr/>
          <w:p>
            <w:pPr>
              <w:pStyle w:val="Compact"/>
              <w:jc w:val="left"/>
            </w:pPr>
            <w:r>
              <w:t xml:space="preserve">0.10</w:t>
            </w:r>
          </w:p>
        </w:tc>
        <w:tc>
          <w:tcPr/>
          <w:p>
            <w:pPr>
              <w:pStyle w:val="Compact"/>
              <w:jc w:val="left"/>
            </w:pPr>
            <w:r>
              <w:t xml:space="preserve">0.10</w:t>
            </w:r>
          </w:p>
        </w:tc>
        <w:tc>
          <w:tcPr/>
          <w:p>
            <w:pPr>
              <w:pStyle w:val="Compact"/>
              <w:jc w:val="left"/>
            </w:pPr>
            <w:r>
              <w:t xml:space="preserve">0.15</w:t>
            </w:r>
          </w:p>
        </w:tc>
        <w:tc>
          <w:tcPr/>
          <w:p>
            <w:pPr>
              <w:pStyle w:val="Compact"/>
              <w:jc w:val="left"/>
            </w:pPr>
            <w:r>
              <w:t xml:space="preserve">0.10</w:t>
            </w:r>
          </w:p>
        </w:tc>
        <w:tc>
          <w:tcPr/>
          <w:p>
            <w:pPr>
              <w:pStyle w:val="Compact"/>
              <w:jc w:val="left"/>
            </w:pPr>
            <w:r>
              <w:t xml:space="preserve">0.45</w:t>
            </w:r>
          </w:p>
        </w:tc>
        <w:tc>
          <w:tcPr/>
          <w:p>
            <w:pPr>
              <w:pStyle w:val="Compact"/>
              <w:jc w:val="left"/>
            </w:pPr>
            <w:r>
              <w:t xml:space="preserve">0.10</w:t>
            </w:r>
          </w:p>
        </w:tc>
      </w:tr>
      <w:tr>
        <w:tc>
          <w:tcPr/>
          <w:p>
            <w:pPr>
              <w:pStyle w:val="Compact"/>
              <w:jc w:val="left"/>
            </w:pPr>
            <w:r>
              <w:t xml:space="preserve">ADVOCACY</w:t>
            </w:r>
          </w:p>
        </w:tc>
        <w:tc>
          <w:tcPr/>
          <w:p>
            <w:pPr>
              <w:pStyle w:val="Compact"/>
              <w:jc w:val="left"/>
            </w:pPr>
            <w:r>
              <w:t xml:space="preserve">0.15</w:t>
            </w:r>
          </w:p>
        </w:tc>
        <w:tc>
          <w:tcPr/>
          <w:p>
            <w:pPr>
              <w:pStyle w:val="Compact"/>
              <w:jc w:val="left"/>
            </w:pPr>
            <w:r>
              <w:t xml:space="preserve">0.25</w:t>
            </w:r>
          </w:p>
        </w:tc>
        <w:tc>
          <w:tcPr/>
          <w:p>
            <w:pPr>
              <w:pStyle w:val="Compact"/>
              <w:jc w:val="left"/>
            </w:pPr>
            <w:r>
              <w:t xml:space="preserve">0.20</w:t>
            </w:r>
          </w:p>
        </w:tc>
        <w:tc>
          <w:tcPr/>
          <w:p>
            <w:pPr>
              <w:pStyle w:val="Compact"/>
              <w:jc w:val="left"/>
            </w:pPr>
            <w:r>
              <w:t xml:space="preserve">0.30</w:t>
            </w:r>
          </w:p>
        </w:tc>
        <w:tc>
          <w:tcPr/>
          <w:p>
            <w:pPr>
              <w:pStyle w:val="Compact"/>
              <w:jc w:val="left"/>
            </w:pPr>
            <w:r>
              <w:t xml:space="preserve">0.05</w:t>
            </w:r>
          </w:p>
        </w:tc>
        <w:tc>
          <w:tcPr/>
          <w:p>
            <w:pPr>
              <w:pStyle w:val="Compact"/>
              <w:jc w:val="left"/>
            </w:pPr>
            <w:r>
              <w:t xml:space="preserve">0.05</w:t>
            </w:r>
          </w:p>
        </w:tc>
      </w:tr>
    </w:tbl>
    <w:p>
      <w:pPr>
        <w:pStyle w:val="BodyText"/>
      </w:pPr>
      <w:r>
        <w:rPr>
          <w:bCs/>
          <w:b/>
        </w:rPr>
        <w:t xml:space="preserve">SUB-4: Youth</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Phase</w:t>
            </w:r>
          </w:p>
        </w:tc>
        <w:tc>
          <w:tcPr/>
          <w:p>
            <w:pPr>
              <w:pStyle w:val="Compact"/>
              <w:jc w:val="left"/>
            </w:pPr>
            <w:r>
              <w:t xml:space="preserve">U_IDN</w:t>
            </w:r>
          </w:p>
        </w:tc>
        <w:tc>
          <w:tcPr/>
          <w:p>
            <w:pPr>
              <w:pStyle w:val="Compact"/>
              <w:jc w:val="left"/>
            </w:pPr>
            <w:r>
              <w:t xml:space="preserve">U_BEL</w:t>
            </w:r>
          </w:p>
        </w:tc>
        <w:tc>
          <w:tcPr/>
          <w:p>
            <w:pPr>
              <w:pStyle w:val="Compact"/>
              <w:jc w:val="left"/>
            </w:pPr>
            <w:r>
              <w:t xml:space="preserve">U_EXP</w:t>
            </w:r>
          </w:p>
        </w:tc>
        <w:tc>
          <w:tcPr/>
          <w:p>
            <w:pPr>
              <w:pStyle w:val="Compact"/>
              <w:jc w:val="left"/>
            </w:pPr>
            <w:r>
              <w:t xml:space="preserve">U_SOC</w:t>
            </w:r>
          </w:p>
        </w:tc>
        <w:tc>
          <w:tcPr/>
          <w:p>
            <w:pPr>
              <w:pStyle w:val="Compact"/>
              <w:jc w:val="left"/>
            </w:pPr>
            <w:r>
              <w:t xml:space="preserve">U_ACC</w:t>
            </w:r>
          </w:p>
        </w:tc>
        <w:tc>
          <w:tcPr/>
          <w:p>
            <w:pPr>
              <w:pStyle w:val="Compact"/>
              <w:jc w:val="left"/>
            </w:pPr>
            <w:r>
              <w:t xml:space="preserve">U_FIN</w:t>
            </w:r>
          </w:p>
        </w:tc>
      </w:tr>
      <w:tr>
        <w:tc>
          <w:tcPr/>
          <w:p>
            <w:pPr>
              <w:pStyle w:val="Compact"/>
              <w:jc w:val="left"/>
            </w:pPr>
            <w:r>
              <w:t xml:space="preserve">AWARENESS</w:t>
            </w:r>
          </w:p>
        </w:tc>
        <w:tc>
          <w:tcPr/>
          <w:p>
            <w:pPr>
              <w:pStyle w:val="Compact"/>
              <w:jc w:val="left"/>
            </w:pPr>
            <w:r>
              <w:t xml:space="preserve">0.05</w:t>
            </w:r>
          </w:p>
        </w:tc>
        <w:tc>
          <w:tcPr/>
          <w:p>
            <w:pPr>
              <w:pStyle w:val="Compact"/>
              <w:jc w:val="left"/>
            </w:pPr>
            <w:r>
              <w:t xml:space="preserve">0.05</w:t>
            </w:r>
          </w:p>
        </w:tc>
        <w:tc>
          <w:tcPr/>
          <w:p>
            <w:pPr>
              <w:pStyle w:val="Compact"/>
              <w:jc w:val="left"/>
            </w:pPr>
            <w:r>
              <w:t xml:space="preserve">0.45</w:t>
            </w:r>
          </w:p>
        </w:tc>
        <w:tc>
          <w:tcPr/>
          <w:p>
            <w:pPr>
              <w:pStyle w:val="Compact"/>
              <w:jc w:val="left"/>
            </w:pPr>
            <w:r>
              <w:t xml:space="preserve">0.25</w:t>
            </w:r>
          </w:p>
        </w:tc>
        <w:tc>
          <w:tcPr/>
          <w:p>
            <w:pPr>
              <w:pStyle w:val="Compact"/>
              <w:jc w:val="left"/>
            </w:pPr>
            <w:r>
              <w:t xml:space="preserve">0.15</w:t>
            </w:r>
          </w:p>
        </w:tc>
        <w:tc>
          <w:tcPr/>
          <w:p>
            <w:pPr>
              <w:pStyle w:val="Compact"/>
              <w:jc w:val="left"/>
            </w:pPr>
            <w:r>
              <w:t xml:space="preserve">0.05</w:t>
            </w:r>
          </w:p>
        </w:tc>
      </w:tr>
      <w:tr>
        <w:tc>
          <w:tcPr/>
          <w:p>
            <w:pPr>
              <w:pStyle w:val="Compact"/>
              <w:jc w:val="left"/>
            </w:pPr>
            <w:r>
              <w:t xml:space="preserve">INTEREST</w:t>
            </w:r>
          </w:p>
        </w:tc>
        <w:tc>
          <w:tcPr/>
          <w:p>
            <w:pPr>
              <w:pStyle w:val="Compact"/>
              <w:jc w:val="left"/>
            </w:pPr>
            <w:r>
              <w:t xml:space="preserve">0.10</w:t>
            </w:r>
          </w:p>
        </w:tc>
        <w:tc>
          <w:tcPr/>
          <w:p>
            <w:pPr>
              <w:pStyle w:val="Compact"/>
              <w:jc w:val="left"/>
            </w:pPr>
            <w:r>
              <w:t xml:space="preserve">0.10</w:t>
            </w:r>
          </w:p>
        </w:tc>
        <w:tc>
          <w:tcPr/>
          <w:p>
            <w:pPr>
              <w:pStyle w:val="Compact"/>
              <w:jc w:val="left"/>
            </w:pPr>
            <w:r>
              <w:t xml:space="preserve">0.30</w:t>
            </w:r>
          </w:p>
        </w:tc>
        <w:tc>
          <w:tcPr/>
          <w:p>
            <w:pPr>
              <w:pStyle w:val="Compact"/>
              <w:jc w:val="left"/>
            </w:pPr>
            <w:r>
              <w:t xml:space="preserve">0.25</w:t>
            </w:r>
          </w:p>
        </w:tc>
        <w:tc>
          <w:tcPr/>
          <w:p>
            <w:pPr>
              <w:pStyle w:val="Compact"/>
              <w:jc w:val="left"/>
            </w:pPr>
            <w:r>
              <w:t xml:space="preserve">0.15</w:t>
            </w:r>
          </w:p>
        </w:tc>
        <w:tc>
          <w:tcPr/>
          <w:p>
            <w:pPr>
              <w:pStyle w:val="Compact"/>
              <w:jc w:val="left"/>
            </w:pPr>
            <w:r>
              <w:t xml:space="preserve">0.10</w:t>
            </w:r>
          </w:p>
        </w:tc>
      </w:tr>
      <w:tr>
        <w:tc>
          <w:tcPr/>
          <w:p>
            <w:pPr>
              <w:pStyle w:val="Compact"/>
              <w:jc w:val="left"/>
            </w:pPr>
            <w:r>
              <w:t xml:space="preserve">EVALUATION</w:t>
            </w:r>
          </w:p>
        </w:tc>
        <w:tc>
          <w:tcPr/>
          <w:p>
            <w:pPr>
              <w:pStyle w:val="Compact"/>
              <w:jc w:val="left"/>
            </w:pPr>
            <w:r>
              <w:t xml:space="preserve">0.10</w:t>
            </w:r>
          </w:p>
        </w:tc>
        <w:tc>
          <w:tcPr/>
          <w:p>
            <w:pPr>
              <w:pStyle w:val="Compact"/>
              <w:jc w:val="left"/>
            </w:pPr>
            <w:r>
              <w:t xml:space="preserve">0.10</w:t>
            </w:r>
          </w:p>
        </w:tc>
        <w:tc>
          <w:tcPr/>
          <w:p>
            <w:pPr>
              <w:pStyle w:val="Compact"/>
              <w:jc w:val="left"/>
            </w:pPr>
            <w:r>
              <w:t xml:space="preserve">0.35</w:t>
            </w:r>
          </w:p>
        </w:tc>
        <w:tc>
          <w:tcPr/>
          <w:p>
            <w:pPr>
              <w:pStyle w:val="Compact"/>
              <w:jc w:val="left"/>
            </w:pPr>
            <w:r>
              <w:t xml:space="preserve">0.15</w:t>
            </w:r>
          </w:p>
        </w:tc>
        <w:tc>
          <w:tcPr/>
          <w:p>
            <w:pPr>
              <w:pStyle w:val="Compact"/>
              <w:jc w:val="left"/>
            </w:pPr>
            <w:r>
              <w:t xml:space="preserve">0.20</w:t>
            </w:r>
          </w:p>
        </w:tc>
        <w:tc>
          <w:tcPr/>
          <w:p>
            <w:pPr>
              <w:pStyle w:val="Compact"/>
              <w:jc w:val="left"/>
            </w:pPr>
            <w:r>
              <w:t xml:space="preserve">0.10</w:t>
            </w:r>
          </w:p>
        </w:tc>
      </w:tr>
      <w:tr>
        <w:tc>
          <w:tcPr/>
          <w:p>
            <w:pPr>
              <w:pStyle w:val="Compact"/>
              <w:jc w:val="left"/>
            </w:pPr>
            <w:r>
              <w:t xml:space="preserve">DECISION</w:t>
            </w:r>
          </w:p>
        </w:tc>
        <w:tc>
          <w:tcPr/>
          <w:p>
            <w:pPr>
              <w:pStyle w:val="Compact"/>
              <w:jc w:val="left"/>
            </w:pPr>
            <w:r>
              <w:t xml:space="preserve">0.10</w:t>
            </w:r>
          </w:p>
        </w:tc>
        <w:tc>
          <w:tcPr/>
          <w:p>
            <w:pPr>
              <w:pStyle w:val="Compact"/>
              <w:jc w:val="left"/>
            </w:pPr>
            <w:r>
              <w:t xml:space="preserve">0.10</w:t>
            </w:r>
          </w:p>
        </w:tc>
        <w:tc>
          <w:tcPr/>
          <w:p>
            <w:pPr>
              <w:pStyle w:val="Compact"/>
              <w:jc w:val="left"/>
            </w:pPr>
            <w:r>
              <w:t xml:space="preserve">0.25</w:t>
            </w:r>
          </w:p>
        </w:tc>
        <w:tc>
          <w:tcPr/>
          <w:p>
            <w:pPr>
              <w:pStyle w:val="Compact"/>
              <w:jc w:val="left"/>
            </w:pPr>
            <w:r>
              <w:t xml:space="preserve">0.15</w:t>
            </w:r>
          </w:p>
        </w:tc>
        <w:tc>
          <w:tcPr/>
          <w:p>
            <w:pPr>
              <w:pStyle w:val="Compact"/>
              <w:jc w:val="left"/>
            </w:pPr>
            <w:r>
              <w:t xml:space="preserve">0.15</w:t>
            </w:r>
          </w:p>
        </w:tc>
        <w:tc>
          <w:tcPr/>
          <w:p>
            <w:pPr>
              <w:pStyle w:val="Compact"/>
              <w:jc w:val="left"/>
            </w:pPr>
            <w:r>
              <w:t xml:space="preserve">0.25</w:t>
            </w:r>
          </w:p>
        </w:tc>
      </w:tr>
      <w:tr>
        <w:tc>
          <w:tcPr/>
          <w:p>
            <w:pPr>
              <w:pStyle w:val="Compact"/>
              <w:jc w:val="left"/>
            </w:pPr>
            <w:r>
              <w:t xml:space="preserve">ACTION</w:t>
            </w:r>
          </w:p>
        </w:tc>
        <w:tc>
          <w:tcPr/>
          <w:p>
            <w:pPr>
              <w:pStyle w:val="Compact"/>
              <w:jc w:val="left"/>
            </w:pPr>
            <w:r>
              <w:t xml:space="preserve">0.05</w:t>
            </w:r>
          </w:p>
        </w:tc>
        <w:tc>
          <w:tcPr/>
          <w:p>
            <w:pPr>
              <w:pStyle w:val="Compact"/>
              <w:jc w:val="left"/>
            </w:pPr>
            <w:r>
              <w:t xml:space="preserve">0.05</w:t>
            </w:r>
          </w:p>
        </w:tc>
        <w:tc>
          <w:tcPr/>
          <w:p>
            <w:pPr>
              <w:pStyle w:val="Compact"/>
              <w:jc w:val="left"/>
            </w:pPr>
            <w:r>
              <w:t xml:space="preserve">0.20</w:t>
            </w:r>
          </w:p>
        </w:tc>
        <w:tc>
          <w:tcPr/>
          <w:p>
            <w:pPr>
              <w:pStyle w:val="Compact"/>
              <w:jc w:val="left"/>
            </w:pPr>
            <w:r>
              <w:t xml:space="preserve">0.20</w:t>
            </w:r>
          </w:p>
        </w:tc>
        <w:tc>
          <w:tcPr/>
          <w:p>
            <w:pPr>
              <w:pStyle w:val="Compact"/>
              <w:jc w:val="left"/>
            </w:pPr>
            <w:r>
              <w:t xml:space="preserve">0.40</w:t>
            </w:r>
          </w:p>
        </w:tc>
        <w:tc>
          <w:tcPr/>
          <w:p>
            <w:pPr>
              <w:pStyle w:val="Compact"/>
              <w:jc w:val="left"/>
            </w:pPr>
            <w:r>
              <w:t xml:space="preserve">0.10</w:t>
            </w:r>
          </w:p>
        </w:tc>
      </w:tr>
      <w:tr>
        <w:tc>
          <w:tcPr/>
          <w:p>
            <w:pPr>
              <w:pStyle w:val="Compact"/>
              <w:jc w:val="left"/>
            </w:pPr>
            <w:r>
              <w:t xml:space="preserve">ADVOCACY</w:t>
            </w:r>
          </w:p>
        </w:tc>
        <w:tc>
          <w:tcPr/>
          <w:p>
            <w:pPr>
              <w:pStyle w:val="Compact"/>
              <w:jc w:val="left"/>
            </w:pPr>
            <w:r>
              <w:t xml:space="preserve">0.10</w:t>
            </w:r>
          </w:p>
        </w:tc>
        <w:tc>
          <w:tcPr/>
          <w:p>
            <w:pPr>
              <w:pStyle w:val="Compact"/>
              <w:jc w:val="left"/>
            </w:pPr>
            <w:r>
              <w:t xml:space="preserve">0.15</w:t>
            </w:r>
          </w:p>
        </w:tc>
        <w:tc>
          <w:tcPr/>
          <w:p>
            <w:pPr>
              <w:pStyle w:val="Compact"/>
              <w:jc w:val="left"/>
            </w:pPr>
            <w:r>
              <w:t xml:space="preserve">0.15</w:t>
            </w:r>
          </w:p>
        </w:tc>
        <w:tc>
          <w:tcPr/>
          <w:p>
            <w:pPr>
              <w:pStyle w:val="Compact"/>
              <w:jc w:val="left"/>
            </w:pPr>
            <w:r>
              <w:t xml:space="preserve">0.40</w:t>
            </w:r>
          </w:p>
        </w:tc>
        <w:tc>
          <w:tcPr/>
          <w:p>
            <w:pPr>
              <w:pStyle w:val="Compact"/>
              <w:jc w:val="left"/>
            </w:pPr>
            <w:r>
              <w:t xml:space="preserve">0.10</w:t>
            </w:r>
          </w:p>
        </w:tc>
        <w:tc>
          <w:tcPr/>
          <w:p>
            <w:pPr>
              <w:pStyle w:val="Compact"/>
              <w:jc w:val="left"/>
            </w:pPr>
            <w:r>
              <w:t xml:space="preserve">0.10</w:t>
            </w:r>
          </w:p>
        </w:tc>
      </w:tr>
    </w:tbl>
    <w:bookmarkEnd w:id="225"/>
    <w:bookmarkStart w:id="226" w:name="b.2-phase-transition-thresholds"/>
    <w:p>
      <w:pPr>
        <w:pStyle w:val="Heading3"/>
      </w:pPr>
      <w:r>
        <w:t xml:space="preserve">B.2 Phase Transition Thresholds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Phase Transition</w:t>
            </w:r>
          </w:p>
        </w:tc>
        <w:tc>
          <w:tcPr/>
          <w:p>
            <w:pPr>
              <w:pStyle w:val="Compact"/>
              <w:jc w:val="left"/>
            </w:pPr>
            <w:r>
              <w:t xml:space="preserve">SUB-1</w:t>
            </w:r>
          </w:p>
        </w:tc>
        <w:tc>
          <w:tcPr/>
          <w:p>
            <w:pPr>
              <w:pStyle w:val="Compact"/>
              <w:jc w:val="left"/>
            </w:pPr>
            <w:r>
              <w:t xml:space="preserve">SUB-2</w:t>
            </w:r>
          </w:p>
        </w:tc>
        <w:tc>
          <w:tcPr/>
          <w:p>
            <w:pPr>
              <w:pStyle w:val="Compact"/>
              <w:jc w:val="left"/>
            </w:pPr>
            <w:r>
              <w:t xml:space="preserve">SUB-3</w:t>
            </w:r>
          </w:p>
        </w:tc>
        <w:tc>
          <w:tcPr/>
          <w:p>
            <w:pPr>
              <w:pStyle w:val="Compact"/>
              <w:jc w:val="left"/>
            </w:pPr>
            <w:r>
              <w:t xml:space="preserve">SUB-4</w:t>
            </w:r>
          </w:p>
        </w:tc>
      </w:tr>
      <w:tr>
        <w:tc>
          <w:tcPr/>
          <w:p>
            <w:pPr>
              <w:pStyle w:val="Compact"/>
              <w:jc w:val="left"/>
            </w:pPr>
            <w:r>
              <w:t xml:space="preserve">AWARENESS → INTEREST</w:t>
            </w:r>
          </w:p>
        </w:tc>
        <w:tc>
          <w:tcPr/>
          <w:p>
            <w:pPr>
              <w:pStyle w:val="Compact"/>
              <w:jc w:val="left"/>
            </w:pPr>
            <w:r>
              <w:t xml:space="preserve">0.30</w:t>
            </w:r>
          </w:p>
        </w:tc>
        <w:tc>
          <w:tcPr/>
          <w:p>
            <w:pPr>
              <w:pStyle w:val="Compact"/>
              <w:jc w:val="left"/>
            </w:pPr>
            <w:r>
              <w:t xml:space="preserve">0.40</w:t>
            </w:r>
          </w:p>
        </w:tc>
        <w:tc>
          <w:tcPr/>
          <w:p>
            <w:pPr>
              <w:pStyle w:val="Compact"/>
              <w:jc w:val="left"/>
            </w:pPr>
            <w:r>
              <w:t xml:space="preserve">0.45</w:t>
            </w:r>
          </w:p>
        </w:tc>
        <w:tc>
          <w:tcPr/>
          <w:p>
            <w:pPr>
              <w:pStyle w:val="Compact"/>
              <w:jc w:val="left"/>
            </w:pPr>
            <w:r>
              <w:t xml:space="preserve">0.35</w:t>
            </w:r>
          </w:p>
        </w:tc>
      </w:tr>
      <w:tr>
        <w:tc>
          <w:tcPr/>
          <w:p>
            <w:pPr>
              <w:pStyle w:val="Compact"/>
              <w:jc w:val="left"/>
            </w:pPr>
            <w:r>
              <w:t xml:space="preserve">INTEREST → GATE/EVAL</w:t>
            </w:r>
          </w:p>
        </w:tc>
        <w:tc>
          <w:tcPr/>
          <w:p>
            <w:pPr>
              <w:pStyle w:val="Compact"/>
              <w:jc w:val="left"/>
            </w:pPr>
            <w:r>
              <w:t xml:space="preserve">0.25</w:t>
            </w:r>
          </w:p>
        </w:tc>
        <w:tc>
          <w:tcPr/>
          <w:p>
            <w:pPr>
              <w:pStyle w:val="Compact"/>
              <w:jc w:val="left"/>
            </w:pPr>
            <w:r>
              <w:t xml:space="preserve">0.35</w:t>
            </w:r>
          </w:p>
        </w:tc>
        <w:tc>
          <w:tcPr/>
          <w:p>
            <w:pPr>
              <w:pStyle w:val="Compact"/>
              <w:jc w:val="left"/>
            </w:pPr>
            <w:r>
              <w:t xml:space="preserve">0.65</w:t>
            </w:r>
          </w:p>
        </w:tc>
        <w:tc>
          <w:tcPr/>
          <w:p>
            <w:pPr>
              <w:pStyle w:val="Compact"/>
              <w:jc w:val="left"/>
            </w:pPr>
            <w:r>
              <w:t xml:space="preserve">0.30</w:t>
            </w:r>
          </w:p>
        </w:tc>
      </w:tr>
      <w:tr>
        <w:tc>
          <w:tcPr/>
          <w:p>
            <w:pPr>
              <w:pStyle w:val="Compact"/>
              <w:jc w:val="left"/>
            </w:pPr>
            <w:r>
              <w:t xml:space="preserve">EVALUATION → DECISION</w:t>
            </w:r>
          </w:p>
        </w:tc>
        <w:tc>
          <w:tcPr/>
          <w:p>
            <w:pPr>
              <w:pStyle w:val="Compact"/>
              <w:jc w:val="left"/>
            </w:pPr>
            <w:r>
              <w:t xml:space="preserve">0.35</w:t>
            </w:r>
          </w:p>
        </w:tc>
        <w:tc>
          <w:tcPr/>
          <w:p>
            <w:pPr>
              <w:pStyle w:val="Compact"/>
              <w:jc w:val="left"/>
            </w:pPr>
            <w:r>
              <w:t xml:space="preserve">0.45</w:t>
            </w:r>
          </w:p>
        </w:tc>
        <w:tc>
          <w:tcPr/>
          <w:p>
            <w:pPr>
              <w:pStyle w:val="Compact"/>
              <w:jc w:val="left"/>
            </w:pPr>
            <w:r>
              <w:t xml:space="preserve">0.50</w:t>
            </w:r>
          </w:p>
        </w:tc>
        <w:tc>
          <w:tcPr/>
          <w:p>
            <w:pPr>
              <w:pStyle w:val="Compact"/>
              <w:jc w:val="left"/>
            </w:pPr>
            <w:r>
              <w:t xml:space="preserve">0.40</w:t>
            </w:r>
          </w:p>
        </w:tc>
      </w:tr>
      <w:tr>
        <w:tc>
          <w:tcPr/>
          <w:p>
            <w:pPr>
              <w:pStyle w:val="Compact"/>
              <w:jc w:val="left"/>
            </w:pPr>
            <w:r>
              <w:t xml:space="preserve">DECISION → ACTION</w:t>
            </w:r>
          </w:p>
        </w:tc>
        <w:tc>
          <w:tcPr/>
          <w:p>
            <w:pPr>
              <w:pStyle w:val="Compact"/>
              <w:jc w:val="left"/>
            </w:pPr>
            <w:r>
              <w:t xml:space="preserve">0.20</w:t>
            </w:r>
          </w:p>
        </w:tc>
        <w:tc>
          <w:tcPr/>
          <w:p>
            <w:pPr>
              <w:pStyle w:val="Compact"/>
              <w:jc w:val="left"/>
            </w:pPr>
            <w:r>
              <w:t xml:space="preserve">0.30</w:t>
            </w:r>
          </w:p>
        </w:tc>
        <w:tc>
          <w:tcPr/>
          <w:p>
            <w:pPr>
              <w:pStyle w:val="Compact"/>
              <w:jc w:val="left"/>
            </w:pPr>
            <w:r>
              <w:t xml:space="preserve">0.35</w:t>
            </w:r>
          </w:p>
        </w:tc>
        <w:tc>
          <w:tcPr/>
          <w:p>
            <w:pPr>
              <w:pStyle w:val="Compact"/>
              <w:jc w:val="left"/>
            </w:pPr>
            <w:r>
              <w:t xml:space="preserve">0.25</w:t>
            </w:r>
          </w:p>
        </w:tc>
      </w:tr>
      <w:tr>
        <w:tc>
          <w:tcPr/>
          <w:p>
            <w:pPr>
              <w:pStyle w:val="Compact"/>
              <w:jc w:val="left"/>
            </w:pPr>
            <w:r>
              <w:t xml:space="preserve">ACTION → ADVOCACY</w:t>
            </w:r>
          </w:p>
        </w:tc>
        <w:tc>
          <w:tcPr/>
          <w:p>
            <w:pPr>
              <w:pStyle w:val="Compact"/>
              <w:jc w:val="left"/>
            </w:pPr>
            <w:r>
              <w:t xml:space="preserve">0.55</w:t>
            </w:r>
          </w:p>
        </w:tc>
        <w:tc>
          <w:tcPr/>
          <w:p>
            <w:pPr>
              <w:pStyle w:val="Compact"/>
              <w:jc w:val="left"/>
            </w:pPr>
            <w:r>
              <w:t xml:space="preserve">0.50</w:t>
            </w:r>
          </w:p>
        </w:tc>
        <w:tc>
          <w:tcPr/>
          <w:p>
            <w:pPr>
              <w:pStyle w:val="Compact"/>
              <w:jc w:val="left"/>
            </w:pPr>
            <w:r>
              <w:t xml:space="preserve">0.45</w:t>
            </w:r>
          </w:p>
        </w:tc>
        <w:tc>
          <w:tcPr/>
          <w:p>
            <w:pPr>
              <w:pStyle w:val="Compact"/>
              <w:jc w:val="left"/>
            </w:pPr>
            <w:r>
              <w:t xml:space="preserve">0.40</w:t>
            </w:r>
          </w:p>
        </w:tc>
      </w:tr>
    </w:tbl>
    <w:bookmarkEnd w:id="226"/>
    <w:bookmarkStart w:id="227" w:name="X801616cc7900b29c3691676cccfef7e06b44ef1"/>
    <w:p>
      <w:pPr>
        <w:pStyle w:val="Heading3"/>
      </w:pPr>
      <w:r>
        <w:t xml:space="preserve">B.3 Top 10 Parameters for Priority Calibration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Rank</w:t>
            </w:r>
          </w:p>
        </w:tc>
        <w:tc>
          <w:tcPr/>
          <w:p>
            <w:pPr>
              <w:pStyle w:val="Compact"/>
              <w:jc w:val="left"/>
            </w:pPr>
            <w:r>
              <w:t xml:space="preserve">Parameter</w:t>
            </w:r>
          </w:p>
        </w:tc>
        <w:tc>
          <w:tcPr/>
          <w:p>
            <w:pPr>
              <w:pStyle w:val="Compact"/>
              <w:jc w:val="left"/>
            </w:pPr>
            <w:r>
              <w:t xml:space="preserve">Prior Value</w:t>
            </w:r>
          </w:p>
        </w:tc>
        <w:tc>
          <w:tcPr/>
          <w:p>
            <w:pPr>
              <w:pStyle w:val="Compact"/>
              <w:jc w:val="left"/>
            </w:pPr>
            <w:r>
              <w:t xml:space="preserve">Uncertainty</w:t>
            </w:r>
          </w:p>
        </w:tc>
        <w:tc>
          <w:tcPr/>
          <w:p>
            <w:pPr>
              <w:pStyle w:val="Compact"/>
              <w:jc w:val="left"/>
            </w:pPr>
            <w:r>
              <w:t xml:space="preserve">Impact (Δ Conversion)</w:t>
            </w:r>
          </w:p>
        </w:tc>
      </w:tr>
      <w:tr>
        <w:tc>
          <w:tcPr/>
          <w:p>
            <w:pPr>
              <w:pStyle w:val="Compact"/>
              <w:jc w:val="left"/>
            </w:pPr>
            <w:r>
              <w:t xml:space="preserve">1</w:t>
            </w:r>
          </w:p>
        </w:tc>
        <w:tc>
          <w:tcPr/>
          <w:p>
            <w:pPr>
              <w:pStyle w:val="Compact"/>
              <w:jc w:val="left"/>
            </w:pPr>
            <w:r>
              <w:t xml:space="preserve">τ_GATE (prospect)</w:t>
            </w:r>
          </w:p>
        </w:tc>
        <w:tc>
          <w:tcPr/>
          <w:p>
            <w:pPr>
              <w:pStyle w:val="Compact"/>
              <w:jc w:val="left"/>
            </w:pPr>
            <w:r>
              <w:t xml:space="preserve">0.65</w:t>
            </w:r>
          </w:p>
        </w:tc>
        <w:tc>
          <w:tcPr/>
          <w:p>
            <w:pPr>
              <w:pStyle w:val="Compact"/>
              <w:jc w:val="left"/>
            </w:pPr>
            <w:r>
              <w:t xml:space="preserve">± 0.15</w:t>
            </w:r>
          </w:p>
        </w:tc>
        <w:tc>
          <w:tcPr/>
          <w:p>
            <w:pPr>
              <w:pStyle w:val="Compact"/>
              <w:jc w:val="left"/>
            </w:pPr>
            <w:r>
              <w:t xml:space="preserve">± 18%</w:t>
            </w:r>
          </w:p>
        </w:tc>
      </w:tr>
      <w:tr>
        <w:tc>
          <w:tcPr/>
          <w:p>
            <w:pPr>
              <w:pStyle w:val="Compact"/>
              <w:jc w:val="left"/>
            </w:pPr>
            <w:r>
              <w:t xml:space="preserve">2</w:t>
            </w:r>
          </w:p>
        </w:tc>
        <w:tc>
          <w:tcPr/>
          <w:p>
            <w:pPr>
              <w:pStyle w:val="Compact"/>
              <w:jc w:val="left"/>
            </w:pPr>
            <w:r>
              <w:t xml:space="preserve">γ(FIN→SOC)</w:t>
            </w:r>
          </w:p>
        </w:tc>
        <w:tc>
          <w:tcPr/>
          <w:p>
            <w:pPr>
              <w:pStyle w:val="Compact"/>
              <w:jc w:val="left"/>
            </w:pPr>
            <w:r>
              <w:t xml:space="preserve">−0.50</w:t>
            </w:r>
          </w:p>
        </w:tc>
        <w:tc>
          <w:tcPr/>
          <w:p>
            <w:pPr>
              <w:pStyle w:val="Compact"/>
              <w:jc w:val="left"/>
            </w:pPr>
            <w:r>
              <w:t xml:space="preserve">± 0.15</w:t>
            </w:r>
          </w:p>
        </w:tc>
        <w:tc>
          <w:tcPr/>
          <w:p>
            <w:pPr>
              <w:pStyle w:val="Compact"/>
              <w:jc w:val="left"/>
            </w:pPr>
            <w:r>
              <w:t xml:space="preserve">± 12%</w:t>
            </w:r>
          </w:p>
        </w:tc>
      </w:tr>
      <w:tr>
        <w:tc>
          <w:tcPr/>
          <w:p>
            <w:pPr>
              <w:pStyle w:val="Compact"/>
              <w:jc w:val="left"/>
            </w:pPr>
            <w:r>
              <w:t xml:space="preserve">3</w:t>
            </w:r>
          </w:p>
        </w:tc>
        <w:tc>
          <w:tcPr/>
          <w:p>
            <w:pPr>
              <w:pStyle w:val="Compact"/>
              <w:jc w:val="left"/>
            </w:pPr>
            <w:r>
              <w:t xml:space="preserve">θ_crowd</w:t>
            </w:r>
          </w:p>
        </w:tc>
        <w:tc>
          <w:tcPr/>
          <w:p>
            <w:pPr>
              <w:pStyle w:val="Compact"/>
              <w:jc w:val="left"/>
            </w:pPr>
            <w:r>
              <w:t xml:space="preserve">0.40</w:t>
            </w:r>
          </w:p>
        </w:tc>
        <w:tc>
          <w:tcPr/>
          <w:p>
            <w:pPr>
              <w:pStyle w:val="Compact"/>
              <w:jc w:val="left"/>
            </w:pPr>
            <w:r>
              <w:t xml:space="preserve">± 0.10</w:t>
            </w:r>
          </w:p>
        </w:tc>
        <w:tc>
          <w:tcPr/>
          <w:p>
            <w:pPr>
              <w:pStyle w:val="Compact"/>
              <w:jc w:val="left"/>
            </w:pPr>
            <w:r>
              <w:t xml:space="preserve">± 11%</w:t>
            </w:r>
          </w:p>
        </w:tc>
      </w:tr>
      <w:tr>
        <w:tc>
          <w:tcPr/>
          <w:p>
            <w:pPr>
              <w:pStyle w:val="Compact"/>
              <w:jc w:val="left"/>
            </w:pPr>
            <w:r>
              <w:t xml:space="preserve">4</w:t>
            </w:r>
          </w:p>
        </w:tc>
        <w:tc>
          <w:tcPr/>
          <w:p>
            <w:pPr>
              <w:pStyle w:val="Compact"/>
              <w:jc w:val="left"/>
            </w:pPr>
            <w:r>
              <w:t xml:space="preserve">w_EXP(AWARENESS)</w:t>
            </w:r>
          </w:p>
        </w:tc>
        <w:tc>
          <w:tcPr/>
          <w:p>
            <w:pPr>
              <w:pStyle w:val="Compact"/>
              <w:jc w:val="left"/>
            </w:pPr>
            <w:r>
              <w:t xml:space="preserve">0.40</w:t>
            </w:r>
          </w:p>
        </w:tc>
        <w:tc>
          <w:tcPr/>
          <w:p>
            <w:pPr>
              <w:pStyle w:val="Compact"/>
              <w:jc w:val="left"/>
            </w:pPr>
            <w:r>
              <w:t xml:space="preserve">± 0.10</w:t>
            </w:r>
          </w:p>
        </w:tc>
        <w:tc>
          <w:tcPr/>
          <w:p>
            <w:pPr>
              <w:pStyle w:val="Compact"/>
              <w:jc w:val="left"/>
            </w:pPr>
            <w:r>
              <w:t xml:space="preserve">± 9%</w:t>
            </w:r>
          </w:p>
        </w:tc>
      </w:tr>
      <w:tr>
        <w:tc>
          <w:tcPr/>
          <w:p>
            <w:pPr>
              <w:pStyle w:val="Compact"/>
              <w:jc w:val="left"/>
            </w:pPr>
            <w:r>
              <w:t xml:space="preserve">5</w:t>
            </w:r>
          </w:p>
        </w:tc>
        <w:tc>
          <w:tcPr/>
          <w:p>
            <w:pPr>
              <w:pStyle w:val="Compact"/>
              <w:jc w:val="left"/>
            </w:pPr>
            <w:r>
              <w:t xml:space="preserve">α_FS (Fehr-Schmidt)</w:t>
            </w:r>
          </w:p>
        </w:tc>
        <w:tc>
          <w:tcPr/>
          <w:p>
            <w:pPr>
              <w:pStyle w:val="Compact"/>
              <w:jc w:val="left"/>
            </w:pPr>
            <w:r>
              <w:t xml:space="preserve">0.85</w:t>
            </w:r>
          </w:p>
        </w:tc>
        <w:tc>
          <w:tcPr/>
          <w:p>
            <w:pPr>
              <w:pStyle w:val="Compact"/>
              <w:jc w:val="left"/>
            </w:pPr>
            <w:r>
              <w:t xml:space="preserve">± 0.20</w:t>
            </w:r>
          </w:p>
        </w:tc>
        <w:tc>
          <w:tcPr/>
          <w:p>
            <w:pPr>
              <w:pStyle w:val="Compact"/>
              <w:jc w:val="left"/>
            </w:pPr>
            <w:r>
              <w:t xml:space="preserve">± 8%</w:t>
            </w:r>
          </w:p>
        </w:tc>
      </w:tr>
      <w:tr>
        <w:tc>
          <w:tcPr/>
          <w:p>
            <w:pPr>
              <w:pStyle w:val="Compact"/>
              <w:jc w:val="left"/>
            </w:pPr>
            <w:r>
              <w:t xml:space="preserve">6</w:t>
            </w:r>
          </w:p>
        </w:tc>
        <w:tc>
          <w:tcPr/>
          <w:p>
            <w:pPr>
              <w:pStyle w:val="Compact"/>
              <w:jc w:val="left"/>
            </w:pPr>
            <w:r>
              <w:t xml:space="preserve">ε_FOMO</w:t>
            </w:r>
          </w:p>
        </w:tc>
        <w:tc>
          <w:tcPr/>
          <w:p>
            <w:pPr>
              <w:pStyle w:val="Compact"/>
              <w:jc w:val="left"/>
            </w:pPr>
            <w:r>
              <w:t xml:space="preserve">0.40</w:t>
            </w:r>
          </w:p>
        </w:tc>
        <w:tc>
          <w:tcPr/>
          <w:p>
            <w:pPr>
              <w:pStyle w:val="Compact"/>
              <w:jc w:val="left"/>
            </w:pPr>
            <w:r>
              <w:t xml:space="preserve">± 0.15</w:t>
            </w:r>
          </w:p>
        </w:tc>
        <w:tc>
          <w:tcPr/>
          <w:p>
            <w:pPr>
              <w:pStyle w:val="Compact"/>
              <w:jc w:val="left"/>
            </w:pPr>
            <w:r>
              <w:t xml:space="preserve">± 7%</w:t>
            </w:r>
          </w:p>
        </w:tc>
      </w:tr>
      <w:tr>
        <w:tc>
          <w:tcPr/>
          <w:p>
            <w:pPr>
              <w:pStyle w:val="Compact"/>
              <w:jc w:val="left"/>
            </w:pPr>
            <w:r>
              <w:t xml:space="preserve">7</w:t>
            </w:r>
          </w:p>
        </w:tc>
        <w:tc>
          <w:tcPr/>
          <w:p>
            <w:pPr>
              <w:pStyle w:val="Compact"/>
              <w:jc w:val="left"/>
            </w:pPr>
            <w:r>
              <w:t xml:space="preserve">ρ (diffusion rate)</w:t>
            </w:r>
          </w:p>
        </w:tc>
        <w:tc>
          <w:tcPr/>
          <w:p>
            <w:pPr>
              <w:pStyle w:val="Compact"/>
              <w:jc w:val="left"/>
            </w:pPr>
            <w:r>
              <w:t xml:space="preserve">0.05</w:t>
            </w:r>
          </w:p>
        </w:tc>
        <w:tc>
          <w:tcPr/>
          <w:p>
            <w:pPr>
              <w:pStyle w:val="Compact"/>
              <w:jc w:val="left"/>
            </w:pPr>
            <w:r>
              <w:t xml:space="preserve">± 0.02</w:t>
            </w:r>
          </w:p>
        </w:tc>
        <w:tc>
          <w:tcPr/>
          <w:p>
            <w:pPr>
              <w:pStyle w:val="Compact"/>
              <w:jc w:val="left"/>
            </w:pPr>
            <w:r>
              <w:t xml:space="preserve">± 6%</w:t>
            </w:r>
          </w:p>
        </w:tc>
      </w:tr>
      <w:tr>
        <w:tc>
          <w:tcPr/>
          <w:p>
            <w:pPr>
              <w:pStyle w:val="Compact"/>
              <w:jc w:val="left"/>
            </w:pPr>
            <w:r>
              <w:t xml:space="preserve">8</w:t>
            </w:r>
          </w:p>
        </w:tc>
        <w:tc>
          <w:tcPr/>
          <w:p>
            <w:pPr>
              <w:pStyle w:val="Compact"/>
              <w:jc w:val="left"/>
            </w:pPr>
            <w:r>
              <w:t xml:space="preserve">Ψ_T*(June)</w:t>
            </w:r>
          </w:p>
        </w:tc>
        <w:tc>
          <w:tcPr/>
          <w:p>
            <w:pPr>
              <w:pStyle w:val="Compact"/>
              <w:jc w:val="left"/>
            </w:pPr>
            <w:r>
              <w:t xml:space="preserve">1.30</w:t>
            </w:r>
          </w:p>
        </w:tc>
        <w:tc>
          <w:tcPr/>
          <w:p>
            <w:pPr>
              <w:pStyle w:val="Compact"/>
              <w:jc w:val="left"/>
            </w:pPr>
            <w:r>
              <w:t xml:space="preserve">± 0.15</w:t>
            </w:r>
          </w:p>
        </w:tc>
        <w:tc>
          <w:tcPr/>
          <w:p>
            <w:pPr>
              <w:pStyle w:val="Compact"/>
              <w:jc w:val="left"/>
            </w:pPr>
            <w:r>
              <w:t xml:space="preserve">± 5%</w:t>
            </w:r>
          </w:p>
        </w:tc>
      </w:tr>
      <w:tr>
        <w:tc>
          <w:tcPr/>
          <w:p>
            <w:pPr>
              <w:pStyle w:val="Compact"/>
              <w:jc w:val="left"/>
            </w:pPr>
            <w:r>
              <w:t xml:space="preserve">9</w:t>
            </w:r>
          </w:p>
        </w:tc>
        <w:tc>
          <w:tcPr/>
          <w:p>
            <w:pPr>
              <w:pStyle w:val="Compact"/>
              <w:jc w:val="left"/>
            </w:pPr>
            <w:r>
              <w:t xml:space="preserve">γ(BEL→SOC)</w:t>
            </w:r>
          </w:p>
        </w:tc>
        <w:tc>
          <w:tcPr/>
          <w:p>
            <w:pPr>
              <w:pStyle w:val="Compact"/>
              <w:jc w:val="left"/>
            </w:pPr>
            <w:r>
              <w:t xml:space="preserve">+0.50</w:t>
            </w:r>
          </w:p>
        </w:tc>
        <w:tc>
          <w:tcPr/>
          <w:p>
            <w:pPr>
              <w:pStyle w:val="Compact"/>
              <w:jc w:val="left"/>
            </w:pPr>
            <w:r>
              <w:t xml:space="preserve">± 0.12</w:t>
            </w:r>
          </w:p>
        </w:tc>
        <w:tc>
          <w:tcPr/>
          <w:p>
            <w:pPr>
              <w:pStyle w:val="Compact"/>
              <w:jc w:val="left"/>
            </w:pPr>
            <w:r>
              <w:t xml:space="preserve">± 5%</w:t>
            </w:r>
          </w:p>
        </w:tc>
      </w:tr>
      <w:tr>
        <w:tc>
          <w:tcPr/>
          <w:p>
            <w:pPr>
              <w:pStyle w:val="Compact"/>
              <w:jc w:val="left"/>
            </w:pPr>
            <w:r>
              <w:t xml:space="preserve">10</w:t>
            </w:r>
          </w:p>
        </w:tc>
        <w:tc>
          <w:tcPr/>
          <w:p>
            <w:pPr>
              <w:pStyle w:val="Compact"/>
              <w:jc w:val="left"/>
            </w:pPr>
            <w:r>
              <w:t xml:space="preserve">w_FIN(GATE)</w:t>
            </w:r>
          </w:p>
        </w:tc>
        <w:tc>
          <w:tcPr/>
          <w:p>
            <w:pPr>
              <w:pStyle w:val="Compact"/>
              <w:jc w:val="left"/>
            </w:pPr>
            <w:r>
              <w:t xml:space="preserve">0.35</w:t>
            </w:r>
          </w:p>
        </w:tc>
        <w:tc>
          <w:tcPr/>
          <w:p>
            <w:pPr>
              <w:pStyle w:val="Compact"/>
              <w:jc w:val="left"/>
            </w:pPr>
            <w:r>
              <w:t xml:space="preserve">± 0.10</w:t>
            </w:r>
          </w:p>
        </w:tc>
        <w:tc>
          <w:tcPr/>
          <w:p>
            <w:pPr>
              <w:pStyle w:val="Compact"/>
              <w:jc w:val="left"/>
            </w:pPr>
            <w:r>
              <w:t xml:space="preserve">± 4%</w:t>
            </w:r>
          </w:p>
        </w:tc>
      </w:tr>
    </w:tbl>
    <w:p>
      <w:r>
        <w:pict>
          <v:rect style="width:0;height:1.5pt" o:hralign="center" o:hrstd="t" o:hr="t"/>
        </w:pict>
      </w:r>
    </w:p>
    <w:bookmarkEnd w:id="227"/>
    <w:bookmarkEnd w:id="228"/>
    <w:bookmarkStart w:id="233" w:name="appendix-c-ab-test-specifications"/>
    <w:p>
      <w:pPr>
        <w:pStyle w:val="Heading2"/>
      </w:pPr>
      <w:r>
        <w:t xml:space="preserve">Appendix C: A/B Test Specifications</w:t>
      </w:r>
    </w:p>
    <w:bookmarkStart w:id="229" w:name="c.1-test-1-gate-framing-highest-priority"/>
    <w:p>
      <w:pPr>
        <w:pStyle w:val="Heading3"/>
      </w:pPr>
      <w:r>
        <w:t xml:space="preserve">C.1 Test 1: Gate Framing (Highest Priority)</w:t>
      </w:r>
    </w:p>
    <w:tbl>
      <w:tblPr>
        <w:tblStyle w:val="Table"/>
        <w:tblW w:type="pct" w:w="5000"/>
        <w:tblLook w:firstRow="1" w:lastRow="0" w:firstColumn="0" w:lastColumn="0" w:noHBand="0" w:noVBand="0" w:val="0020"/>
        <w:jc w:val="start"/>
      </w:tblPr>
      <w:tblGrid>
        <w:gridCol w:w="3484"/>
        <w:gridCol w:w="4435"/>
      </w:tblGrid>
      <w:tr>
        <w:trPr>
          <w:tblHeader w:val="true"/>
        </w:trPr>
        <w:tc>
          <w:tcPr/>
          <w:p>
            <w:pPr>
              <w:pStyle w:val="Compact"/>
              <w:jc w:val="left"/>
            </w:pPr>
            <w:r>
              <w:t xml:space="preserve">Parameter</w:t>
            </w:r>
          </w:p>
        </w:tc>
        <w:tc>
          <w:tcPr/>
          <w:p>
            <w:pPr>
              <w:pStyle w:val="Compact"/>
              <w:jc w:val="left"/>
            </w:pPr>
            <w:r>
              <w:t xml:space="preserve">Specification</w:t>
            </w:r>
          </w:p>
        </w:tc>
      </w:tr>
      <w:tr>
        <w:tc>
          <w:tcPr/>
          <w:p>
            <w:pPr>
              <w:pStyle w:val="Compact"/>
              <w:jc w:val="left"/>
            </w:pPr>
            <w:r>
              <w:rPr>
                <w:bCs/>
                <w:b/>
              </w:rPr>
              <w:t xml:space="preserve">Hypothesis</w:t>
            </w:r>
          </w:p>
        </w:tc>
        <w:tc>
          <w:tcPr/>
          <w:p>
            <w:pPr>
              <w:pStyle w:val="Compact"/>
              <w:jc w:val="left"/>
            </w:pPr>
            <w:r>
              <w:t xml:space="preserve">Reward framing increases gate passage rate by ≥25% vs. barrier framing (CP-6)</w:t>
            </w:r>
          </w:p>
        </w:tc>
      </w:tr>
      <w:tr>
        <w:tc>
          <w:tcPr/>
          <w:p>
            <w:pPr>
              <w:pStyle w:val="Compact"/>
              <w:jc w:val="left"/>
            </w:pPr>
            <w:r>
              <w:rPr>
                <w:bCs/>
                <w:b/>
              </w:rPr>
              <w:t xml:space="preserve">Control</w:t>
            </w:r>
          </w:p>
        </w:tc>
        <w:tc>
          <w:tcPr/>
          <w:p>
            <w:pPr>
              <w:pStyle w:val="Compact"/>
              <w:jc w:val="left"/>
            </w:pPr>
            <w:r>
              <w:t xml:space="preserve">Barrier frame: «Um Key4 Benefits zu nutzen, müssen folgende Voraussetzungen erfüllt sein…»</w:t>
            </w:r>
          </w:p>
        </w:tc>
      </w:tr>
      <w:tr>
        <w:tc>
          <w:tcPr/>
          <w:p>
            <w:pPr>
              <w:pStyle w:val="Compact"/>
              <w:jc w:val="left"/>
            </w:pPr>
            <w:r>
              <w:rPr>
                <w:bCs/>
                <w:b/>
              </w:rPr>
              <w:t xml:space="preserve">Treatment</w:t>
            </w:r>
          </w:p>
        </w:tc>
        <w:tc>
          <w:tcPr/>
          <w:p>
            <w:pPr>
              <w:pStyle w:val="Compact"/>
              <w:jc w:val="left"/>
            </w:pPr>
            <w:r>
              <w:t xml:space="preserve">Reward frame: «Als geschätzte:r UBS-Kund:in haben Sie sich Zugang verdient. Ihr Profil zeigt: [✓]. Nächster Schritt: [1 Aktion]»</w:t>
            </w:r>
          </w:p>
        </w:tc>
      </w:tr>
      <w:tr>
        <w:tc>
          <w:tcPr/>
          <w:p>
            <w:pPr>
              <w:pStyle w:val="Compact"/>
              <w:jc w:val="left"/>
            </w:pPr>
            <w:r>
              <w:rPr>
                <w:bCs/>
                <w:b/>
              </w:rPr>
              <w:t xml:space="preserve">Sample</w:t>
            </w:r>
          </w:p>
        </w:tc>
        <w:tc>
          <w:tcPr/>
          <w:p>
            <w:pPr>
              <w:pStyle w:val="Compact"/>
              <w:jc w:val="left"/>
            </w:pPr>
            <w:r>
              <w:t xml:space="preserve">800 Adult Prospects (400 per arm), stratified by age, wealth tier, and geography</w:t>
            </w:r>
          </w:p>
        </w:tc>
      </w:tr>
      <w:tr>
        <w:tc>
          <w:tcPr/>
          <w:p>
            <w:pPr>
              <w:pStyle w:val="Compact"/>
              <w:jc w:val="left"/>
            </w:pPr>
            <w:r>
              <w:rPr>
                <w:bCs/>
                <w:b/>
              </w:rPr>
              <w:t xml:space="preserve">Duration</w:t>
            </w:r>
          </w:p>
        </w:tc>
        <w:tc>
          <w:tcPr/>
          <w:p>
            <w:pPr>
              <w:pStyle w:val="Compact"/>
              <w:jc w:val="left"/>
            </w:pPr>
            <w:r>
              <w:t xml:space="preserve">6–8 weeks</w:t>
            </w:r>
          </w:p>
        </w:tc>
      </w:tr>
      <w:tr>
        <w:tc>
          <w:tcPr/>
          <w:p>
            <w:pPr>
              <w:pStyle w:val="Compact"/>
              <w:jc w:val="left"/>
            </w:pPr>
            <w:r>
              <w:rPr>
                <w:bCs/>
                <w:b/>
              </w:rPr>
              <w:t xml:space="preserve">Primary metric</w:t>
            </w:r>
          </w:p>
        </w:tc>
        <w:tc>
          <w:tcPr/>
          <w:p>
            <w:pPr>
              <w:pStyle w:val="Compact"/>
              <w:jc w:val="left"/>
            </w:pPr>
            <w:r>
              <w:t xml:space="preserve">Gate passage rate (% opening investment product within 30 days)</w:t>
            </w:r>
          </w:p>
        </w:tc>
      </w:tr>
      <w:tr>
        <w:tc>
          <w:tcPr/>
          <w:p>
            <w:pPr>
              <w:pStyle w:val="Compact"/>
              <w:jc w:val="left"/>
            </w:pPr>
            <w:r>
              <w:rPr>
                <w:bCs/>
                <w:b/>
              </w:rPr>
              <w:t xml:space="preserve">Secondary metrics</w:t>
            </w:r>
          </w:p>
        </w:tc>
        <w:tc>
          <w:tcPr/>
          <w:p>
            <w:pPr>
              <w:pStyle w:val="Compact"/>
              <w:jc w:val="left"/>
            </w:pPr>
            <w:r>
              <w:t xml:space="preserve">Click-through rate, time-to-action, product type chosen</w:t>
            </w:r>
          </w:p>
        </w:tc>
      </w:tr>
      <w:tr>
        <w:tc>
          <w:tcPr/>
          <w:p>
            <w:pPr>
              <w:pStyle w:val="Compact"/>
              <w:jc w:val="left"/>
            </w:pPr>
            <w:r>
              <w:rPr>
                <w:bCs/>
                <w:b/>
              </w:rPr>
              <w:t xml:space="preserve">Minimum detectable effect</w:t>
            </w:r>
          </w:p>
        </w:tc>
        <w:tc>
          <w:tcPr/>
          <w:p>
            <w:pPr>
              <w:pStyle w:val="Compact"/>
              <w:jc w:val="left"/>
            </w:pPr>
            <w:r>
              <w:t xml:space="preserve">8 percentage points (α = 0.05, power = 0.80)</w:t>
            </w:r>
          </w:p>
        </w:tc>
      </w:tr>
      <w:tr>
        <w:tc>
          <w:tcPr/>
          <w:p>
            <w:pPr>
              <w:pStyle w:val="Compact"/>
              <w:jc w:val="left"/>
            </w:pPr>
            <w:r>
              <w:rPr>
                <w:bCs/>
                <w:b/>
              </w:rPr>
              <w:t xml:space="preserve">Cost</w:t>
            </w:r>
          </w:p>
        </w:tc>
        <w:tc>
          <w:tcPr/>
          <w:p>
            <w:pPr>
              <w:pStyle w:val="Compact"/>
              <w:jc w:val="left"/>
            </w:pPr>
            <w:r>
              <w:t xml:space="preserve">CHF 0 (text change only)</w:t>
            </w:r>
          </w:p>
        </w:tc>
      </w:tr>
      <w:tr>
        <w:tc>
          <w:tcPr/>
          <w:p>
            <w:pPr>
              <w:pStyle w:val="Compact"/>
              <w:jc w:val="left"/>
            </w:pPr>
            <w:r>
              <w:rPr>
                <w:bCs/>
                <w:b/>
              </w:rPr>
              <w:t xml:space="preserve">Falsification criterion</w:t>
            </w:r>
          </w:p>
        </w:tc>
        <w:tc>
          <w:tcPr/>
          <w:p>
            <w:pPr>
              <w:pStyle w:val="Compact"/>
              <w:jc w:val="left"/>
            </w:pPr>
            <w:r>
              <w:t xml:space="preserve">Reward frame does not outperform by ≥10% → revise fairness model</w:t>
            </w:r>
          </w:p>
        </w:tc>
      </w:tr>
    </w:tbl>
    <w:bookmarkEnd w:id="229"/>
    <w:bookmarkStart w:id="230" w:name="X21df54e24cde6a674cf6f47214e28ac0b1b7b58"/>
    <w:p>
      <w:pPr>
        <w:pStyle w:val="Heading3"/>
      </w:pPr>
      <w:r>
        <w:t xml:space="preserve">C.2 Test 2: Experience-First vs. Discount-First (Core Hypothesis)</w:t>
      </w:r>
    </w:p>
    <w:tbl>
      <w:tblPr>
        <w:tblStyle w:val="Table"/>
        <w:tblW w:type="pct" w:w="5000"/>
        <w:tblLook w:firstRow="1" w:lastRow="0" w:firstColumn="0" w:lastColumn="0" w:noHBand="0" w:noVBand="0" w:val="0020"/>
        <w:jc w:val="start"/>
      </w:tblPr>
      <w:tblGrid>
        <w:gridCol w:w="3484"/>
        <w:gridCol w:w="4435"/>
      </w:tblGrid>
      <w:tr>
        <w:trPr>
          <w:tblHeader w:val="true"/>
        </w:trPr>
        <w:tc>
          <w:tcPr/>
          <w:p>
            <w:pPr>
              <w:pStyle w:val="Compact"/>
              <w:jc w:val="left"/>
            </w:pPr>
            <w:r>
              <w:t xml:space="preserve">Parameter</w:t>
            </w:r>
          </w:p>
        </w:tc>
        <w:tc>
          <w:tcPr/>
          <w:p>
            <w:pPr>
              <w:pStyle w:val="Compact"/>
              <w:jc w:val="left"/>
            </w:pPr>
            <w:r>
              <w:t xml:space="preserve">Specification</w:t>
            </w:r>
          </w:p>
        </w:tc>
      </w:tr>
      <w:tr>
        <w:tc>
          <w:tcPr/>
          <w:p>
            <w:pPr>
              <w:pStyle w:val="Compact"/>
              <w:jc w:val="left"/>
            </w:pPr>
            <w:r>
              <w:rPr>
                <w:bCs/>
                <w:b/>
              </w:rPr>
              <w:t xml:space="preserve">Hypothesis</w:t>
            </w:r>
          </w:p>
        </w:tc>
        <w:tc>
          <w:tcPr/>
          <w:p>
            <w:pPr>
              <w:pStyle w:val="Compact"/>
              <w:jc w:val="left"/>
            </w:pPr>
            <w:r>
              <w:t xml:space="preserve">Experience-first framing outperforms discount-first in ≥5/7 journey phases (CP-2)</w:t>
            </w:r>
          </w:p>
        </w:tc>
      </w:tr>
      <w:tr>
        <w:tc>
          <w:tcPr/>
          <w:p>
            <w:pPr>
              <w:pStyle w:val="Compact"/>
              <w:jc w:val="left"/>
            </w:pPr>
            <w:r>
              <w:rPr>
                <w:bCs/>
                <w:b/>
              </w:rPr>
              <w:t xml:space="preserve">Control</w:t>
            </w:r>
          </w:p>
        </w:tc>
        <w:tc>
          <w:tcPr/>
          <w:p>
            <w:pPr>
              <w:pStyle w:val="Compact"/>
              <w:jc w:val="left"/>
            </w:pPr>
            <w:r>
              <w:t xml:space="preserve">Discount-first: «30% Rabatt auf ZFF-Tickets»</w:t>
            </w:r>
          </w:p>
        </w:tc>
      </w:tr>
      <w:tr>
        <w:tc>
          <w:tcPr/>
          <w:p>
            <w:pPr>
              <w:pStyle w:val="Compact"/>
              <w:jc w:val="left"/>
            </w:pPr>
            <w:r>
              <w:rPr>
                <w:bCs/>
                <w:b/>
              </w:rPr>
              <w:t xml:space="preserve">Treatment A</w:t>
            </w:r>
          </w:p>
        </w:tc>
        <w:tc>
          <w:tcPr/>
          <w:p>
            <w:pPr>
              <w:pStyle w:val="Compact"/>
              <w:jc w:val="left"/>
            </w:pPr>
            <w:r>
              <w:t xml:space="preserve">Experience-first: «Exklusiver Filmabend mit Regisseur:in am ZFF»</w:t>
            </w:r>
          </w:p>
        </w:tc>
      </w:tr>
      <w:tr>
        <w:tc>
          <w:tcPr/>
          <w:p>
            <w:pPr>
              <w:pStyle w:val="Compact"/>
              <w:jc w:val="left"/>
            </w:pPr>
            <w:r>
              <w:rPr>
                <w:bCs/>
                <w:b/>
              </w:rPr>
              <w:t xml:space="preserve">Treatment B</w:t>
            </w:r>
          </w:p>
        </w:tc>
        <w:tc>
          <w:tcPr/>
          <w:p>
            <w:pPr>
              <w:pStyle w:val="Compact"/>
              <w:jc w:val="left"/>
            </w:pPr>
            <w:r>
              <w:t xml:space="preserve">Belonging-first: «Als Teil des UBS Kulturkreises: Ihr ZFF-Erlebnis»</w:t>
            </w:r>
          </w:p>
        </w:tc>
      </w:tr>
      <w:tr>
        <w:tc>
          <w:tcPr/>
          <w:p>
            <w:pPr>
              <w:pStyle w:val="Compact"/>
              <w:jc w:val="left"/>
            </w:pPr>
            <w:r>
              <w:rPr>
                <w:bCs/>
                <w:b/>
              </w:rPr>
              <w:t xml:space="preserve">Sample</w:t>
            </w:r>
          </w:p>
        </w:tc>
        <w:tc>
          <w:tcPr/>
          <w:p>
            <w:pPr>
              <w:pStyle w:val="Compact"/>
              <w:jc w:val="left"/>
            </w:pPr>
            <w:r>
              <w:t xml:space="preserve">8’400 (2’800 per arm), stratified by segment</w:t>
            </w:r>
          </w:p>
        </w:tc>
      </w:tr>
      <w:tr>
        <w:tc>
          <w:tcPr/>
          <w:p>
            <w:pPr>
              <w:pStyle w:val="Compact"/>
              <w:jc w:val="left"/>
            </w:pPr>
            <w:r>
              <w:rPr>
                <w:bCs/>
                <w:b/>
              </w:rPr>
              <w:t xml:space="preserve">Duration</w:t>
            </w:r>
          </w:p>
        </w:tc>
        <w:tc>
          <w:tcPr/>
          <w:p>
            <w:pPr>
              <w:pStyle w:val="Compact"/>
              <w:jc w:val="left"/>
            </w:pPr>
            <w:r>
              <w:t xml:space="preserve">2–3 months (across ≥2 event cycles)</w:t>
            </w:r>
          </w:p>
        </w:tc>
      </w:tr>
      <w:tr>
        <w:tc>
          <w:tcPr/>
          <w:p>
            <w:pPr>
              <w:pStyle w:val="Compact"/>
              <w:jc w:val="left"/>
            </w:pPr>
            <w:r>
              <w:rPr>
                <w:bCs/>
                <w:b/>
              </w:rPr>
              <w:t xml:space="preserve">Primary metric</w:t>
            </w:r>
          </w:p>
        </w:tc>
        <w:tc>
          <w:tcPr/>
          <w:p>
            <w:pPr>
              <w:pStyle w:val="Compact"/>
              <w:jc w:val="left"/>
            </w:pPr>
            <w:r>
              <w:t xml:space="preserve">End-to-end conversion rate (awareness → booking)</w:t>
            </w:r>
          </w:p>
        </w:tc>
      </w:tr>
      <w:tr>
        <w:tc>
          <w:tcPr/>
          <w:p>
            <w:pPr>
              <w:pStyle w:val="Compact"/>
              <w:jc w:val="left"/>
            </w:pPr>
            <w:r>
              <w:rPr>
                <w:bCs/>
                <w:b/>
              </w:rPr>
              <w:t xml:space="preserve">Secondary metrics</w:t>
            </w:r>
          </w:p>
        </w:tc>
        <w:tc>
          <w:tcPr/>
          <w:p>
            <w:pPr>
              <w:pStyle w:val="Compact"/>
              <w:jc w:val="left"/>
            </w:pPr>
            <w:r>
              <w:t xml:space="preserve">NPS, advocacy rate, repeat booking rate</w:t>
            </w:r>
          </w:p>
        </w:tc>
      </w:tr>
      <w:tr>
        <w:tc>
          <w:tcPr/>
          <w:p>
            <w:pPr>
              <w:pStyle w:val="Compact"/>
              <w:jc w:val="left"/>
            </w:pPr>
            <w:r>
              <w:rPr>
                <w:bCs/>
                <w:b/>
              </w:rPr>
              <w:t xml:space="preserve">Cost</w:t>
            </w:r>
          </w:p>
        </w:tc>
        <w:tc>
          <w:tcPr/>
          <w:p>
            <w:pPr>
              <w:pStyle w:val="Compact"/>
              <w:jc w:val="left"/>
            </w:pPr>
            <w:r>
              <w:t xml:space="preserve">CHF 40k (creative development, analytics)</w:t>
            </w:r>
          </w:p>
        </w:tc>
      </w:tr>
      <w:tr>
        <w:tc>
          <w:tcPr/>
          <w:p>
            <w:pPr>
              <w:pStyle w:val="Compact"/>
              <w:jc w:val="left"/>
            </w:pPr>
            <w:r>
              <w:rPr>
                <w:bCs/>
                <w:b/>
              </w:rPr>
              <w:t xml:space="preserve">Falsification criterion</w:t>
            </w:r>
          </w:p>
        </w:tc>
        <w:tc>
          <w:tcPr/>
          <w:p>
            <w:pPr>
              <w:pStyle w:val="Compact"/>
              <w:jc w:val="left"/>
            </w:pPr>
            <w:r>
              <w:t xml:space="preserve">Discount-first wins in ≥3 phases → fundamental model revision required</w:t>
            </w:r>
          </w:p>
        </w:tc>
      </w:tr>
    </w:tbl>
    <w:bookmarkEnd w:id="230"/>
    <w:bookmarkStart w:id="231" w:name="X1a571490eeb876c297a79f1d7040b2b09e750c5"/>
    <w:p>
      <w:pPr>
        <w:pStyle w:val="Heading3"/>
      </w:pPr>
      <w:r>
        <w:t xml:space="preserve">C.3 Test 3: 3+∞ Architecture vs. Full Breadth</w:t>
      </w:r>
    </w:p>
    <w:tbl>
      <w:tblPr>
        <w:tblStyle w:val="Table"/>
        <w:tblW w:type="pct" w:w="5000"/>
        <w:tblLook w:firstRow="1" w:lastRow="0" w:firstColumn="0" w:lastColumn="0" w:noHBand="0" w:noVBand="0" w:val="0020"/>
        <w:jc w:val="start"/>
      </w:tblPr>
      <w:tblGrid>
        <w:gridCol w:w="3484"/>
        <w:gridCol w:w="4435"/>
      </w:tblGrid>
      <w:tr>
        <w:trPr>
          <w:tblHeader w:val="true"/>
        </w:trPr>
        <w:tc>
          <w:tcPr/>
          <w:p>
            <w:pPr>
              <w:pStyle w:val="Compact"/>
              <w:jc w:val="left"/>
            </w:pPr>
            <w:r>
              <w:t xml:space="preserve">Parameter</w:t>
            </w:r>
          </w:p>
        </w:tc>
        <w:tc>
          <w:tcPr/>
          <w:p>
            <w:pPr>
              <w:pStyle w:val="Compact"/>
              <w:jc w:val="left"/>
            </w:pPr>
            <w:r>
              <w:t xml:space="preserve">Specification</w:t>
            </w:r>
          </w:p>
        </w:tc>
      </w:tr>
      <w:tr>
        <w:tc>
          <w:tcPr/>
          <w:p>
            <w:pPr>
              <w:pStyle w:val="Compact"/>
              <w:jc w:val="left"/>
            </w:pPr>
            <w:r>
              <w:rPr>
                <w:bCs/>
                <w:b/>
              </w:rPr>
              <w:t xml:space="preserve">Hypothesis</w:t>
            </w:r>
          </w:p>
        </w:tc>
        <w:tc>
          <w:tcPr/>
          <w:p>
            <w:pPr>
              <w:pStyle w:val="Compact"/>
              <w:jc w:val="left"/>
            </w:pPr>
            <w:r>
              <w:t xml:space="preserve">Focused (3+∞) communication outperforms full-breadth listing</w:t>
            </w:r>
          </w:p>
        </w:tc>
      </w:tr>
      <w:tr>
        <w:tc>
          <w:tcPr/>
          <w:p>
            <w:pPr>
              <w:pStyle w:val="Compact"/>
              <w:jc w:val="left"/>
            </w:pPr>
            <w:r>
              <w:rPr>
                <w:bCs/>
                <w:b/>
              </w:rPr>
              <w:t xml:space="preserve">Control</w:t>
            </w:r>
          </w:p>
        </w:tc>
        <w:tc>
          <w:tcPr/>
          <w:p>
            <w:pPr>
              <w:pStyle w:val="Compact"/>
              <w:jc w:val="left"/>
            </w:pPr>
            <w:r>
              <w:t xml:space="preserve">Current: All 8 categories + all events listed</w:t>
            </w:r>
          </w:p>
        </w:tc>
      </w:tr>
      <w:tr>
        <w:tc>
          <w:tcPr/>
          <w:p>
            <w:pPr>
              <w:pStyle w:val="Compact"/>
              <w:jc w:val="left"/>
            </w:pPr>
            <w:r>
              <w:rPr>
                <w:bCs/>
                <w:b/>
              </w:rPr>
              <w:t xml:space="preserve">Treatment</w:t>
            </w:r>
          </w:p>
        </w:tc>
        <w:tc>
          <w:tcPr/>
          <w:p>
            <w:pPr>
              <w:pStyle w:val="Compact"/>
              <w:jc w:val="left"/>
            </w:pPr>
            <w:r>
              <w:t xml:space="preserve">3+∞: Three curated highlights per segment + «Alle 47 Events entdecken» link</w:t>
            </w:r>
          </w:p>
        </w:tc>
      </w:tr>
      <w:tr>
        <w:tc>
          <w:tcPr/>
          <w:p>
            <w:pPr>
              <w:pStyle w:val="Compact"/>
              <w:jc w:val="left"/>
            </w:pPr>
            <w:r>
              <w:rPr>
                <w:bCs/>
                <w:b/>
              </w:rPr>
              <w:t xml:space="preserve">Sample</w:t>
            </w:r>
          </w:p>
        </w:tc>
        <w:tc>
          <w:tcPr/>
          <w:p>
            <w:pPr>
              <w:pStyle w:val="Compact"/>
              <w:jc w:val="left"/>
            </w:pPr>
            <w:r>
              <w:t xml:space="preserve">2’400 (1’200 per arm)</w:t>
            </w:r>
          </w:p>
        </w:tc>
      </w:tr>
      <w:tr>
        <w:tc>
          <w:tcPr/>
          <w:p>
            <w:pPr>
              <w:pStyle w:val="Compact"/>
              <w:jc w:val="left"/>
            </w:pPr>
            <w:r>
              <w:rPr>
                <w:bCs/>
                <w:b/>
              </w:rPr>
              <w:t xml:space="preserve">Duration</w:t>
            </w:r>
          </w:p>
        </w:tc>
        <w:tc>
          <w:tcPr/>
          <w:p>
            <w:pPr>
              <w:pStyle w:val="Compact"/>
              <w:jc w:val="left"/>
            </w:pPr>
            <w:r>
              <w:t xml:space="preserve">8 weeks</w:t>
            </w:r>
          </w:p>
        </w:tc>
      </w:tr>
      <w:tr>
        <w:tc>
          <w:tcPr/>
          <w:p>
            <w:pPr>
              <w:pStyle w:val="Compact"/>
              <w:jc w:val="left"/>
            </w:pPr>
            <w:r>
              <w:rPr>
                <w:bCs/>
                <w:b/>
              </w:rPr>
              <w:t xml:space="preserve">Primary metric</w:t>
            </w:r>
          </w:p>
        </w:tc>
        <w:tc>
          <w:tcPr/>
          <w:p>
            <w:pPr>
              <w:pStyle w:val="Compact"/>
              <w:jc w:val="left"/>
            </w:pPr>
            <w:r>
              <w:t xml:space="preserve">Click-to-booking conversion rate</w:t>
            </w:r>
          </w:p>
        </w:tc>
      </w:tr>
      <w:tr>
        <w:tc>
          <w:tcPr/>
          <w:p>
            <w:pPr>
              <w:pStyle w:val="Compact"/>
              <w:jc w:val="left"/>
            </w:pPr>
            <w:r>
              <w:rPr>
                <w:bCs/>
                <w:b/>
              </w:rPr>
              <w:t xml:space="preserve">Secondary metrics</w:t>
            </w:r>
          </w:p>
        </w:tc>
        <w:tc>
          <w:tcPr/>
          <w:p>
            <w:pPr>
              <w:pStyle w:val="Compact"/>
              <w:jc w:val="left"/>
            </w:pPr>
            <w:r>
              <w:t xml:space="preserve">Time on page, scroll depth, category diversity of bookings</w:t>
            </w:r>
          </w:p>
        </w:tc>
      </w:tr>
      <w:tr>
        <w:tc>
          <w:tcPr/>
          <w:p>
            <w:pPr>
              <w:pStyle w:val="Compact"/>
              <w:jc w:val="left"/>
            </w:pPr>
            <w:r>
              <w:rPr>
                <w:bCs/>
                <w:b/>
              </w:rPr>
              <w:t xml:space="preserve">Cost</w:t>
            </w:r>
          </w:p>
        </w:tc>
        <w:tc>
          <w:tcPr/>
          <w:p>
            <w:pPr>
              <w:pStyle w:val="Compact"/>
              <w:jc w:val="left"/>
            </w:pPr>
            <w:r>
              <w:t xml:space="preserve">CHF 15k</w:t>
            </w:r>
          </w:p>
        </w:tc>
      </w:tr>
    </w:tbl>
    <w:bookmarkEnd w:id="231"/>
    <w:bookmarkStart w:id="232" w:name="c.4-test-4-promotional-discount-depth"/>
    <w:p>
      <w:pPr>
        <w:pStyle w:val="Heading3"/>
      </w:pPr>
      <w:r>
        <w:t xml:space="preserve">C.4 Test 4: Promotional Discount Depth</w:t>
      </w:r>
    </w:p>
    <w:tbl>
      <w:tblPr>
        <w:tblStyle w:val="Table"/>
        <w:tblW w:type="pct" w:w="5000"/>
        <w:tblLook w:firstRow="1" w:lastRow="0" w:firstColumn="0" w:lastColumn="0" w:noHBand="0" w:noVBand="0" w:val="0020"/>
        <w:jc w:val="start"/>
      </w:tblPr>
      <w:tblGrid>
        <w:gridCol w:w="3484"/>
        <w:gridCol w:w="4435"/>
      </w:tblGrid>
      <w:tr>
        <w:trPr>
          <w:tblHeader w:val="true"/>
        </w:trPr>
        <w:tc>
          <w:tcPr/>
          <w:p>
            <w:pPr>
              <w:pStyle w:val="Compact"/>
              <w:jc w:val="left"/>
            </w:pPr>
            <w:r>
              <w:t xml:space="preserve">Parameter</w:t>
            </w:r>
          </w:p>
        </w:tc>
        <w:tc>
          <w:tcPr/>
          <w:p>
            <w:pPr>
              <w:pStyle w:val="Compact"/>
              <w:jc w:val="left"/>
            </w:pPr>
            <w:r>
              <w:t xml:space="preserve">Specification</w:t>
            </w:r>
          </w:p>
        </w:tc>
      </w:tr>
      <w:tr>
        <w:tc>
          <w:tcPr/>
          <w:p>
            <w:pPr>
              <w:pStyle w:val="Compact"/>
              <w:jc w:val="left"/>
            </w:pPr>
            <w:r>
              <w:rPr>
                <w:bCs/>
                <w:b/>
              </w:rPr>
              <w:t xml:space="preserve">Hypothesis</w:t>
            </w:r>
          </w:p>
        </w:tc>
        <w:tc>
          <w:tcPr/>
          <w:p>
            <w:pPr>
              <w:pStyle w:val="Compact"/>
              <w:jc w:val="left"/>
            </w:pPr>
            <w:r>
              <w:t xml:space="preserve">50% discount outperforms 80% discount on total programme value perception</w:t>
            </w:r>
          </w:p>
        </w:tc>
      </w:tr>
      <w:tr>
        <w:tc>
          <w:tcPr/>
          <w:p>
            <w:pPr>
              <w:pStyle w:val="Compact"/>
              <w:jc w:val="left"/>
            </w:pPr>
            <w:r>
              <w:rPr>
                <w:bCs/>
                <w:b/>
              </w:rPr>
              <w:t xml:space="preserve">Control</w:t>
            </w:r>
          </w:p>
        </w:tc>
        <w:tc>
          <w:tcPr/>
          <w:p>
            <w:pPr>
              <w:pStyle w:val="Compact"/>
              <w:jc w:val="left"/>
            </w:pPr>
            <w:r>
              <w:t xml:space="preserve">80% discount (proposed Black Friday)</w:t>
            </w:r>
          </w:p>
        </w:tc>
      </w:tr>
      <w:tr>
        <w:tc>
          <w:tcPr/>
          <w:p>
            <w:pPr>
              <w:pStyle w:val="Compact"/>
              <w:jc w:val="left"/>
            </w:pPr>
            <w:r>
              <w:rPr>
                <w:bCs/>
                <w:b/>
              </w:rPr>
              <w:t xml:space="preserve">Treatment A</w:t>
            </w:r>
          </w:p>
        </w:tc>
        <w:tc>
          <w:tcPr/>
          <w:p>
            <w:pPr>
              <w:pStyle w:val="Compact"/>
              <w:jc w:val="left"/>
            </w:pPr>
            <w:r>
              <w:t xml:space="preserve">50% discount + early access</w:t>
            </w:r>
          </w:p>
        </w:tc>
      </w:tr>
      <w:tr>
        <w:tc>
          <w:tcPr/>
          <w:p>
            <w:pPr>
              <w:pStyle w:val="Compact"/>
              <w:jc w:val="left"/>
            </w:pPr>
            <w:r>
              <w:rPr>
                <w:bCs/>
                <w:b/>
              </w:rPr>
              <w:t xml:space="preserve">Treatment B</w:t>
            </w:r>
          </w:p>
        </w:tc>
        <w:tc>
          <w:tcPr/>
          <w:p>
            <w:pPr>
              <w:pStyle w:val="Compact"/>
              <w:jc w:val="left"/>
            </w:pPr>
            <w:r>
              <w:t xml:space="preserve">30% discount + exclusive backstage/meet-and-greet</w:t>
            </w:r>
          </w:p>
        </w:tc>
      </w:tr>
      <w:tr>
        <w:tc>
          <w:tcPr/>
          <w:p>
            <w:pPr>
              <w:pStyle w:val="Compact"/>
              <w:jc w:val="left"/>
            </w:pPr>
            <w:r>
              <w:rPr>
                <w:bCs/>
                <w:b/>
              </w:rPr>
              <w:t xml:space="preserve">Sample</w:t>
            </w:r>
          </w:p>
        </w:tc>
        <w:tc>
          <w:tcPr/>
          <w:p>
            <w:pPr>
              <w:pStyle w:val="Compact"/>
              <w:jc w:val="left"/>
            </w:pPr>
            <w:r>
              <w:t xml:space="preserve">3’000 (1’000 per arm)</w:t>
            </w:r>
          </w:p>
        </w:tc>
      </w:tr>
      <w:tr>
        <w:tc>
          <w:tcPr/>
          <w:p>
            <w:pPr>
              <w:pStyle w:val="Compact"/>
              <w:jc w:val="left"/>
            </w:pPr>
            <w:r>
              <w:rPr>
                <w:bCs/>
                <w:b/>
              </w:rPr>
              <w:t xml:space="preserve">Duration</w:t>
            </w:r>
          </w:p>
        </w:tc>
        <w:tc>
          <w:tcPr/>
          <w:p>
            <w:pPr>
              <w:pStyle w:val="Compact"/>
              <w:jc w:val="left"/>
            </w:pPr>
            <w:r>
              <w:t xml:space="preserve">Single promotional event</w:t>
            </w:r>
          </w:p>
        </w:tc>
      </w:tr>
      <w:tr>
        <w:tc>
          <w:tcPr/>
          <w:p>
            <w:pPr>
              <w:pStyle w:val="Compact"/>
              <w:jc w:val="left"/>
            </w:pPr>
            <w:r>
              <w:rPr>
                <w:bCs/>
                <w:b/>
              </w:rPr>
              <w:t xml:space="preserve">Primary metric</w:t>
            </w:r>
          </w:p>
        </w:tc>
        <w:tc>
          <w:tcPr/>
          <w:p>
            <w:pPr>
              <w:pStyle w:val="Compact"/>
              <w:jc w:val="left"/>
            </w:pPr>
            <w:r>
              <w:t xml:space="preserve">Booking rate × 30-day NPS (composite)</w:t>
            </w:r>
          </w:p>
        </w:tc>
      </w:tr>
      <w:tr>
        <w:tc>
          <w:tcPr/>
          <w:p>
            <w:pPr>
              <w:pStyle w:val="Compact"/>
              <w:jc w:val="left"/>
            </w:pPr>
            <w:r>
              <w:rPr>
                <w:bCs/>
                <w:b/>
              </w:rPr>
              <w:t xml:space="preserve">Secondary metrics</w:t>
            </w:r>
          </w:p>
        </w:tc>
        <w:tc>
          <w:tcPr/>
          <w:p>
            <w:pPr>
              <w:pStyle w:val="Compact"/>
              <w:jc w:val="left"/>
            </w:pPr>
            <w:r>
              <w:t xml:space="preserve">Perceived programme value (survey), repeat booking intent</w:t>
            </w:r>
          </w:p>
        </w:tc>
      </w:tr>
      <w:tr>
        <w:tc>
          <w:tcPr/>
          <w:p>
            <w:pPr>
              <w:pStyle w:val="Compact"/>
              <w:jc w:val="left"/>
            </w:pPr>
            <w:r>
              <w:rPr>
                <w:bCs/>
                <w:b/>
              </w:rPr>
              <w:t xml:space="preserve">Cost</w:t>
            </w:r>
          </w:p>
        </w:tc>
        <w:tc>
          <w:tcPr/>
          <w:p>
            <w:pPr>
              <w:pStyle w:val="Compact"/>
              <w:jc w:val="left"/>
            </w:pPr>
            <w:r>
              <w:t xml:space="preserve">CHF 20k</w:t>
            </w:r>
          </w:p>
        </w:tc>
      </w:tr>
    </w:tbl>
    <w:p>
      <w:r>
        <w:pict>
          <v:rect style="width:0;height:1.5pt" o:hralign="center" o:hrstd="t" o:hr="t"/>
        </w:pict>
      </w:r>
    </w:p>
    <w:bookmarkEnd w:id="232"/>
    <w:bookmarkEnd w:id="233"/>
    <w:bookmarkStart w:id="236" w:name="references"/>
    <w:p>
      <w:pPr>
        <w:pStyle w:val="Heading2"/>
      </w:pPr>
      <w:r>
        <w:t xml:space="preserve">References</w:t>
      </w:r>
    </w:p>
    <w:bookmarkStart w:id="234" w:name="academic-literature"/>
    <w:p>
      <w:pPr>
        <w:pStyle w:val="Heading3"/>
      </w:pPr>
      <w:r>
        <w:t xml:space="preserve">Academic Literature</w:t>
      </w:r>
    </w:p>
    <w:p>
      <w:pPr>
        <w:pStyle w:val="FirstParagraph"/>
      </w:pPr>
      <w:r>
        <w:t xml:space="preserve">Akerlof, G. A., &amp; Kranton, R. E. (2000). Economics and identity.</w:t>
      </w:r>
      <w:r>
        <w:t xml:space="preserve"> </w:t>
      </w:r>
      <w:r>
        <w:rPr>
          <w:iCs/>
          <w:i/>
        </w:rPr>
        <w:t xml:space="preserve">Quarterly Journal of Economics</w:t>
      </w:r>
      <w:r>
        <w:t xml:space="preserve">, 115(3), 715–753.</w:t>
      </w:r>
    </w:p>
    <w:p>
      <w:pPr>
        <w:pStyle w:val="BodyText"/>
      </w:pPr>
      <w:r>
        <w:t xml:space="preserve">Alter, A. L., &amp; Oppenheimer, D. M. (2009). Uniting the tribes of fluency to form a metacognitive nation.</w:t>
      </w:r>
      <w:r>
        <w:t xml:space="preserve"> </w:t>
      </w:r>
      <w:r>
        <w:rPr>
          <w:iCs/>
          <w:i/>
        </w:rPr>
        <w:t xml:space="preserve">Personality and Social Psychology Review</w:t>
      </w:r>
      <w:r>
        <w:t xml:space="preserve">, 13(3), 219–235.</w:t>
      </w:r>
    </w:p>
    <w:p>
      <w:pPr>
        <w:pStyle w:val="BodyText"/>
      </w:pPr>
      <w:r>
        <w:t xml:space="preserve">Ariely, D., Bracha, A., &amp; Meier, S. (2009). Doing good or doing well? Image motivation and monetary incentives in behaving prosocially.</w:t>
      </w:r>
      <w:r>
        <w:t xml:space="preserve"> </w:t>
      </w:r>
      <w:r>
        <w:rPr>
          <w:iCs/>
          <w:i/>
        </w:rPr>
        <w:t xml:space="preserve">American Economic Review</w:t>
      </w:r>
      <w:r>
        <w:t xml:space="preserve">, 99(1), 544–555.</w:t>
      </w:r>
    </w:p>
    <w:p>
      <w:pPr>
        <w:pStyle w:val="BodyText"/>
      </w:pPr>
      <w:r>
        <w:t xml:space="preserve">Bénabou, R., &amp; Tirole, J. (2004). Willpower and personal rules.</w:t>
      </w:r>
      <w:r>
        <w:t xml:space="preserve"> </w:t>
      </w:r>
      <w:r>
        <w:rPr>
          <w:iCs/>
          <w:i/>
        </w:rPr>
        <w:t xml:space="preserve">Journal of Political Economy</w:t>
      </w:r>
      <w:r>
        <w:t xml:space="preserve">, 112(4), 848–886.</w:t>
      </w:r>
    </w:p>
    <w:p>
      <w:pPr>
        <w:pStyle w:val="BodyText"/>
      </w:pPr>
      <w:r>
        <w:t xml:space="preserve">Bénabou, R., &amp; Tirole, J. (2006). Incentives and prosocial behavior.</w:t>
      </w:r>
      <w:r>
        <w:t xml:space="preserve"> </w:t>
      </w:r>
      <w:r>
        <w:rPr>
          <w:iCs/>
          <w:i/>
        </w:rPr>
        <w:t xml:space="preserve">American Economic Review</w:t>
      </w:r>
      <w:r>
        <w:t xml:space="preserve">, 96(5), 1652–1678.</w:t>
      </w:r>
    </w:p>
    <w:p>
      <w:pPr>
        <w:pStyle w:val="BodyText"/>
      </w:pPr>
      <w:r>
        <w:t xml:space="preserve">Bodner, R., &amp; Prelec, D. (2003). Self-signaling and diagnostic utility in everyday decision making. In I. Brocas &amp; J. D. Carrillo (Eds.),</w:t>
      </w:r>
      <w:r>
        <w:t xml:space="preserve"> </w:t>
      </w:r>
      <w:r>
        <w:rPr>
          <w:iCs/>
          <w:i/>
        </w:rPr>
        <w:t xml:space="preserve">The Psychology of Economic Decisions: Vol. 1</w:t>
      </w:r>
      <w:r>
        <w:t xml:space="preserve"> </w:t>
      </w:r>
      <w:r>
        <w:t xml:space="preserve">(pp. 105–126). Oxford University Press.</w:t>
      </w:r>
    </w:p>
    <w:p>
      <w:pPr>
        <w:pStyle w:val="BodyText"/>
      </w:pPr>
      <w:r>
        <w:t xml:space="preserve">Dolan, P., Hallsworth, M., Halpern, D., King, D., Metcalfe, R., &amp; Vlaev, I. (2012). Influencing behaviour: The mindspace way.</w:t>
      </w:r>
      <w:r>
        <w:t xml:space="preserve"> </w:t>
      </w:r>
      <w:r>
        <w:rPr>
          <w:iCs/>
          <w:i/>
        </w:rPr>
        <w:t xml:space="preserve">Journal of Economic Psychology</w:t>
      </w:r>
      <w:r>
        <w:t xml:space="preserve">, 33(1), 264–277.</w:t>
      </w:r>
    </w:p>
    <w:p>
      <w:pPr>
        <w:pStyle w:val="BodyText"/>
      </w:pPr>
      <w:r>
        <w:t xml:space="preserve">Fehr, E., &amp; Gächter, S. (1998). Reciprocity and economics: The economic implications of homo reciprocans.</w:t>
      </w:r>
      <w:r>
        <w:t xml:space="preserve"> </w:t>
      </w:r>
      <w:r>
        <w:rPr>
          <w:iCs/>
          <w:i/>
        </w:rPr>
        <w:t xml:space="preserve">European Economic Review</w:t>
      </w:r>
      <w:r>
        <w:t xml:space="preserve">, 42(3–5), 845–859.</w:t>
      </w:r>
    </w:p>
    <w:p>
      <w:pPr>
        <w:pStyle w:val="BodyText"/>
      </w:pPr>
      <w:r>
        <w:t xml:space="preserve">Fehr, E., &amp; Schmidt, K. M. (1999). A theory of fairness, competition, and cooperation.</w:t>
      </w:r>
      <w:r>
        <w:t xml:space="preserve"> </w:t>
      </w:r>
      <w:r>
        <w:rPr>
          <w:iCs/>
          <w:i/>
        </w:rPr>
        <w:t xml:space="preserve">Quarterly Journal of Economics</w:t>
      </w:r>
      <w:r>
        <w:t xml:space="preserve">, 114(3), 817–868.</w:t>
      </w:r>
    </w:p>
    <w:p>
      <w:pPr>
        <w:pStyle w:val="BodyText"/>
      </w:pPr>
      <w:r>
        <w:t xml:space="preserve">Frey, B. S., &amp; Jegen, R. (2001). Motivation crowding theory.</w:t>
      </w:r>
      <w:r>
        <w:t xml:space="preserve"> </w:t>
      </w:r>
      <w:r>
        <w:rPr>
          <w:iCs/>
          <w:i/>
        </w:rPr>
        <w:t xml:space="preserve">Journal of Economic Surveys</w:t>
      </w:r>
      <w:r>
        <w:t xml:space="preserve">, 15(5), 589–611.</w:t>
      </w:r>
    </w:p>
    <w:p>
      <w:pPr>
        <w:pStyle w:val="BodyText"/>
      </w:pPr>
      <w:r>
        <w:t xml:space="preserve">Frey, B. S., &amp; Oberholzer-Gee, F. (1997). The cost of price incentives: An empirical analysis of motivation crowding-out.</w:t>
      </w:r>
      <w:r>
        <w:t xml:space="preserve"> </w:t>
      </w:r>
      <w:r>
        <w:rPr>
          <w:iCs/>
          <w:i/>
        </w:rPr>
        <w:t xml:space="preserve">American Economic Review</w:t>
      </w:r>
      <w:r>
        <w:t xml:space="preserve">, 87(4), 746–755.</w:t>
      </w:r>
    </w:p>
    <w:p>
      <w:pPr>
        <w:pStyle w:val="BodyText"/>
      </w:pPr>
      <w:r>
        <w:t xml:space="preserve">Gneezy, U., &amp; Rustichini, A. (2000). A fine is a price.</w:t>
      </w:r>
      <w:r>
        <w:t xml:space="preserve"> </w:t>
      </w:r>
      <w:r>
        <w:rPr>
          <w:iCs/>
          <w:i/>
        </w:rPr>
        <w:t xml:space="preserve">Journal of Legal Studies</w:t>
      </w:r>
      <w:r>
        <w:t xml:space="preserve">, 29(1), 1–17.</w:t>
      </w:r>
    </w:p>
    <w:p>
      <w:pPr>
        <w:pStyle w:val="BodyText"/>
      </w:pPr>
      <w:r>
        <w:t xml:space="preserve">Herhausen, D., Kleinlercher, K., Verhoef, P. C., Emrich, O., &amp; Rudolph, T. (2019). Loyalty formation for different customer journey segments.</w:t>
      </w:r>
      <w:r>
        <w:t xml:space="preserve"> </w:t>
      </w:r>
      <w:r>
        <w:rPr>
          <w:iCs/>
          <w:i/>
        </w:rPr>
        <w:t xml:space="preserve">Journal of Retailing</w:t>
      </w:r>
      <w:r>
        <w:t xml:space="preserve">, 95(3), 9–29.</w:t>
      </w:r>
    </w:p>
    <w:p>
      <w:pPr>
        <w:pStyle w:val="BodyText"/>
      </w:pPr>
      <w:r>
        <w:t xml:space="preserve">Iyengar, S. S., &amp; Lepper, M. R. (2000). When choice is demotivating: Can one desire too much of a good thing?</w:t>
      </w:r>
      <w:r>
        <w:t xml:space="preserve"> </w:t>
      </w:r>
      <w:r>
        <w:rPr>
          <w:iCs/>
          <w:i/>
        </w:rPr>
        <w:t xml:space="preserve">Journal of Personality and Social Psychology</w:t>
      </w:r>
      <w:r>
        <w:t xml:space="preserve">, 79(6), 995–1006.</w:t>
      </w:r>
    </w:p>
    <w:p>
      <w:pPr>
        <w:pStyle w:val="BodyText"/>
      </w:pPr>
      <w:r>
        <w:t xml:space="preserve">Kahneman, D., &amp; Tversky, A. (1979). Prospect theory: An analysis of decision under risk.</w:t>
      </w:r>
      <w:r>
        <w:t xml:space="preserve"> </w:t>
      </w:r>
      <w:r>
        <w:rPr>
          <w:iCs/>
          <w:i/>
        </w:rPr>
        <w:t xml:space="preserve">Econometrica</w:t>
      </w:r>
      <w:r>
        <w:t xml:space="preserve">, 47(2), 263–292.</w:t>
      </w:r>
    </w:p>
    <w:p>
      <w:pPr>
        <w:pStyle w:val="BodyText"/>
      </w:pPr>
      <w:r>
        <w:t xml:space="preserve">Kőszegi, B., &amp; Rabin, M. (2006). A model of reference-dependent preferences.</w:t>
      </w:r>
      <w:r>
        <w:t xml:space="preserve"> </w:t>
      </w:r>
      <w:r>
        <w:rPr>
          <w:iCs/>
          <w:i/>
        </w:rPr>
        <w:t xml:space="preserve">Quarterly Journal of Economics</w:t>
      </w:r>
      <w:r>
        <w:t xml:space="preserve">, 121(4), 1133–1165.</w:t>
      </w:r>
    </w:p>
    <w:p>
      <w:pPr>
        <w:pStyle w:val="BodyText"/>
      </w:pPr>
      <w:r>
        <w:t xml:space="preserve">Madrian, B. C., &amp; Shea, D. F. (2001). The power of suggestion: Inertia in 401(k) participation and savings behavior.</w:t>
      </w:r>
      <w:r>
        <w:t xml:space="preserve"> </w:t>
      </w:r>
      <w:r>
        <w:rPr>
          <w:iCs/>
          <w:i/>
        </w:rPr>
        <w:t xml:space="preserve">Quarterly Journal of Economics</w:t>
      </w:r>
      <w:r>
        <w:t xml:space="preserve">, 116(4), 1149–1187.</w:t>
      </w:r>
    </w:p>
    <w:p>
      <w:pPr>
        <w:pStyle w:val="BodyText"/>
      </w:pPr>
      <w:r>
        <w:t xml:space="preserve">Rabin, M. (1993). Incorporating fairness into game theory and economics.</w:t>
      </w:r>
      <w:r>
        <w:t xml:space="preserve"> </w:t>
      </w:r>
      <w:r>
        <w:rPr>
          <w:iCs/>
          <w:i/>
        </w:rPr>
        <w:t xml:space="preserve">American Economic Review</w:t>
      </w:r>
      <w:r>
        <w:t xml:space="preserve">, 83(5), 1281–1302.</w:t>
      </w:r>
    </w:p>
    <w:p>
      <w:pPr>
        <w:pStyle w:val="BodyText"/>
      </w:pPr>
      <w:r>
        <w:t xml:space="preserve">Scheibehenne, B., Greifeneder, R., &amp; Todd, P. M. (2010). Can there ever be too many options? A meta-analytic review of choice overload.</w:t>
      </w:r>
      <w:r>
        <w:t xml:space="preserve"> </w:t>
      </w:r>
      <w:r>
        <w:rPr>
          <w:iCs/>
          <w:i/>
        </w:rPr>
        <w:t xml:space="preserve">Journal of Consumer Research</w:t>
      </w:r>
      <w:r>
        <w:t xml:space="preserve">, 37(3), 409–425.</w:t>
      </w:r>
    </w:p>
    <w:p>
      <w:pPr>
        <w:pStyle w:val="BodyText"/>
      </w:pPr>
      <w:r>
        <w:t xml:space="preserve">Schwartz, B. (2004).</w:t>
      </w:r>
      <w:r>
        <w:t xml:space="preserve"> </w:t>
      </w:r>
      <w:r>
        <w:rPr>
          <w:iCs/>
          <w:i/>
        </w:rPr>
        <w:t xml:space="preserve">The Paradox of Choice: Why More Is Less</w:t>
      </w:r>
      <w:r>
        <w:t xml:space="preserve">. Ecco/HarperCollins.</w:t>
      </w:r>
    </w:p>
    <w:p>
      <w:pPr>
        <w:pStyle w:val="BodyText"/>
      </w:pPr>
      <w:r>
        <w:t xml:space="preserve">Sims, C. A. (2003). Implications of rational inattention.</w:t>
      </w:r>
      <w:r>
        <w:t xml:space="preserve"> </w:t>
      </w:r>
      <w:r>
        <w:rPr>
          <w:iCs/>
          <w:i/>
        </w:rPr>
        <w:t xml:space="preserve">Journal of Monetary Economics</w:t>
      </w:r>
      <w:r>
        <w:t xml:space="preserve">, 50(3), 665–690.</w:t>
      </w:r>
    </w:p>
    <w:p>
      <w:pPr>
        <w:pStyle w:val="BodyText"/>
      </w:pPr>
      <w:r>
        <w:t xml:space="preserve">Spence, M. (1973). Job market signaling.</w:t>
      </w:r>
      <w:r>
        <w:t xml:space="preserve"> </w:t>
      </w:r>
      <w:r>
        <w:rPr>
          <w:iCs/>
          <w:i/>
        </w:rPr>
        <w:t xml:space="preserve">Quarterly Journal of Economics</w:t>
      </w:r>
      <w:r>
        <w:t xml:space="preserve">, 87(3), 355–374.</w:t>
      </w:r>
    </w:p>
    <w:p>
      <w:pPr>
        <w:pStyle w:val="BodyText"/>
      </w:pPr>
      <w:r>
        <w:t xml:space="preserve">Thaler, R. H. (1985). Mental accounting and consumer choice.</w:t>
      </w:r>
      <w:r>
        <w:t xml:space="preserve"> </w:t>
      </w:r>
      <w:r>
        <w:rPr>
          <w:iCs/>
          <w:i/>
        </w:rPr>
        <w:t xml:space="preserve">Marketing Science</w:t>
      </w:r>
      <w:r>
        <w:t xml:space="preserve">, 4(3), 199–214.</w:t>
      </w:r>
    </w:p>
    <w:p>
      <w:pPr>
        <w:pStyle w:val="BodyText"/>
      </w:pPr>
      <w:r>
        <w:t xml:space="preserve">Thaler, R. H. (1999). Mental accounting matters.</w:t>
      </w:r>
      <w:r>
        <w:t xml:space="preserve"> </w:t>
      </w:r>
      <w:r>
        <w:rPr>
          <w:iCs/>
          <w:i/>
        </w:rPr>
        <w:t xml:space="preserve">Journal of Behavioral Decision Making</w:t>
      </w:r>
      <w:r>
        <w:t xml:space="preserve">, 12(3), 183–206.</w:t>
      </w:r>
    </w:p>
    <w:p>
      <w:pPr>
        <w:pStyle w:val="BodyText"/>
      </w:pPr>
      <w:r>
        <w:t xml:space="preserve">Thaler, R. H., &amp; Sunstein, C. R. (2003). Libertarian paternalism.</w:t>
      </w:r>
      <w:r>
        <w:t xml:space="preserve"> </w:t>
      </w:r>
      <w:r>
        <w:rPr>
          <w:iCs/>
          <w:i/>
        </w:rPr>
        <w:t xml:space="preserve">American Economic Review</w:t>
      </w:r>
      <w:r>
        <w:t xml:space="preserve">, 93(2), 175–179.</w:t>
      </w:r>
    </w:p>
    <w:p>
      <w:pPr>
        <w:pStyle w:val="BodyText"/>
      </w:pPr>
      <w:r>
        <w:t xml:space="preserve">Tversky, A., &amp; Kahneman, D. (1981). The framing of decisions and the psychology of choice.</w:t>
      </w:r>
      <w:r>
        <w:t xml:space="preserve"> </w:t>
      </w:r>
      <w:r>
        <w:rPr>
          <w:iCs/>
          <w:i/>
        </w:rPr>
        <w:t xml:space="preserve">Science</w:t>
      </w:r>
      <w:r>
        <w:t xml:space="preserve">, 211(4481), 453–458.</w:t>
      </w:r>
    </w:p>
    <w:p>
      <w:pPr>
        <w:pStyle w:val="BodyText"/>
      </w:pPr>
      <w:r>
        <w:t xml:space="preserve">Tversky, A., &amp; Kahneman, D. (1992). Advances in prospect theory: Cumulative representation of uncertainty.</w:t>
      </w:r>
      <w:r>
        <w:t xml:space="preserve"> </w:t>
      </w:r>
      <w:r>
        <w:rPr>
          <w:iCs/>
          <w:i/>
        </w:rPr>
        <w:t xml:space="preserve">Journal of Risk and Uncertainty</w:t>
      </w:r>
      <w:r>
        <w:t xml:space="preserve">, 5(4), 297–323.</w:t>
      </w:r>
    </w:p>
    <w:p>
      <w:pPr>
        <w:pStyle w:val="BodyText"/>
      </w:pPr>
      <w:r>
        <w:t xml:space="preserve">Weinstein, N. D. (1980). Unrealistic optimism about future life events.</w:t>
      </w:r>
      <w:r>
        <w:t xml:space="preserve"> </w:t>
      </w:r>
      <w:r>
        <w:rPr>
          <w:iCs/>
          <w:i/>
        </w:rPr>
        <w:t xml:space="preserve">Journal of Personality and Social Psychology</w:t>
      </w:r>
      <w:r>
        <w:t xml:space="preserve">, 39(5), 806–820.</w:t>
      </w:r>
    </w:p>
    <w:bookmarkEnd w:id="234"/>
    <w:bookmarkStart w:id="235" w:name="ebf-framework-references"/>
    <w:p>
      <w:pPr>
        <w:pStyle w:val="Heading3"/>
      </w:pPr>
      <w:r>
        <w:t xml:space="preserve">EBF Framework References</w:t>
      </w:r>
    </w:p>
    <w:p>
      <w:pPr>
        <w:pStyle w:val="FirstParagraph"/>
      </w:pPr>
      <w:r>
        <w:t xml:space="preserve">FehrAdvice &amp; Partners AG. (2026).</w:t>
      </w:r>
      <w:r>
        <w:t xml:space="preserve"> </w:t>
      </w:r>
      <w:r>
        <w:rPr>
          <w:iCs/>
          <w:i/>
        </w:rPr>
        <w:t xml:space="preserve">Evidence-Based Framework for Economic and Social Behavior (EBF)</w:t>
      </w:r>
      <w:r>
        <w:t xml:space="preserve">. Internal Documentation.</w:t>
      </w:r>
    </w:p>
    <w:p>
      <w:pPr>
        <w:pStyle w:val="BodyText"/>
      </w:pPr>
      <w:r>
        <w:t xml:space="preserve">MOD-FSW-001: Feel Switzerland Journey Transition Model v1.0. Session EBF-S-2026-02-12-FIN-002.</w:t>
      </w:r>
    </w:p>
    <w:p>
      <w:pPr>
        <w:pStyle w:val="BodyText"/>
      </w:pPr>
      <w:r>
        <w:t xml:space="preserve">MOD-UBS-GMA-001: Growth Marketing Activation Model. UBS Marketing Unit.</w:t>
      </w:r>
    </w:p>
    <w:p>
      <w:pPr>
        <w:pStyle w:val="BodyText"/>
      </w:pPr>
      <w:r>
        <w:t xml:space="preserve">HGM-UBS-001: Hauptbank-Gravitation Model. UBS Key Club Unit.</w:t>
      </w:r>
    </w:p>
    <w:p>
      <w:r>
        <w:pict>
          <v:rect style="width:0;height:1.5pt" o:hralign="center" o:hrstd="t" o:hr="t"/>
        </w:pict>
      </w:r>
    </w:p>
    <w:p>
      <w:pPr>
        <w:pStyle w:val="FirstParagraph"/>
      </w:pPr>
      <w:r>
        <w:rPr>
          <w:iCs/>
          <w:i/>
        </w:rPr>
        <w:t xml:space="preserve">Report: UBS Feel Switzerland Communication &amp; Behavioural Activation Briefing v1.0</w:t>
      </w:r>
      <w:r>
        <w:t xml:space="preserve"> </w:t>
      </w:r>
      <w:r>
        <w:rPr>
          <w:iCs/>
          <w:i/>
        </w:rPr>
        <w:t xml:space="preserve">Session: EBF-S-2026-02-17-FIN-001</w:t>
      </w:r>
      <w:r>
        <w:t xml:space="preserve"> </w:t>
      </w:r>
      <w:r>
        <w:rPr>
          <w:iCs/>
          <w:i/>
        </w:rPr>
        <w:t xml:space="preserve">Model: MOD-FSW-001 v1.0</w:t>
      </w:r>
      <w:r>
        <w:t xml:space="preserve"> </w:t>
      </w:r>
      <w:r>
        <w:rPr>
          <w:iCs/>
          <w:i/>
        </w:rPr>
        <w:t xml:space="preserve">FehrAdvice &amp; Partners AG — Prof. Ernst Fehr</w:t>
      </w:r>
    </w:p>
    <w:bookmarkEnd w:id="235"/>
    <w:bookmarkEnd w:id="236"/>
    <w:bookmarkEnd w:id="2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2026-02-20T14:51:44Z</dcterms:created>
  <dcterms:modified xsi:type="dcterms:W3CDTF">2026-02-20T14:51:44Z</dcterms:modified>
</cp:coreProperties>
</file>

<file path=docProps/custom.xml><?xml version="1.0" encoding="utf-8"?>
<Properties xmlns="http://schemas.openxmlformats.org/officeDocument/2006/custom-properties" xmlns:vt="http://schemas.openxmlformats.org/officeDocument/2006/docPropsVTypes"/>
</file>