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ev-charging-survey-hilti-hq-schaan"/>
    <w:p>
      <w:pPr>
        <w:pStyle w:val="Heading1"/>
      </w:pPr>
      <w:r>
        <w:t xml:space="preserve">EV Charging Survey — Hilti HQ Schaan</w:t>
      </w:r>
    </w:p>
    <w:p>
      <w:pPr>
        <w:pStyle w:val="FirstParagraph"/>
      </w:pPr>
      <w:r>
        <w:rPr>
          <w:bCs/>
          <w:b/>
        </w:rPr>
        <w:t xml:space="preserve">Project:</w:t>
      </w:r>
      <w:r>
        <w:t xml:space="preserve"> </w:t>
      </w:r>
      <w:r>
        <w:t xml:space="preserve">Parking Management &amp; E-Mobility</w:t>
      </w:r>
      <w:r>
        <w:t xml:space="preserve"> </w:t>
      </w:r>
      <w:r>
        <w:rPr>
          <w:bCs/>
          <w:b/>
        </w:rPr>
        <w:t xml:space="preserve">Version:</w:t>
      </w:r>
      <w:r>
        <w:t xml:space="preserve"> </w:t>
      </w:r>
      <w:r>
        <w:t xml:space="preserve">3.2</w:t>
      </w:r>
      <w:r>
        <w:t xml:space="preserve"> </w:t>
      </w:r>
      <w:r>
        <w:rPr>
          <w:bCs/>
          <w:b/>
        </w:rPr>
        <w:t xml:space="preserve">Language:</w:t>
      </w:r>
      <w:r>
        <w:t xml:space="preserve"> </w:t>
      </w:r>
      <w:r>
        <w:t xml:space="preserve">English</w:t>
      </w:r>
      <w:r>
        <w:t xml:space="preserve"> </w:t>
      </w:r>
      <w:r>
        <w:rPr>
          <w:bCs/>
          <w:b/>
        </w:rPr>
        <w:t xml:space="preserve">Platform:</w:t>
      </w:r>
      <w:r>
        <w:t xml:space="preserve"> </w:t>
      </w:r>
      <w:r>
        <w:t xml:space="preserve">Microsoft Forms</w:t>
      </w:r>
      <w:r>
        <w:t xml:space="preserve"> </w:t>
      </w:r>
      <w:r>
        <w:rPr>
          <w:bCs/>
          <w:b/>
        </w:rPr>
        <w:t xml:space="preserve">Anonymous:</w:t>
      </w:r>
      <w:r>
        <w:t xml:space="preserve"> </w:t>
      </w:r>
      <w:r>
        <w:t xml:space="preserve">Yes</w:t>
      </w:r>
      <w:r>
        <w:t xml:space="preserve"> </w:t>
      </w:r>
      <w:r>
        <w:rPr>
          <w:bCs/>
          <w:b/>
        </w:rPr>
        <w:t xml:space="preserve">Target group:</w:t>
      </w:r>
      <w:r>
        <w:t xml:space="preserve"> </w:t>
      </w:r>
      <w:r>
        <w:t xml:space="preserve">Current EV drivers at Hilti HQ Schaan (~400 people)</w:t>
      </w:r>
      <w:r>
        <w:t xml:space="preserve"> </w:t>
      </w:r>
      <w:r>
        <w:rPr>
          <w:bCs/>
          <w:b/>
        </w:rPr>
        <w:t xml:space="preserve">Estimated duration:</w:t>
      </w:r>
      <w:r>
        <w:t xml:space="preserve"> </w:t>
      </w:r>
      <w:r>
        <w:t xml:space="preserve">~5 minutes (12 questions)</w:t>
      </w:r>
      <w:r>
        <w:t xml:space="preserve"> </w:t>
      </w:r>
      <w:r>
        <w:rPr>
          <w:bCs/>
          <w:b/>
        </w:rPr>
        <w:t xml:space="preserve">Date:</w:t>
      </w:r>
      <w:r>
        <w:t xml:space="preserve"> </w:t>
      </w:r>
      <w:r>
        <w:t xml:space="preserve">February 25, 2026</w:t>
      </w:r>
      <w:r>
        <w:t xml:space="preserve"> </w:t>
      </w:r>
      <w:r>
        <w:rPr>
          <w:bCs/>
          <w:b/>
        </w:rPr>
        <w:t xml:space="preserve">Prepared by:</w:t>
      </w:r>
      <w:r>
        <w:t xml:space="preserve"> </w:t>
      </w:r>
      <w:r>
        <w:t xml:space="preserve">FehrAdvice &amp; Partners AG</w:t>
      </w:r>
    </w:p>
    <w:p>
      <w:r>
        <w:pict>
          <v:rect style="width:0;height:1.5pt" o:hralign="center" o:hrstd="t" o:hr="t"/>
        </w:pict>
      </w:r>
    </w:p>
    <w:bookmarkStart w:id="20" w:name="why-this-survey"/>
    <w:p>
      <w:pPr>
        <w:pStyle w:val="Heading2"/>
      </w:pPr>
      <w:r>
        <w:t xml:space="preserve">1. Why This Survey?</w:t>
      </w:r>
    </w:p>
    <w:p>
      <w:pPr>
        <w:pStyle w:val="FirstParagraph"/>
      </w:pPr>
      <w:r>
        <w:t xml:space="preserve">As part of the broader Parking Management &amp; E-Mobility project, Hilti is developing a holistic approach to how the HQ campus handles parking and charging. EV charging is one important element of this — with roughly 100 charging stations and 400 EV drivers, the infrastructure needs to be managed more actively as demand grows.</w:t>
      </w:r>
    </w:p>
    <w:p>
      <w:pPr>
        <w:pStyle w:val="BodyText"/>
      </w:pPr>
      <w:r>
        <w:t xml:space="preserve">Employees already know that changes are coming. The topic has been discussed in Teams channels, and there’s a general awareness that the current</w:t>
      </w:r>
      <w:r>
        <w:t xml:space="preserve"> </w:t>
      </w:r>
      <w:r>
        <w:t xml:space="preserve">“</w:t>
      </w:r>
      <w:r>
        <w:t xml:space="preserve">first come, first served</w:t>
      </w:r>
      <w:r>
        <w:t xml:space="preserve">”</w:t>
      </w:r>
      <w:r>
        <w:t xml:space="preserve"> </w:t>
      </w:r>
      <w:r>
        <w:t xml:space="preserve">approach has its limits — especially for those who don’t arrive early enough to get a spot. Before introducing any specific measures, we want to understand the real situation on the ground — not just whether people know the problem exists (many do), but whether they know</w:t>
      </w:r>
      <w:r>
        <w:t xml:space="preserve"> </w:t>
      </w:r>
      <w:r>
        <w:rPr>
          <w:iCs/>
          <w:i/>
        </w:rPr>
        <w:t xml:space="preserve">in the moment</w:t>
      </w:r>
      <w:r>
        <w:t xml:space="preserve"> </w:t>
      </w:r>
      <w:r>
        <w:t xml:space="preserve">when their own car finishes charging, and what they’d actually do about it.</w:t>
      </w:r>
    </w:p>
    <w:p>
      <w:pPr>
        <w:pStyle w:val="BodyText"/>
      </w:pPr>
      <w:r>
        <w:t xml:space="preserve">This survey is the foundation for recommending the right approach. It will tell us:</w:t>
      </w:r>
    </w:p>
    <w:p>
      <w:pPr>
        <w:numPr>
          <w:ilvl w:val="0"/>
          <w:numId w:val="1001"/>
        </w:numPr>
        <w:pStyle w:val="Compact"/>
      </w:pPr>
      <w:r>
        <w:rPr>
          <w:bCs/>
          <w:b/>
        </w:rPr>
        <w:t xml:space="preserve">How aware are drivers in the moment</w:t>
      </w:r>
      <w:r>
        <w:t xml:space="preserve"> </w:t>
      </w:r>
      <w:r>
        <w:t xml:space="preserve">when their car finishes charging — and is this the main barrier to freeing up stations?</w:t>
      </w:r>
    </w:p>
    <w:p>
      <w:pPr>
        <w:numPr>
          <w:ilvl w:val="0"/>
          <w:numId w:val="1001"/>
        </w:numPr>
        <w:pStyle w:val="Compact"/>
      </w:pPr>
      <w:r>
        <w:rPr>
          <w:bCs/>
          <w:b/>
        </w:rPr>
        <w:t xml:space="preserve">How open are people</w:t>
      </w:r>
      <w:r>
        <w:t xml:space="preserve"> </w:t>
      </w:r>
      <w:r>
        <w:t xml:space="preserve">to different ways of managing the stations?</w:t>
      </w:r>
    </w:p>
    <w:p>
      <w:pPr>
        <w:numPr>
          <w:ilvl w:val="0"/>
          <w:numId w:val="1001"/>
        </w:numPr>
        <w:pStyle w:val="Compact"/>
      </w:pPr>
      <w:r>
        <w:rPr>
          <w:bCs/>
          <w:b/>
        </w:rPr>
        <w:t xml:space="preserve">How strong is the sense of fairness</w:t>
      </w:r>
      <w:r>
        <w:t xml:space="preserve"> </w:t>
      </w:r>
      <w:r>
        <w:t xml:space="preserve">among EV drivers — do people feel the current first-come-first-served system is fair, or would they support a different approach?</w:t>
      </w:r>
    </w:p>
    <w:p>
      <w:pPr>
        <w:pStyle w:val="FirstParagraph"/>
      </w:pPr>
      <w:r>
        <w:t xml:space="preserve">The results will directly shape which measure is recommended. Importantly, the goal is that employees feel the chosen solution reflects</w:t>
      </w:r>
      <w:r>
        <w:t xml:space="preserve"> </w:t>
      </w:r>
      <w:r>
        <w:rPr>
          <w:iCs/>
          <w:i/>
        </w:rPr>
        <w:t xml:space="preserve">their</w:t>
      </w:r>
      <w:r>
        <w:t xml:space="preserve"> </w:t>
      </w:r>
      <w:r>
        <w:t xml:space="preserve">input — not something imposed from above.</w:t>
      </w:r>
    </w:p>
    <w:p>
      <w:r>
        <w:pict>
          <v:rect style="width:0;height:1.5pt" o:hralign="center" o:hrstd="t" o:hr="t"/>
        </w:pict>
      </w:r>
    </w:p>
    <w:bookmarkEnd w:id="20"/>
    <w:bookmarkStart w:id="24" w:name="why-we-ask-the-way-we-ask"/>
    <w:p>
      <w:pPr>
        <w:pStyle w:val="Heading2"/>
      </w:pPr>
      <w:r>
        <w:t xml:space="preserve">2. Why We Ask the Way We Ask</w:t>
      </w:r>
    </w:p>
    <w:p>
      <w:pPr>
        <w:pStyle w:val="FirstParagraph"/>
      </w:pPr>
      <w:r>
        <w:t xml:space="preserve">You might notice that this survey doesn’t simply present five pricing options and ask</w:t>
      </w:r>
      <w:r>
        <w:t xml:space="preserve"> </w:t>
      </w:r>
      <w:r>
        <w:t xml:space="preserve">“</w:t>
      </w:r>
      <w:r>
        <w:t xml:space="preserve">which one do you prefer?</w:t>
      </w:r>
      <w:r>
        <w:t xml:space="preserve">”</w:t>
      </w:r>
      <w:r>
        <w:t xml:space="preserve"> </w:t>
      </w:r>
      <w:r>
        <w:t xml:space="preserve">That’s a deliberate design choice, and here’s why:</w:t>
      </w:r>
    </w:p>
    <w:bookmarkStart w:id="21" w:name="the-problem-with-asking-directly"/>
    <w:p>
      <w:pPr>
        <w:pStyle w:val="Heading3"/>
      </w:pPr>
      <w:r>
        <w:t xml:space="preserve">The problem with asking directly</w:t>
      </w:r>
    </w:p>
    <w:p>
      <w:pPr>
        <w:pStyle w:val="FirstParagraph"/>
      </w:pPr>
      <w:r>
        <w:t xml:space="preserve">If we showed people a list of pricing models and asked</w:t>
      </w:r>
      <w:r>
        <w:t xml:space="preserve"> </w:t>
      </w:r>
      <w:r>
        <w:t xml:space="preserve">“</w:t>
      </w:r>
      <w:r>
        <w:t xml:space="preserve">would you accept this?</w:t>
      </w:r>
      <w:r>
        <w:t xml:space="preserve">”</w:t>
      </w:r>
      <w:r>
        <w:t xml:space="preserve">, we’d run into several well-known problems:</w:t>
      </w:r>
    </w:p>
    <w:p>
      <w:pPr>
        <w:pStyle w:val="BodyText"/>
      </w:pPr>
      <w:r>
        <w:rPr>
          <w:bCs/>
          <w:b/>
        </w:rPr>
        <w:t xml:space="preserve">People can’t reliably predict their own behavior.</w:t>
      </w:r>
      <w:r>
        <w:t xml:space="preserve"> </w:t>
      </w:r>
      <w:r>
        <w:t xml:space="preserve">When asked hypothetically (</w:t>
      </w:r>
      <w:r>
        <w:t xml:space="preserve">“</w:t>
      </w:r>
      <w:r>
        <w:t xml:space="preserve">would you move your car for a 5 CHF fee?</w:t>
      </w:r>
      <w:r>
        <w:t xml:space="preserve">”</w:t>
      </w:r>
      <w:r>
        <w:t xml:space="preserve">), most people give answers that don’t match what they’d actually do. This is called</w:t>
      </w:r>
      <w:r>
        <w:t xml:space="preserve"> </w:t>
      </w:r>
      <w:r>
        <w:rPr>
          <w:iCs/>
          <w:i/>
        </w:rPr>
        <w:t xml:space="preserve">hypothetical bias</w:t>
      </w:r>
      <w:r>
        <w:t xml:space="preserve"> </w:t>
      </w:r>
      <w:r>
        <w:t xml:space="preserve">— it’s one of the most robust findings in behavioral science. People genuinely believe they’d act differently than they do.</w:t>
      </w:r>
    </w:p>
    <w:p>
      <w:pPr>
        <w:pStyle w:val="BodyText"/>
      </w:pPr>
      <w:r>
        <w:rPr>
          <w:bCs/>
          <w:b/>
        </w:rPr>
        <w:t xml:space="preserve">People protect their self-image.</w:t>
      </w:r>
      <w:r>
        <w:t xml:space="preserve"> </w:t>
      </w:r>
      <w:r>
        <w:t xml:space="preserve">When asked</w:t>
      </w:r>
      <w:r>
        <w:t xml:space="preserve"> </w:t>
      </w:r>
      <w:r>
        <w:t xml:space="preserve">“</w:t>
      </w:r>
      <w:r>
        <w:t xml:space="preserve">would you be willing to move your car to free up a charger?</w:t>
      </w:r>
      <w:r>
        <w:t xml:space="preserve">”</w:t>
      </w:r>
      <w:r>
        <w:t xml:space="preserve">, almost everyone says yes — because saying no would make them look selfish. This is called</w:t>
      </w:r>
      <w:r>
        <w:t xml:space="preserve"> </w:t>
      </w:r>
      <w:r>
        <w:rPr>
          <w:iCs/>
          <w:i/>
        </w:rPr>
        <w:t xml:space="preserve">social desirability bias</w:t>
      </w:r>
      <w:r>
        <w:t xml:space="preserve">. The result: surveys show 90% willingness, but actual behavior doesn’t change. The data looks great but is useless for decision-making.</w:t>
      </w:r>
    </w:p>
    <w:p>
      <w:pPr>
        <w:pStyle w:val="BodyText"/>
      </w:pPr>
      <w:r>
        <w:rPr>
          <w:bCs/>
          <w:b/>
        </w:rPr>
        <w:t xml:space="preserve">People default to self-interest when asked about prices.</w:t>
      </w:r>
      <w:r>
        <w:t xml:space="preserve"> </w:t>
      </w:r>
      <w:r>
        <w:t xml:space="preserve">If you show someone five pricing models, the rational response is to pick the cheapest one for themselves. That tells you nothing about what would actually work to change behavior.</w:t>
      </w:r>
    </w:p>
    <w:bookmarkEnd w:id="21"/>
    <w:bookmarkStart w:id="22" w:name="Xbb160e1884bae81330377386eb3ce158284d75d"/>
    <w:p>
      <w:pPr>
        <w:pStyle w:val="Heading3"/>
      </w:pPr>
      <w:r>
        <w:t xml:space="preserve">Our approach: measure behavior, let the model calculate</w:t>
      </w:r>
    </w:p>
    <w:p>
      <w:pPr>
        <w:pStyle w:val="FirstParagraph"/>
      </w:pPr>
      <w:r>
        <w:t xml:space="preserve">Instead of asking people to evaluate measures they’ve never experienced, we ask questions they</w:t>
      </w:r>
      <w:r>
        <w:t xml:space="preserve"> </w:t>
      </w:r>
      <w:r>
        <w:rPr>
          <w:iCs/>
          <w:i/>
        </w:rPr>
        <w:t xml:space="preserve">can</w:t>
      </w:r>
      <w:r>
        <w:t xml:space="preserve"> </w:t>
      </w:r>
      <w:r>
        <w:t xml:space="preserve">answer authentically:</w:t>
      </w:r>
    </w:p>
    <w:p>
      <w:pPr>
        <w:numPr>
          <w:ilvl w:val="0"/>
          <w:numId w:val="1002"/>
        </w:numPr>
        <w:pStyle w:val="Compact"/>
      </w:pPr>
      <w:r>
        <w:rPr>
          <w:bCs/>
          <w:b/>
        </w:rPr>
        <w:t xml:space="preserve">What they actually do</w:t>
      </w:r>
      <w:r>
        <w:t xml:space="preserve"> </w:t>
      </w:r>
      <w:r>
        <w:t xml:space="preserve">— their real charging patterns, their actual experience with station availability</w:t>
      </w:r>
    </w:p>
    <w:p>
      <w:pPr>
        <w:numPr>
          <w:ilvl w:val="0"/>
          <w:numId w:val="1002"/>
        </w:numPr>
        <w:pStyle w:val="Compact"/>
      </w:pPr>
      <w:r>
        <w:rPr>
          <w:bCs/>
          <w:b/>
        </w:rPr>
        <w:t xml:space="preserve">What they observe in others</w:t>
      </w:r>
      <w:r>
        <w:t xml:space="preserve"> </w:t>
      </w:r>
      <w:r>
        <w:t xml:space="preserve">— when we ask</w:t>
      </w:r>
      <w:r>
        <w:t xml:space="preserve"> </w:t>
      </w:r>
      <w:r>
        <w:t xml:space="preserve">“</w:t>
      </w:r>
      <w:r>
        <w:t xml:space="preserve">what do you think your colleagues would do?</w:t>
      </w:r>
      <w:r>
        <w:t xml:space="preserve">”</w:t>
      </w:r>
      <w:r>
        <w:t xml:space="preserve">, people give more honest answers than when asked about themselves. This is a well-established technique: people project their own views onto others without the pressure of looking good.</w:t>
      </w:r>
    </w:p>
    <w:p>
      <w:pPr>
        <w:numPr>
          <w:ilvl w:val="0"/>
          <w:numId w:val="1002"/>
        </w:numPr>
        <w:pStyle w:val="Compact"/>
      </w:pPr>
      <w:r>
        <w:rPr>
          <w:bCs/>
          <w:b/>
        </w:rPr>
        <w:t xml:space="preserve">How they react to concrete scenarios</w:t>
      </w:r>
      <w:r>
        <w:t xml:space="preserve"> </w:t>
      </w:r>
      <w:r>
        <w:t xml:space="preserve">— instead of abstract pricing numbers, we use realistic situations with named characters discussing different viewpoints</w:t>
      </w:r>
    </w:p>
    <w:p>
      <w:pPr>
        <w:pStyle w:val="FirstParagraph"/>
      </w:pPr>
      <w:r>
        <w:t xml:space="preserve">We then feed these answers into a behavioral model that calculates which measure would have the strongest impact on each of our three key metrics: Acceptance, Reciprocity, and Behavior Change.</w:t>
      </w:r>
    </w:p>
    <w:p>
      <w:pPr>
        <w:pStyle w:val="BodyText"/>
      </w:pPr>
      <w:r>
        <w:rPr>
          <w:bCs/>
          <w:b/>
        </w:rPr>
        <w:t xml:space="preserve">The result:</w:t>
      </w:r>
      <w:r>
        <w:t xml:space="preserve"> </w:t>
      </w:r>
      <w:r>
        <w:t xml:space="preserve">Instead of asking people to guess how they’d react to something they’ve never seen, we measure the underlying attitudes and let the math figure out which intervention works best. This gives Christian and the team much more reliable data for their decision — and it also tells us</w:t>
      </w:r>
      <w:r>
        <w:t xml:space="preserve"> </w:t>
      </w:r>
      <w:r>
        <w:rPr>
          <w:iCs/>
          <w:i/>
        </w:rPr>
        <w:t xml:space="preserve">how</w:t>
      </w:r>
      <w:r>
        <w:t xml:space="preserve"> </w:t>
      </w:r>
      <w:r>
        <w:t xml:space="preserve">to communicate whatever measure is introduced (e.g., should the messaging emphasize fairness? community? sustainability?).</w:t>
      </w:r>
    </w:p>
    <w:p>
      <w:pPr>
        <w:pStyle w:val="BodyText"/>
      </w:pPr>
      <w:r>
        <w:t xml:space="preserve">There’s an additional benefit: because employees participate in the survey and see that their input shapes the outcome, the eventual measure carries more legitimacy. People are more likely to support a solution they helped define — even if it’s not their first preference.</w:t>
      </w:r>
    </w:p>
    <w:bookmarkEnd w:id="22"/>
    <w:bookmarkStart w:id="23" w:name="X61b0e214f78d5a1be92140126130b05c81566e0"/>
    <w:p>
      <w:pPr>
        <w:pStyle w:val="Heading3"/>
      </w:pPr>
      <w:r>
        <w:t xml:space="preserve">Why the variety in question types matters</w:t>
      </w:r>
    </w:p>
    <w:p>
      <w:pPr>
        <w:pStyle w:val="FirstParagraph"/>
      </w:pPr>
      <w:r>
        <w:t xml:space="preserve">You’ll notice the survey uses different question formats — some ask about your own experience, some ask what you think colleagues would do, some present a conversation between characters. This variety isn’t just for entertainment (though it does help keep people engaged). Each format is designed to measure something specific:</w:t>
      </w:r>
    </w:p>
    <w:tbl>
      <w:tblPr>
        <w:tblStyle w:val="Table"/>
        <w:tblW w:type="pct" w:w="5000"/>
        <w:tblLook w:firstRow="1" w:lastRow="0" w:firstColumn="0" w:lastColumn="0" w:noHBand="0" w:noVBand="0" w:val="0020"/>
        <w:jc w:val="start"/>
      </w:tblPr>
      <w:tblGrid>
        <w:gridCol w:w="2190"/>
        <w:gridCol w:w="2864"/>
        <w:gridCol w:w="2864"/>
      </w:tblGrid>
      <w:tr>
        <w:trPr>
          <w:tblHeader w:val="true"/>
        </w:trPr>
        <w:tc>
          <w:tcPr/>
          <w:p>
            <w:pPr>
              <w:pStyle w:val="Compact"/>
              <w:jc w:val="left"/>
            </w:pPr>
            <w:r>
              <w:t xml:space="preserve">What we ask</w:t>
            </w:r>
          </w:p>
        </w:tc>
        <w:tc>
          <w:tcPr/>
          <w:p>
            <w:pPr>
              <w:pStyle w:val="Compact"/>
              <w:jc w:val="left"/>
            </w:pPr>
            <w:r>
              <w:t xml:space="preserve">Why this format</w:t>
            </w:r>
          </w:p>
        </w:tc>
        <w:tc>
          <w:tcPr/>
          <w:p>
            <w:pPr>
              <w:pStyle w:val="Compact"/>
              <w:jc w:val="left"/>
            </w:pPr>
            <w:r>
              <w:t xml:space="preserve">What it reveals</w:t>
            </w:r>
          </w:p>
        </w:tc>
      </w:tr>
      <w:tr>
        <w:tc>
          <w:tcPr/>
          <w:p>
            <w:pPr>
              <w:pStyle w:val="Compact"/>
              <w:jc w:val="left"/>
            </w:pPr>
            <w:r>
              <w:t xml:space="preserve">Your actual charging experience</w:t>
            </w:r>
          </w:p>
        </w:tc>
        <w:tc>
          <w:tcPr/>
          <w:p>
            <w:pPr>
              <w:pStyle w:val="Compact"/>
              <w:jc w:val="left"/>
            </w:pPr>
            <w:r>
              <w:t xml:space="preserve">Facts are hard to fake</w:t>
            </w:r>
          </w:p>
        </w:tc>
        <w:tc>
          <w:tcPr/>
          <w:p>
            <w:pPr>
              <w:pStyle w:val="Compact"/>
              <w:jc w:val="left"/>
            </w:pPr>
            <w:r>
              <w:t xml:space="preserve">Real awareness levels</w:t>
            </w:r>
          </w:p>
        </w:tc>
      </w:tr>
      <w:tr>
        <w:tc>
          <w:tcPr/>
          <w:p>
            <w:pPr>
              <w:pStyle w:val="Compact"/>
              <w:jc w:val="left"/>
            </w:pPr>
            <w:r>
              <w:t xml:space="preserve">What you think colleagues would do</w:t>
            </w:r>
          </w:p>
        </w:tc>
        <w:tc>
          <w:tcPr/>
          <w:p>
            <w:pPr>
              <w:pStyle w:val="Compact"/>
              <w:jc w:val="left"/>
            </w:pPr>
            <w:r>
              <w:t xml:space="preserve">Removes self-image pressure</w:t>
            </w:r>
          </w:p>
        </w:tc>
        <w:tc>
          <w:tcPr/>
          <w:p>
            <w:pPr>
              <w:pStyle w:val="Compact"/>
              <w:jc w:val="left"/>
            </w:pPr>
            <w:r>
              <w:t xml:space="preserve">True attitudes (projected onto others)</w:t>
            </w:r>
          </w:p>
        </w:tc>
      </w:tr>
      <w:tr>
        <w:tc>
          <w:tcPr/>
          <w:p>
            <w:pPr>
              <w:pStyle w:val="Compact"/>
              <w:jc w:val="left"/>
            </w:pPr>
            <w:r>
              <w:t xml:space="preserve">Characters discussing options</w:t>
            </w:r>
          </w:p>
        </w:tc>
        <w:tc>
          <w:tcPr/>
          <w:p>
            <w:pPr>
              <w:pStyle w:val="Compact"/>
              <w:jc w:val="left"/>
            </w:pPr>
            <w:r>
              <w:t xml:space="preserve">Makes it about</w:t>
            </w:r>
            <w:r>
              <w:t xml:space="preserve"> </w:t>
            </w:r>
            <w:r>
              <w:t xml:space="preserve">“</w:t>
            </w:r>
            <w:r>
              <w:t xml:space="preserve">who’s right</w:t>
            </w:r>
            <w:r>
              <w:t xml:space="preserve">”</w:t>
            </w:r>
            <w:r>
              <w:t xml:space="preserve"> </w:t>
            </w:r>
            <w:r>
              <w:t xml:space="preserve">not</w:t>
            </w:r>
            <w:r>
              <w:t xml:space="preserve"> </w:t>
            </w:r>
            <w:r>
              <w:t xml:space="preserve">“</w:t>
            </w:r>
            <w:r>
              <w:t xml:space="preserve">what do I want</w:t>
            </w:r>
            <w:r>
              <w:t xml:space="preserve">”</w:t>
            </w:r>
          </w:p>
        </w:tc>
        <w:tc>
          <w:tcPr/>
          <w:p>
            <w:pPr>
              <w:pStyle w:val="Compact"/>
              <w:jc w:val="left"/>
            </w:pPr>
            <w:r>
              <w:t xml:space="preserve">Honest preferences without self-interest</w:t>
            </w:r>
          </w:p>
        </w:tc>
      </w:tr>
      <w:tr>
        <w:tc>
          <w:tcPr/>
          <w:p>
            <w:pPr>
              <w:pStyle w:val="Compact"/>
              <w:jc w:val="left"/>
            </w:pPr>
            <w:r>
              <w:t xml:space="preserve">Reaction to a described scenario</w:t>
            </w:r>
          </w:p>
        </w:tc>
        <w:tc>
          <w:tcPr/>
          <w:p>
            <w:pPr>
              <w:pStyle w:val="Compact"/>
              <w:jc w:val="left"/>
            </w:pPr>
            <w:r>
              <w:t xml:space="preserve">Closer to real behavior than abstract preferences</w:t>
            </w:r>
          </w:p>
        </w:tc>
        <w:tc>
          <w:tcPr/>
          <w:p>
            <w:pPr>
              <w:pStyle w:val="Compact"/>
              <w:jc w:val="left"/>
            </w:pPr>
            <w:r>
              <w:t xml:space="preserve">Likely response in practice</w:t>
            </w:r>
          </w:p>
        </w:tc>
      </w:tr>
    </w:tbl>
    <w:p>
      <w:r>
        <w:pict>
          <v:rect style="width:0;height:1.5pt" o:hralign="center" o:hrstd="t" o:hr="t"/>
        </w:pict>
      </w:r>
    </w:p>
    <w:bookmarkEnd w:id="23"/>
    <w:bookmarkEnd w:id="24"/>
    <w:bookmarkStart w:id="28" w:name="our-three-key-metrics"/>
    <w:p>
      <w:pPr>
        <w:pStyle w:val="Heading2"/>
      </w:pPr>
      <w:r>
        <w:t xml:space="preserve">3. Our Three Key Metrics</w:t>
      </w:r>
    </w:p>
    <w:p>
      <w:pPr>
        <w:pStyle w:val="FirstParagraph"/>
      </w:pPr>
      <w:r>
        <w:t xml:space="preserve">Every question in this survey feeds into one or more of three key performance indicators. These are the metrics we’ll use to evaluate which measure to recommend:</w:t>
      </w:r>
    </w:p>
    <w:bookmarkStart w:id="25" w:name="acceptance-score"/>
    <w:p>
      <w:pPr>
        <w:pStyle w:val="Heading3"/>
      </w:pPr>
      <w:r>
        <w:t xml:space="preserve">Acceptance Score</w:t>
      </w:r>
    </w:p>
    <w:p>
      <w:pPr>
        <w:pStyle w:val="FirstParagraph"/>
      </w:pPr>
      <w:r>
        <w:rPr>
          <w:iCs/>
          <w:i/>
        </w:rPr>
        <w:t xml:space="preserve">How open are people to change?</w:t>
      </w:r>
    </w:p>
    <w:p>
      <w:pPr>
        <w:pStyle w:val="BodyText"/>
      </w:pPr>
      <w:r>
        <w:t xml:space="preserve">This metric tells us whether the workforce would support the introduction of a new system — and specifically, whether a pricing-based approach would be accepted or met with resistance. A low acceptance score means we should avoid pricing and focus on infrastructure or awareness tools instead.</w:t>
      </w:r>
    </w:p>
    <w:p>
      <w:pPr>
        <w:pStyle w:val="BodyText"/>
      </w:pPr>
      <w:r>
        <w:rPr>
          <w:bCs/>
          <w:b/>
        </w:rPr>
        <w:t xml:space="preserve">Measured through:</w:t>
      </w:r>
      <w:r>
        <w:t xml:space="preserve"> </w:t>
      </w:r>
      <w:r>
        <w:t xml:space="preserve">Questions about expected colleague reactions to fees, preferred pricing approaches, and experienced severity of the current problem.</w:t>
      </w:r>
    </w:p>
    <w:bookmarkEnd w:id="25"/>
    <w:bookmarkStart w:id="26" w:name="reciprocity-score"/>
    <w:p>
      <w:pPr>
        <w:pStyle w:val="Heading3"/>
      </w:pPr>
      <w:r>
        <w:t xml:space="preserve">Reciprocity Score</w:t>
      </w:r>
    </w:p>
    <w:p>
      <w:pPr>
        <w:pStyle w:val="FirstParagraph"/>
      </w:pPr>
      <w:r>
        <w:rPr>
          <w:iCs/>
          <w:i/>
        </w:rPr>
        <w:t xml:space="preserve">How strong is the sense of fairness and community?</w:t>
      </w:r>
    </w:p>
    <w:p>
      <w:pPr>
        <w:pStyle w:val="BodyText"/>
      </w:pPr>
      <w:r>
        <w:t xml:space="preserve">This metric tells us whether people care about fair use of shared resources and whether they’d support (or even enforce) social norms around charging. A high reciprocity score means we can build on community-based solutions; a low score means we need structural measures.</w:t>
      </w:r>
    </w:p>
    <w:p>
      <w:pPr>
        <w:pStyle w:val="BodyText"/>
      </w:pPr>
      <w:r>
        <w:rPr>
          <w:bCs/>
          <w:b/>
        </w:rPr>
        <w:t xml:space="preserve">Measured through:</w:t>
      </w:r>
      <w:r>
        <w:t xml:space="preserve"> </w:t>
      </w:r>
      <w:r>
        <w:t xml:space="preserve">Questions about perceived reasons for considerate behavior and reactions to unfair charging behavior.</w:t>
      </w:r>
    </w:p>
    <w:bookmarkEnd w:id="26"/>
    <w:bookmarkStart w:id="27" w:name="behavior-change-score"/>
    <w:p>
      <w:pPr>
        <w:pStyle w:val="Heading3"/>
      </w:pPr>
      <w:r>
        <w:t xml:space="preserve">Behavior Change Score</w:t>
      </w:r>
    </w:p>
    <w:p>
      <w:pPr>
        <w:pStyle w:val="FirstParagraph"/>
      </w:pPr>
      <w:r>
        <w:rPr>
          <w:iCs/>
          <w:i/>
        </w:rPr>
        <w:t xml:space="preserve">How likely is it that people would actually change their parking behavior?</w:t>
      </w:r>
    </w:p>
    <w:p>
      <w:pPr>
        <w:pStyle w:val="BodyText"/>
      </w:pPr>
      <w:r>
        <w:t xml:space="preserve">This is the bottom line: would people actually move their car? This metric combines current awareness levels (do people even know when their car is done charging?), responsiveness to notifications, and the severity of the problem as experienced by drivers.</w:t>
      </w:r>
    </w:p>
    <w:p>
      <w:pPr>
        <w:pStyle w:val="BodyText"/>
      </w:pPr>
      <w:r>
        <w:rPr>
          <w:bCs/>
          <w:b/>
        </w:rPr>
        <w:t xml:space="preserve">Measured through:</w:t>
      </w:r>
      <w:r>
        <w:t xml:space="preserve"> </w:t>
      </w:r>
      <w:r>
        <w:t xml:space="preserve">Questions about current charging awareness, likelihood of responding to notifications, and how often drivers experience station scarcity.</w:t>
      </w:r>
    </w:p>
    <w:p>
      <w:r>
        <w:pict>
          <v:rect style="width:0;height:1.5pt" o:hralign="center" o:hrstd="t" o:hr="t"/>
        </w:pict>
      </w:r>
    </w:p>
    <w:bookmarkEnd w:id="27"/>
    <w:bookmarkEnd w:id="28"/>
    <w:bookmarkStart w:id="34" w:name="the-survey"/>
    <w:p>
      <w:pPr>
        <w:pStyle w:val="Heading2"/>
      </w:pPr>
      <w:r>
        <w:t xml:space="preserve">4. The Survey</w:t>
      </w:r>
    </w:p>
    <w:bookmarkStart w:id="29" w:name="introduction-text-shown-to-participants"/>
    <w:p>
      <w:pPr>
        <w:pStyle w:val="Heading3"/>
      </w:pPr>
      <w:r>
        <w:t xml:space="preserve">Introduction Text (shown to participants)</w:t>
      </w:r>
    </w:p>
    <w:p>
      <w:pPr>
        <w:pStyle w:val="BlockText"/>
      </w:pPr>
      <w:r>
        <w:rPr>
          <w:iCs/>
          <w:i/>
        </w:rPr>
        <w:t xml:space="preserve">As part of the Parking Management &amp; E-Mobility project, we’re looking at how to make EV charging at Hilti HQ work better for everyone. With about 100 stations and 400 EV drivers, we want to find the right approach — and your input matters. This short survey (about 5 minutes) asks about your actual experience and what you observe among colleagues. Your responses are completely anonymous and will directly shape the solution we recommend.</w:t>
      </w:r>
    </w:p>
    <w:p>
      <w:r>
        <w:pict>
          <v:rect style="width:0;height:1.5pt" o:hralign="center" o:hrstd="t" o:hr="t"/>
        </w:pict>
      </w:r>
    </w:p>
    <w:bookmarkEnd w:id="29"/>
    <w:bookmarkStart w:id="30" w:name="Xda81349ff3447b0142d1232d18b2af77c7733eb"/>
    <w:p>
      <w:pPr>
        <w:pStyle w:val="Heading3"/>
      </w:pPr>
      <w:r>
        <w:t xml:space="preserve">Block A: Your Charging Experience (4 questions)</w:t>
      </w:r>
    </w:p>
    <w:p>
      <w:pPr>
        <w:pStyle w:val="FirstParagraph"/>
      </w:pPr>
      <w:r>
        <w:rPr>
          <w:iCs/>
          <w:i/>
        </w:rPr>
        <w:t xml:space="preserve">These questions ask about facts and past behavior — no hypotheticals.</w:t>
      </w:r>
    </w:p>
    <w:p>
      <w:r>
        <w:pict>
          <v:rect style="width:0;height:1.5pt" o:hralign="center" o:hrstd="t" o:hr="t"/>
        </w:pict>
      </w:r>
    </w:p>
    <w:p>
      <w:pPr>
        <w:pStyle w:val="FirstParagraph"/>
      </w:pPr>
      <w:r>
        <w:rPr>
          <w:bCs/>
          <w:b/>
        </w:rPr>
        <w:t xml:space="preserve">A1. How would you describe your typical charging pattern at Hilti HQ?</w:t>
      </w:r>
    </w:p>
    <w:p>
      <w:pPr>
        <w:numPr>
          <w:ilvl w:val="0"/>
          <w:numId w:val="1003"/>
        </w:numPr>
        <w:pStyle w:val="Compact"/>
      </w:pPr>
      <w:r>
        <w:t xml:space="preserve">○ I plug in every morning and usually charge to full</w:t>
      </w:r>
    </w:p>
    <w:p>
      <w:pPr>
        <w:numPr>
          <w:ilvl w:val="0"/>
          <w:numId w:val="1003"/>
        </w:numPr>
        <w:pStyle w:val="Compact"/>
      </w:pPr>
      <w:r>
        <w:t xml:space="preserve">○ I charge 2-3 times per week, depending on need</w:t>
      </w:r>
    </w:p>
    <w:p>
      <w:pPr>
        <w:numPr>
          <w:ilvl w:val="0"/>
          <w:numId w:val="1003"/>
        </w:numPr>
        <w:pStyle w:val="Compact"/>
      </w:pPr>
      <w:r>
        <w:t xml:space="preserve">○ I mostly do quick top-ups — small amounts here and there</w:t>
      </w:r>
    </w:p>
    <w:p>
      <w:pPr>
        <w:numPr>
          <w:ilvl w:val="0"/>
          <w:numId w:val="1003"/>
        </w:numPr>
        <w:pStyle w:val="Compact"/>
      </w:pPr>
      <w:r>
        <w:t xml:space="preserve">○ My schedule varies a lot — I charge whenever I can fit it in</w:t>
      </w:r>
    </w:p>
    <w:p>
      <w:pPr>
        <w:pStyle w:val="FirstParagraph"/>
      </w:pPr>
      <w:r>
        <w:rPr>
          <w:iCs/>
          <w:i/>
        </w:rPr>
        <w:t xml:space="preserve">Purpose: Helps us understand the different types of EV drivers at Hilti HQ — from daily full-chargers to occasional users. Different groups may need different solutions.</w:t>
      </w:r>
    </w:p>
    <w:p>
      <w:pPr>
        <w:pStyle w:val="BodyText"/>
      </w:pPr>
      <w:r>
        <w:rPr>
          <w:bCs/>
          <w:b/>
        </w:rPr>
        <w:t xml:space="preserve">A1b.</w:t>
      </w:r>
      <w:r>
        <w:t xml:space="preserve"> </w:t>
      </w:r>
      <w:r>
        <w:rPr>
          <w:iCs/>
          <w:i/>
        </w:rPr>
        <w:t xml:space="preserve">(Only shown if answer 4 is selected):</w:t>
      </w:r>
      <w:r>
        <w:t xml:space="preserve"> </w:t>
      </w:r>
      <w:r>
        <w:rPr>
          <w:bCs/>
          <w:b/>
        </w:rPr>
        <w:t xml:space="preserve">Do you work shifts at Plant Schaan?</w:t>
      </w:r>
      <w:r>
        <w:t xml:space="preserve"> </w:t>
      </w:r>
      <w:r>
        <w:t xml:space="preserve">- ○ Yes</w:t>
      </w:r>
      <w:r>
        <w:t xml:space="preserve"> </w:t>
      </w:r>
      <w:r>
        <w:t xml:space="preserve">- ○ No</w:t>
      </w:r>
    </w:p>
    <w:p>
      <w:r>
        <w:pict>
          <v:rect style="width:0;height:1.5pt" o:hralign="center" o:hrstd="t" o:hr="t"/>
        </w:pict>
      </w:r>
    </w:p>
    <w:p>
      <w:pPr>
        <w:pStyle w:val="FirstParagraph"/>
      </w:pPr>
      <w:r>
        <w:rPr>
          <w:bCs/>
          <w:b/>
        </w:rPr>
        <w:t xml:space="preserve">A2. Think about your last charging session. After your car was fully charged, how long did it stay connected to the station?</w:t>
      </w:r>
    </w:p>
    <w:p>
      <w:pPr>
        <w:numPr>
          <w:ilvl w:val="0"/>
          <w:numId w:val="1004"/>
        </w:numPr>
        <w:pStyle w:val="Compact"/>
      </w:pPr>
      <w:r>
        <w:t xml:space="preserve">○ I moved it within about an hour</w:t>
      </w:r>
    </w:p>
    <w:p>
      <w:pPr>
        <w:numPr>
          <w:ilvl w:val="0"/>
          <w:numId w:val="1004"/>
        </w:numPr>
        <w:pStyle w:val="Compact"/>
      </w:pPr>
      <w:r>
        <w:t xml:space="preserve">○ It probably stayed 1-3 hours after charging</w:t>
      </w:r>
    </w:p>
    <w:p>
      <w:pPr>
        <w:numPr>
          <w:ilvl w:val="0"/>
          <w:numId w:val="1004"/>
        </w:numPr>
        <w:pStyle w:val="Compact"/>
      </w:pPr>
      <w:r>
        <w:t xml:space="preserve">○ It stayed connected until I left for the day</w:t>
      </w:r>
    </w:p>
    <w:p>
      <w:pPr>
        <w:numPr>
          <w:ilvl w:val="0"/>
          <w:numId w:val="1004"/>
        </w:numPr>
        <w:pStyle w:val="Compact"/>
      </w:pPr>
      <w:r>
        <w:t xml:space="preserve">○ I honestly have no idea when it finished charging</w:t>
      </w:r>
    </w:p>
    <w:p>
      <w:pPr>
        <w:pStyle w:val="FirstParagraph"/>
      </w:pPr>
      <w:r>
        <w:rPr>
          <w:iCs/>
          <w:i/>
        </w:rPr>
        <w:t xml:space="preserve">Purpose: This is one of the most important questions in the survey. Many EV drivers at Hilti are generally aware that charging stations are a scarce resource — it’s been discussed in Teams channels and among colleagues. But general awareness is not the same as situational awareness: do people know, in the moment, when their own car finishes charging? This question tells us whether the core issue is a lack of real-time information (an awareness problem) or that people know but choose not to act (a willingness problem). These require very different solutions. If most people select</w:t>
      </w:r>
      <w:r>
        <w:rPr>
          <w:iCs/>
          <w:i/>
        </w:rPr>
        <w:t xml:space="preserve"> </w:t>
      </w:r>
      <w:r>
        <w:rPr>
          <w:iCs/>
          <w:i/>
        </w:rPr>
        <w:t xml:space="preserve">“</w:t>
      </w:r>
      <w:r>
        <w:rPr>
          <w:iCs/>
          <w:i/>
        </w:rPr>
        <w:t xml:space="preserve">no idea,</w:t>
      </w:r>
      <w:r>
        <w:rPr>
          <w:iCs/>
          <w:i/>
        </w:rPr>
        <w:t xml:space="preserve">”</w:t>
      </w:r>
      <w:r>
        <w:rPr>
          <w:iCs/>
          <w:i/>
        </w:rPr>
        <w:t xml:space="preserve"> </w:t>
      </w:r>
      <w:r>
        <w:rPr>
          <w:iCs/>
          <w:i/>
        </w:rPr>
        <w:t xml:space="preserve">then a simple notification system could solve much of the problem before we even consider pricing.</w:t>
      </w:r>
    </w:p>
    <w:p>
      <w:r>
        <w:pict>
          <v:rect style="width:0;height:1.5pt" o:hralign="center" o:hrstd="t" o:hr="t"/>
        </w:pict>
      </w:r>
    </w:p>
    <w:p>
      <w:pPr>
        <w:pStyle w:val="FirstParagraph"/>
      </w:pPr>
      <w:r>
        <w:rPr>
          <w:bCs/>
          <w:b/>
        </w:rPr>
        <w:t xml:space="preserve">A3. In the past month, how often have you arrived at the charging area to find all stations occupied?</w:t>
      </w:r>
    </w:p>
    <w:p>
      <w:pPr>
        <w:numPr>
          <w:ilvl w:val="0"/>
          <w:numId w:val="1005"/>
        </w:numPr>
        <w:pStyle w:val="Compact"/>
      </w:pPr>
      <w:r>
        <w:t xml:space="preserve">○ Rarely or never</w:t>
      </w:r>
    </w:p>
    <w:p>
      <w:pPr>
        <w:numPr>
          <w:ilvl w:val="0"/>
          <w:numId w:val="1005"/>
        </w:numPr>
        <w:pStyle w:val="Compact"/>
      </w:pPr>
      <w:r>
        <w:t xml:space="preserve">○ Once or twice</w:t>
      </w:r>
    </w:p>
    <w:p>
      <w:pPr>
        <w:numPr>
          <w:ilvl w:val="0"/>
          <w:numId w:val="1005"/>
        </w:numPr>
        <w:pStyle w:val="Compact"/>
      </w:pPr>
      <w:r>
        <w:t xml:space="preserve">○ Several times</w:t>
      </w:r>
    </w:p>
    <w:p>
      <w:pPr>
        <w:numPr>
          <w:ilvl w:val="0"/>
          <w:numId w:val="1005"/>
        </w:numPr>
        <w:pStyle w:val="Compact"/>
      </w:pPr>
      <w:r>
        <w:t xml:space="preserve">○ Almost every time I tried to charge</w:t>
      </w:r>
    </w:p>
    <w:p>
      <w:pPr>
        <w:pStyle w:val="FirstParagraph"/>
      </w:pPr>
      <w:r>
        <w:rPr>
          <w:iCs/>
          <w:i/>
        </w:rPr>
        <w:t xml:space="preserve">Purpose: Measures how severe the problem actually is from the driver’s perspective. We know from initial conversations that timing matters — drivers who arrive early tend to get stations consistently, while those arriving later (or with irregular schedules, such as shift workers) may struggle. This question quantifies that distributional issue. If scarcity is concentrated among certain groups, the solution needs to address fair access, not just overall availability.</w:t>
      </w:r>
    </w:p>
    <w:p>
      <w:r>
        <w:pict>
          <v:rect style="width:0;height:1.5pt" o:hralign="center" o:hrstd="t" o:hr="t"/>
        </w:pict>
      </w:r>
    </w:p>
    <w:p>
      <w:pPr>
        <w:pStyle w:val="FirstParagraph"/>
      </w:pPr>
      <w:r>
        <w:rPr>
          <w:bCs/>
          <w:b/>
        </w:rPr>
        <w:t xml:space="preserve">A4. When someone at Hilti does move their car after charging is complete — what do you think is usually the main reason?</w:t>
      </w:r>
    </w:p>
    <w:p>
      <w:pPr>
        <w:numPr>
          <w:ilvl w:val="0"/>
          <w:numId w:val="1006"/>
        </w:numPr>
        <w:pStyle w:val="Compact"/>
      </w:pPr>
      <w:r>
        <w:t xml:space="preserve">○ A colleague asked them directly</w:t>
      </w:r>
    </w:p>
    <w:p>
      <w:pPr>
        <w:numPr>
          <w:ilvl w:val="0"/>
          <w:numId w:val="1006"/>
        </w:numPr>
        <w:pStyle w:val="Compact"/>
      </w:pPr>
      <w:r>
        <w:t xml:space="preserve">○ They noticed all stations were full when they walked by</w:t>
      </w:r>
    </w:p>
    <w:p>
      <w:pPr>
        <w:numPr>
          <w:ilvl w:val="0"/>
          <w:numId w:val="1006"/>
        </w:numPr>
        <w:pStyle w:val="Compact"/>
      </w:pPr>
      <w:r>
        <w:t xml:space="preserve">○ They got an alert from their car’s app</w:t>
      </w:r>
    </w:p>
    <w:p>
      <w:pPr>
        <w:numPr>
          <w:ilvl w:val="0"/>
          <w:numId w:val="1006"/>
        </w:numPr>
        <w:pStyle w:val="Compact"/>
      </w:pPr>
      <w:r>
        <w:t xml:space="preserve">○ They generally try to be considerate about shared resources</w:t>
      </w:r>
    </w:p>
    <w:p>
      <w:pPr>
        <w:pStyle w:val="FirstParagraph"/>
      </w:pPr>
      <w:r>
        <w:rPr>
          <w:iCs/>
          <w:i/>
        </w:rPr>
        <w:t xml:space="preserve">Purpose: By asking about other people’s behavior (rather than your own), we get more honest insights into what actually drives people to move their cars. This tells us which</w:t>
      </w:r>
      <w:r>
        <w:rPr>
          <w:iCs/>
          <w:i/>
        </w:rPr>
        <w:t xml:space="preserve"> </w:t>
      </w:r>
      <w:r>
        <w:rPr>
          <w:iCs/>
          <w:i/>
        </w:rPr>
        <w:t xml:space="preserve">“</w:t>
      </w:r>
      <w:r>
        <w:rPr>
          <w:iCs/>
          <w:i/>
        </w:rPr>
        <w:t xml:space="preserve">channels</w:t>
      </w:r>
      <w:r>
        <w:rPr>
          <w:iCs/>
          <w:i/>
        </w:rPr>
        <w:t xml:space="preserve">”</w:t>
      </w:r>
      <w:r>
        <w:rPr>
          <w:iCs/>
          <w:i/>
        </w:rPr>
        <w:t xml:space="preserve"> </w:t>
      </w:r>
      <w:r>
        <w:rPr>
          <w:iCs/>
          <w:i/>
        </w:rPr>
        <w:t xml:space="preserve">work best: personal requests, visual cues, technology, or an internal sense of responsibility.</w:t>
      </w:r>
    </w:p>
    <w:p>
      <w:r>
        <w:pict>
          <v:rect style="width:0;height:1.5pt" o:hralign="center" o:hrstd="t" o:hr="t"/>
        </w:pict>
      </w:r>
    </w:p>
    <w:bookmarkEnd w:id="30"/>
    <w:bookmarkStart w:id="31" w:name="X4d22d237869c2a4d9da84b59bf4c9e8db3870e3"/>
    <w:p>
      <w:pPr>
        <w:pStyle w:val="Heading3"/>
      </w:pPr>
      <w:r>
        <w:t xml:space="preserve">Block B: What You Think and Prefer (5 questions)</w:t>
      </w:r>
    </w:p>
    <w:p>
      <w:pPr>
        <w:pStyle w:val="FirstParagraph"/>
      </w:pPr>
      <w:r>
        <w:rPr>
          <w:iCs/>
          <w:i/>
        </w:rPr>
        <w:t xml:space="preserve">These questions mix different perspectives — some ask about your own view, others about what you think your colleagues would do. This combination gives us the most reliable picture.</w:t>
      </w:r>
    </w:p>
    <w:p>
      <w:r>
        <w:pict>
          <v:rect style="width:0;height:1.5pt" o:hralign="center" o:hrstd="t" o:hr="t"/>
        </w:pict>
      </w:r>
    </w:p>
    <w:p>
      <w:pPr>
        <w:pStyle w:val="FirstParagraph"/>
      </w:pPr>
      <w:r>
        <w:rPr>
          <w:bCs/>
          <w:b/>
        </w:rPr>
        <w:t xml:space="preserve">B2. If you received a push notification the moment your car was fully charged, how likely would you be to move your car within 30 minutes?</w:t>
      </w:r>
    </w:p>
    <w:p>
      <w:pPr>
        <w:numPr>
          <w:ilvl w:val="0"/>
          <w:numId w:val="1007"/>
        </w:numPr>
        <w:pStyle w:val="Compact"/>
      </w:pPr>
      <w:r>
        <w:t xml:space="preserve">○ Very unlikely</w:t>
      </w:r>
    </w:p>
    <w:p>
      <w:pPr>
        <w:numPr>
          <w:ilvl w:val="0"/>
          <w:numId w:val="1007"/>
        </w:numPr>
        <w:pStyle w:val="Compact"/>
      </w:pPr>
      <w:r>
        <w:t xml:space="preserve">○ Unlikely</w:t>
      </w:r>
    </w:p>
    <w:p>
      <w:pPr>
        <w:numPr>
          <w:ilvl w:val="0"/>
          <w:numId w:val="1007"/>
        </w:numPr>
        <w:pStyle w:val="Compact"/>
      </w:pPr>
      <w:r>
        <w:t xml:space="preserve">○ Likely</w:t>
      </w:r>
    </w:p>
    <w:p>
      <w:pPr>
        <w:numPr>
          <w:ilvl w:val="0"/>
          <w:numId w:val="1007"/>
        </w:numPr>
        <w:pStyle w:val="Compact"/>
      </w:pPr>
      <w:r>
        <w:t xml:space="preserve">○ Very likely</w:t>
      </w:r>
    </w:p>
    <w:p>
      <w:pPr>
        <w:pStyle w:val="FirstParagraph"/>
      </w:pPr>
      <w:r>
        <w:rPr>
          <w:iCs/>
          <w:i/>
        </w:rPr>
        <w:t xml:space="preserve">Purpose: Directly measures whether a notification system alone could drive behavior change. This question is asked as a personal preference (rather than about colleagues) because there’s no social pressure involved — saying</w:t>
      </w:r>
      <w:r>
        <w:rPr>
          <w:iCs/>
          <w:i/>
        </w:rPr>
        <w:t xml:space="preserve"> </w:t>
      </w:r>
      <w:r>
        <w:rPr>
          <w:iCs/>
          <w:i/>
        </w:rPr>
        <w:t xml:space="preserve">“</w:t>
      </w:r>
      <w:r>
        <w:rPr>
          <w:iCs/>
          <w:i/>
        </w:rPr>
        <w:t xml:space="preserve">unlikely</w:t>
      </w:r>
      <w:r>
        <w:rPr>
          <w:iCs/>
          <w:i/>
        </w:rPr>
        <w:t xml:space="preserve">”</w:t>
      </w:r>
      <w:r>
        <w:rPr>
          <w:iCs/>
          <w:i/>
        </w:rPr>
        <w:t xml:space="preserve"> </w:t>
      </w:r>
      <w:r>
        <w:rPr>
          <w:iCs/>
          <w:i/>
        </w:rPr>
        <w:t xml:space="preserve">doesn’t make you look bad, it just means you’re busy.</w:t>
      </w:r>
    </w:p>
    <w:p>
      <w:r>
        <w:pict>
          <v:rect style="width:0;height:1.5pt" o:hralign="center" o:hrstd="t" o:hr="t"/>
        </w:pict>
      </w:r>
    </w:p>
    <w:p>
      <w:pPr>
        <w:pStyle w:val="FirstParagraph"/>
      </w:pPr>
      <w:r>
        <w:rPr>
          <w:bCs/>
          <w:b/>
        </w:rPr>
        <w:t xml:space="preserve">B3. If a small fee were introduced for blocking a charging station after your car is fully charged — what share of your colleagues do you think would actually change their parking behavior?</w:t>
      </w:r>
    </w:p>
    <w:p>
      <w:pPr>
        <w:numPr>
          <w:ilvl w:val="0"/>
          <w:numId w:val="1008"/>
        </w:numPr>
        <w:pStyle w:val="Compact"/>
      </w:pPr>
      <w:r>
        <w:t xml:space="preserve">○ Almost nobody — people would just pay</w:t>
      </w:r>
    </w:p>
    <w:p>
      <w:pPr>
        <w:numPr>
          <w:ilvl w:val="0"/>
          <w:numId w:val="1008"/>
        </w:numPr>
        <w:pStyle w:val="Compact"/>
      </w:pPr>
      <w:r>
        <w:t xml:space="preserve">○ Maybe 20-30% would change</w:t>
      </w:r>
    </w:p>
    <w:p>
      <w:pPr>
        <w:numPr>
          <w:ilvl w:val="0"/>
          <w:numId w:val="1008"/>
        </w:numPr>
        <w:pStyle w:val="Compact"/>
      </w:pPr>
      <w:r>
        <w:t xml:space="preserve">○ About half would start moving their cars</w:t>
      </w:r>
    </w:p>
    <w:p>
      <w:pPr>
        <w:numPr>
          <w:ilvl w:val="0"/>
          <w:numId w:val="1008"/>
        </w:numPr>
        <w:pStyle w:val="Compact"/>
      </w:pPr>
      <w:r>
        <w:t xml:space="preserve">○ Most people (70%+) would change their behavior</w:t>
      </w:r>
    </w:p>
    <w:p>
      <w:pPr>
        <w:pStyle w:val="FirstParagraph"/>
      </w:pPr>
      <w:r>
        <w:rPr>
          <w:iCs/>
          <w:i/>
        </w:rPr>
        <w:t xml:space="preserve">Purpose: Rather than asking</w:t>
      </w:r>
      <w:r>
        <w:rPr>
          <w:iCs/>
          <w:i/>
        </w:rPr>
        <w:t xml:space="preserve"> </w:t>
      </w:r>
      <w:r>
        <w:rPr>
          <w:iCs/>
          <w:i/>
        </w:rPr>
        <w:t xml:space="preserve">“</w:t>
      </w:r>
      <w:r>
        <w:rPr>
          <w:iCs/>
          <w:i/>
        </w:rPr>
        <w:t xml:space="preserve">would YOU change your behavior?</w:t>
      </w:r>
      <w:r>
        <w:rPr>
          <w:iCs/>
          <w:i/>
        </w:rPr>
        <w:t xml:space="preserve">”</w:t>
      </w:r>
      <w:r>
        <w:rPr>
          <w:iCs/>
          <w:i/>
        </w:rPr>
        <w:t xml:space="preserve"> </w:t>
      </w:r>
      <w:r>
        <w:rPr>
          <w:iCs/>
          <w:i/>
        </w:rPr>
        <w:t xml:space="preserve">(which triggers defensive responses), we ask what you think others would do. Research shows that people’s estimates about others are actually a better predictor of overall behavior than what they claim about themselves. This tells us whether pricing would be an effective lever or not.</w:t>
      </w:r>
    </w:p>
    <w:p>
      <w:r>
        <w:pict>
          <v:rect style="width:0;height:1.5pt" o:hralign="center" o:hrstd="t" o:hr="t"/>
        </w:pict>
      </w:r>
    </w:p>
    <w:p>
      <w:pPr>
        <w:pStyle w:val="FirstParagraph"/>
      </w:pPr>
      <w:r>
        <w:rPr>
          <w:bCs/>
          <w:b/>
        </w:rPr>
        <w:t xml:space="preserve">B3b. If such a small fee were introduced — what share of your colleagues do you think would agree it’s fair versus complain about it?</w:t>
      </w:r>
    </w:p>
    <w:p>
      <w:pPr>
        <w:numPr>
          <w:ilvl w:val="0"/>
          <w:numId w:val="1009"/>
        </w:numPr>
        <w:pStyle w:val="Compact"/>
      </w:pPr>
      <w:r>
        <w:t xml:space="preserve">○ Most would complain</w:t>
      </w:r>
    </w:p>
    <w:p>
      <w:pPr>
        <w:numPr>
          <w:ilvl w:val="0"/>
          <w:numId w:val="1009"/>
        </w:numPr>
        <w:pStyle w:val="Compact"/>
      </w:pPr>
      <w:r>
        <w:t xml:space="preserve">○ More would complain than agree</w:t>
      </w:r>
    </w:p>
    <w:p>
      <w:pPr>
        <w:numPr>
          <w:ilvl w:val="0"/>
          <w:numId w:val="1009"/>
        </w:numPr>
        <w:pStyle w:val="Compact"/>
      </w:pPr>
      <w:r>
        <w:t xml:space="preserve">○ More would agree than complain</w:t>
      </w:r>
    </w:p>
    <w:p>
      <w:pPr>
        <w:numPr>
          <w:ilvl w:val="0"/>
          <w:numId w:val="1009"/>
        </w:numPr>
        <w:pStyle w:val="Compact"/>
      </w:pPr>
      <w:r>
        <w:t xml:space="preserve">○ Most would agree it’s fair</w:t>
      </w:r>
    </w:p>
    <w:p>
      <w:pPr>
        <w:pStyle w:val="FirstParagraph"/>
      </w:pPr>
      <w:r>
        <w:rPr>
          <w:iCs/>
          <w:i/>
        </w:rPr>
        <w:t xml:space="preserve">Purpose: This question separates two important things: B3 asks whether a fee would change behavior, and B3b asks whether people would accept it. Both matter. A fee that changes behavior but creates resentment can backfire — research on workplace incentives shows that poorly accepted measures can actually damage cooperation and make things worse. We need to know if pricing would be not just effective but also supported.</w:t>
      </w:r>
    </w:p>
    <w:p>
      <w:r>
        <w:pict>
          <v:rect style="width:0;height:1.5pt" o:hralign="center" o:hrstd="t" o:hr="t"/>
        </w:pict>
      </w:r>
    </w:p>
    <w:p>
      <w:pPr>
        <w:pStyle w:val="FirstParagraph"/>
      </w:pPr>
      <w:r>
        <w:rPr>
          <w:bCs/>
          <w:b/>
        </w:rPr>
        <w:t xml:space="preserve">B4. Four colleagues are discussing how EV charging costs should be handled at Hilti:</w:t>
      </w:r>
    </w:p>
    <w:p>
      <w:pPr>
        <w:pStyle w:val="BlockText"/>
      </w:pPr>
      <w:r>
        <w:rPr>
          <w:bCs/>
          <w:b/>
        </w:rPr>
        <w:t xml:space="preserve">Anna:</w:t>
      </w:r>
      <w:r>
        <w:t xml:space="preserve"> </w:t>
      </w:r>
      <w:r>
        <w:rPr>
          <w:iCs/>
          <w:i/>
        </w:rPr>
        <w:t xml:space="preserve">“</w:t>
      </w:r>
      <w:r>
        <w:rPr>
          <w:iCs/>
          <w:i/>
        </w:rPr>
        <w:t xml:space="preserve">Pay per kilowatt-hour — you pay for what you actually use.</w:t>
      </w:r>
      <w:r>
        <w:rPr>
          <w:iCs/>
          <w:i/>
        </w:rPr>
        <w:t xml:space="preserve">”</w:t>
      </w:r>
    </w:p>
    <w:p>
      <w:pPr>
        <w:pStyle w:val="BlockText"/>
      </w:pPr>
      <w:r>
        <w:rPr>
          <w:bCs/>
          <w:b/>
        </w:rPr>
        <w:t xml:space="preserve">Ben:</w:t>
      </w:r>
      <w:r>
        <w:t xml:space="preserve"> </w:t>
      </w:r>
      <w:r>
        <w:rPr>
          <w:iCs/>
          <w:i/>
        </w:rPr>
        <w:t xml:space="preserve">“</w:t>
      </w:r>
      <w:r>
        <w:rPr>
          <w:iCs/>
          <w:i/>
        </w:rPr>
        <w:t xml:space="preserve">A small monthly flat fee for all EV drivers — simple and predictable.</w:t>
      </w:r>
      <w:r>
        <w:rPr>
          <w:iCs/>
          <w:i/>
        </w:rPr>
        <w:t xml:space="preserve">”</w:t>
      </w:r>
    </w:p>
    <w:p>
      <w:pPr>
        <w:pStyle w:val="BlockText"/>
      </w:pPr>
      <w:r>
        <w:rPr>
          <w:bCs/>
          <w:b/>
        </w:rPr>
        <w:t xml:space="preserve">Clara:</w:t>
      </w:r>
      <w:r>
        <w:t xml:space="preserve"> </w:t>
      </w:r>
      <w:r>
        <w:rPr>
          <w:iCs/>
          <w:i/>
        </w:rPr>
        <w:t xml:space="preserve">“</w:t>
      </w:r>
      <w:r>
        <w:rPr>
          <w:iCs/>
          <w:i/>
        </w:rPr>
        <w:t xml:space="preserve">A fee that only starts when your car is done charging but still connected — only blockers pay.</w:t>
      </w:r>
      <w:r>
        <w:rPr>
          <w:iCs/>
          <w:i/>
        </w:rPr>
        <w:t xml:space="preserve">”</w:t>
      </w:r>
    </w:p>
    <w:p>
      <w:pPr>
        <w:pStyle w:val="BlockText"/>
      </w:pPr>
      <w:r>
        <w:rPr>
          <w:bCs/>
          <w:b/>
        </w:rPr>
        <w:t xml:space="preserve">David:</w:t>
      </w:r>
      <w:r>
        <w:t xml:space="preserve"> </w:t>
      </w:r>
      <w:r>
        <w:rPr>
          <w:iCs/>
          <w:i/>
        </w:rPr>
        <w:t xml:space="preserve">“</w:t>
      </w:r>
      <w:r>
        <w:rPr>
          <w:iCs/>
          <w:i/>
        </w:rPr>
        <w:t xml:space="preserve">A fixed number of charging days per person — for example, two days per week. Everyone gets fair access, no fees needed.</w:t>
      </w:r>
      <w:r>
        <w:rPr>
          <w:iCs/>
          <w:i/>
        </w:rPr>
        <w:t xml:space="preserve">”</w:t>
      </w:r>
    </w:p>
    <w:p>
      <w:pPr>
        <w:pStyle w:val="FirstParagraph"/>
      </w:pPr>
      <w:r>
        <w:rPr>
          <w:bCs/>
          <w:b/>
        </w:rPr>
        <w:t xml:space="preserve">Who do you agree most with?</w:t>
      </w:r>
    </w:p>
    <w:p>
      <w:pPr>
        <w:numPr>
          <w:ilvl w:val="0"/>
          <w:numId w:val="1010"/>
        </w:numPr>
        <w:pStyle w:val="Compact"/>
      </w:pPr>
      <w:r>
        <w:t xml:space="preserve">○ Anna (pay per use)</w:t>
      </w:r>
    </w:p>
    <w:p>
      <w:pPr>
        <w:numPr>
          <w:ilvl w:val="0"/>
          <w:numId w:val="1010"/>
        </w:numPr>
        <w:pStyle w:val="Compact"/>
      </w:pPr>
      <w:r>
        <w:t xml:space="preserve">○ Ben (monthly flat fee)</w:t>
      </w:r>
    </w:p>
    <w:p>
      <w:pPr>
        <w:numPr>
          <w:ilvl w:val="0"/>
          <w:numId w:val="1010"/>
        </w:numPr>
        <w:pStyle w:val="Compact"/>
      </w:pPr>
      <w:r>
        <w:t xml:space="preserve">○ Clara (blocking fee)</w:t>
      </w:r>
    </w:p>
    <w:p>
      <w:pPr>
        <w:numPr>
          <w:ilvl w:val="0"/>
          <w:numId w:val="1010"/>
        </w:numPr>
        <w:pStyle w:val="Compact"/>
      </w:pPr>
      <w:r>
        <w:t xml:space="preserve">○ David (fixed charging days, no fee)</w:t>
      </w:r>
    </w:p>
    <w:p>
      <w:pPr>
        <w:pStyle w:val="FirstParagraph"/>
      </w:pPr>
      <w:r>
        <w:rPr>
          <w:iCs/>
          <w:i/>
        </w:rPr>
        <w:t xml:space="preserve">Purpose: Instead of presenting abstract pricing models with numbers, we let four characters make the case for different approaches in everyday language. Three options involve some form of pricing (per use, flat fee, or blocking fee), while one proposes a non-monetary approach (limiting charging days to ensure fair rotation). This format has two advantages: it feels like a real conversation (making people engage more thoughtfully), and it removes the tendency to just pick the cheapest option for yourself — instead, you think about which argument makes the most sense. The distribution of answers tells us which philosophy has the strongest support base — and whether people prefer a pricing-based or access-based solution.</w:t>
      </w:r>
    </w:p>
    <w:p>
      <w:r>
        <w:pict>
          <v:rect style="width:0;height:1.5pt" o:hralign="center" o:hrstd="t" o:hr="t"/>
        </w:pict>
      </w:r>
    </w:p>
    <w:p>
      <w:pPr>
        <w:pStyle w:val="FirstParagraph"/>
      </w:pPr>
      <w:r>
        <w:rPr>
          <w:bCs/>
          <w:b/>
        </w:rPr>
        <w:t xml:space="preserve">B5. If Hilti were to introduce ONE non-monetary approach to improve the charging situation — which would you support most?</w:t>
      </w:r>
    </w:p>
    <w:p>
      <w:pPr>
        <w:numPr>
          <w:ilvl w:val="0"/>
          <w:numId w:val="1011"/>
        </w:numPr>
        <w:pStyle w:val="Compact"/>
      </w:pPr>
      <w:r>
        <w:t xml:space="preserve">○ A smart push notification the moment your car is fully charged</w:t>
      </w:r>
    </w:p>
    <w:p>
      <w:pPr>
        <w:numPr>
          <w:ilvl w:val="0"/>
          <w:numId w:val="1011"/>
        </w:numPr>
        <w:pStyle w:val="Compact"/>
      </w:pPr>
      <w:r>
        <w:t xml:space="preserve">○ Printed reminders in office and plant areas (e.g. </w:t>
      </w:r>
      <w:r>
        <w:t xml:space="preserve">“</w:t>
      </w:r>
      <w:r>
        <w:t xml:space="preserve">Your car may be fully charged — have you moved it?</w:t>
      </w:r>
      <w:r>
        <w:t xml:space="preserve">”</w:t>
      </w:r>
      <w:r>
        <w:t xml:space="preserve">)</w:t>
      </w:r>
    </w:p>
    <w:p>
      <w:pPr>
        <w:numPr>
          <w:ilvl w:val="0"/>
          <w:numId w:val="1011"/>
        </w:numPr>
        <w:pStyle w:val="Compact"/>
      </w:pPr>
      <w:r>
        <w:t xml:space="preserve">○ A morning reminder email on days you’re plugged in (e.g. </w:t>
      </w:r>
      <w:r>
        <w:t xml:space="preserve">“</w:t>
      </w:r>
      <w:r>
        <w:t xml:space="preserve">You’re charging today — remember to move when done</w:t>
      </w:r>
      <w:r>
        <w:t xml:space="preserve">”</w:t>
      </w:r>
      <w:r>
        <w:t xml:space="preserve">)</w:t>
      </w:r>
    </w:p>
    <w:p>
      <w:pPr>
        <w:numPr>
          <w:ilvl w:val="0"/>
          <w:numId w:val="1011"/>
        </w:numPr>
        <w:pStyle w:val="Compact"/>
      </w:pPr>
      <w:r>
        <w:t xml:space="preserve">○ Collectively agreed charging etiquette guidelines among EV drivers</w:t>
      </w:r>
    </w:p>
    <w:p>
      <w:pPr>
        <w:pStyle w:val="FirstParagraph"/>
      </w:pPr>
      <w:r>
        <w:rPr>
          <w:iCs/>
          <w:i/>
        </w:rPr>
        <w:t xml:space="preserve">Purpose: Our analysis suggests that a significant part of the blocking problem comes down to situational awareness — people don’t know in the moment when their car is done. A dedicated technical platform (e.g., a full charging management system with booking and automated notifications) may be part of a longer-term solution, but isn’t realistic to implement in the short term. This question tests lighter-weight alternatives that could be deployed quickly: a real-time push notification, physical reminders in the workspace where people actually are during the day, a morning priming email, or a community-based approach. The most popular option becomes our recommendation for the first measure to implement — ideally before introducing any pricing.</w:t>
      </w:r>
    </w:p>
    <w:p>
      <w:r>
        <w:pict>
          <v:rect style="width:0;height:1.5pt" o:hralign="center" o:hrstd="t" o:hr="t"/>
        </w:pict>
      </w:r>
    </w:p>
    <w:bookmarkEnd w:id="31"/>
    <w:bookmarkStart w:id="32" w:name="block-c-fairness-and-norms-1-question"/>
    <w:p>
      <w:pPr>
        <w:pStyle w:val="Heading3"/>
      </w:pPr>
      <w:r>
        <w:t xml:space="preserve">Block C: Fairness and Norms (1 question)</w:t>
      </w:r>
    </w:p>
    <w:p>
      <w:r>
        <w:pict>
          <v:rect style="width:0;height:1.5pt" o:hralign="center" o:hrstd="t" o:hr="t"/>
        </w:pict>
      </w:r>
    </w:p>
    <w:p>
      <w:pPr>
        <w:pStyle w:val="FirstParagraph"/>
      </w:pPr>
      <w:r>
        <w:rPr>
          <w:bCs/>
          <w:b/>
        </w:rPr>
        <w:t xml:space="preserve">C2. A colleague consistently leaves their car at the charging station from 7 AM to 6 PM every day, even though it finishes charging by 10 AM. How would you describe your reaction?</w:t>
      </w:r>
    </w:p>
    <w:p>
      <w:pPr>
        <w:numPr>
          <w:ilvl w:val="0"/>
          <w:numId w:val="1012"/>
        </w:numPr>
        <w:pStyle w:val="Compact"/>
      </w:pPr>
      <w:r>
        <w:t xml:space="preserve">○ That’s their right — stations are first come, first served</w:t>
      </w:r>
    </w:p>
    <w:p>
      <w:pPr>
        <w:numPr>
          <w:ilvl w:val="0"/>
          <w:numId w:val="1012"/>
        </w:numPr>
        <w:pStyle w:val="Compact"/>
      </w:pPr>
      <w:r>
        <w:t xml:space="preserve">○ A bit annoying, but not my place to say anything</w:t>
      </w:r>
    </w:p>
    <w:p>
      <w:pPr>
        <w:numPr>
          <w:ilvl w:val="0"/>
          <w:numId w:val="1012"/>
        </w:numPr>
        <w:pStyle w:val="Compact"/>
      </w:pPr>
      <w:r>
        <w:t xml:space="preserve">○ I think that’s unfair and would wish someone addressed it</w:t>
      </w:r>
    </w:p>
    <w:p>
      <w:pPr>
        <w:numPr>
          <w:ilvl w:val="0"/>
          <w:numId w:val="1012"/>
        </w:numPr>
        <w:pStyle w:val="Compact"/>
      </w:pPr>
      <w:r>
        <w:t xml:space="preserve">○ I would bring it up with them or suggest a better system</w:t>
      </w:r>
    </w:p>
    <w:p>
      <w:pPr>
        <w:pStyle w:val="FirstParagraph"/>
      </w:pPr>
      <w:r>
        <w:rPr>
          <w:iCs/>
          <w:i/>
        </w:rPr>
        <w:t xml:space="preserve">Purpose: This question measures whether a social norm around fair charging already exists at Hilti. If most people find this behavior unfair or would even address it, it means there’s a strong foundation for community-based solutions. If most people think</w:t>
      </w:r>
      <w:r>
        <w:rPr>
          <w:iCs/>
          <w:i/>
        </w:rPr>
        <w:t xml:space="preserve"> </w:t>
      </w:r>
      <w:r>
        <w:rPr>
          <w:iCs/>
          <w:i/>
        </w:rPr>
        <w:t xml:space="preserve">“</w:t>
      </w:r>
      <w:r>
        <w:rPr>
          <w:iCs/>
          <w:i/>
        </w:rPr>
        <w:t xml:space="preserve">that’s their right,</w:t>
      </w:r>
      <w:r>
        <w:rPr>
          <w:iCs/>
          <w:i/>
        </w:rPr>
        <w:t xml:space="preserve">”</w:t>
      </w:r>
      <w:r>
        <w:rPr>
          <w:iCs/>
          <w:i/>
        </w:rPr>
        <w:t xml:space="preserve"> </w:t>
      </w:r>
      <w:r>
        <w:rPr>
          <w:iCs/>
          <w:i/>
        </w:rPr>
        <w:t xml:space="preserve">it tells us that social norms alone won’t be enough and we need structural measures (pricing or infrastructure expansion).</w:t>
      </w:r>
    </w:p>
    <w:p>
      <w:r>
        <w:pict>
          <v:rect style="width:0;height:1.5pt" o:hralign="center" o:hrstd="t" o:hr="t"/>
        </w:pict>
      </w:r>
    </w:p>
    <w:bookmarkEnd w:id="32"/>
    <w:bookmarkStart w:id="33" w:name="block-d-closing-2-questions"/>
    <w:p>
      <w:pPr>
        <w:pStyle w:val="Heading3"/>
      </w:pPr>
      <w:r>
        <w:t xml:space="preserve">Block D: Closing (2 questions)</w:t>
      </w:r>
    </w:p>
    <w:p>
      <w:r>
        <w:pict>
          <v:rect style="width:0;height:1.5pt" o:hralign="center" o:hrstd="t" o:hr="t"/>
        </w:pict>
      </w:r>
    </w:p>
    <w:p>
      <w:pPr>
        <w:pStyle w:val="FirstParagraph"/>
      </w:pPr>
      <w:r>
        <w:rPr>
          <w:bCs/>
          <w:b/>
        </w:rPr>
        <w:t xml:space="preserve">D1. What type of electric vehicle do you drive?</w:t>
      </w:r>
    </w:p>
    <w:p>
      <w:pPr>
        <w:numPr>
          <w:ilvl w:val="0"/>
          <w:numId w:val="1013"/>
        </w:numPr>
        <w:pStyle w:val="Compact"/>
      </w:pPr>
      <w:r>
        <w:t xml:space="preserve">○ Fully electric (BEV)</w:t>
      </w:r>
    </w:p>
    <w:p>
      <w:pPr>
        <w:numPr>
          <w:ilvl w:val="0"/>
          <w:numId w:val="1013"/>
        </w:numPr>
        <w:pStyle w:val="Compact"/>
      </w:pPr>
      <w:r>
        <w:t xml:space="preserve">○ Plug-in Hybrid (PHEV)</w:t>
      </w:r>
    </w:p>
    <w:p>
      <w:pPr>
        <w:pStyle w:val="FirstParagraph"/>
      </w:pPr>
      <w:r>
        <w:rPr>
          <w:iCs/>
          <w:i/>
        </w:rPr>
        <w:t xml:space="preserve">Purpose: Different vehicle types have different charging patterns. Plug-in hybrid drivers typically need less energy and block stations for shorter periods. This helps us understand the results for different driver segments.</w:t>
      </w:r>
    </w:p>
    <w:p>
      <w:r>
        <w:pict>
          <v:rect style="width:0;height:1.5pt" o:hralign="center" o:hrstd="t" o:hr="t"/>
        </w:pict>
      </w:r>
    </w:p>
    <w:p>
      <w:pPr>
        <w:pStyle w:val="FirstParagraph"/>
      </w:pPr>
      <w:r>
        <w:rPr>
          <w:bCs/>
          <w:b/>
        </w:rPr>
        <w:t xml:space="preserve">D2. Is there anything about the EV charging situation at Hilti HQ that we should know but haven’t asked about?</w:t>
      </w:r>
    </w:p>
    <w:p>
      <w:pPr>
        <w:pStyle w:val="BodyText"/>
      </w:pPr>
      <w:r>
        <w:t xml:space="preserve">[Free text]</w:t>
      </w:r>
    </w:p>
    <w:p>
      <w:r>
        <w:pict>
          <v:rect style="width:0;height:1.5pt" o:hralign="center" o:hrstd="t" o:hr="t"/>
        </w:pict>
      </w:r>
    </w:p>
    <w:bookmarkEnd w:id="33"/>
    <w:bookmarkEnd w:id="34"/>
    <w:bookmarkStart w:id="38" w:name="what-happens-with-the-results"/>
    <w:p>
      <w:pPr>
        <w:pStyle w:val="Heading2"/>
      </w:pPr>
      <w:r>
        <w:t xml:space="preserve">5. What Happens with the Results</w:t>
      </w:r>
    </w:p>
    <w:p>
      <w:pPr>
        <w:pStyle w:val="FirstParagraph"/>
      </w:pPr>
      <w:r>
        <w:t xml:space="preserve">After collecting the survey responses, we’ll calculate the three key metrics (Acceptance, Reciprocity, Behavior Change) and use them to generate a concrete recommendation. Here’s the logic:</w:t>
      </w:r>
    </w:p>
    <w:bookmarkStart w:id="35" w:name="how-the-metrics-drive-the-recommendation"/>
    <w:p>
      <w:pPr>
        <w:pStyle w:val="Heading3"/>
      </w:pPr>
      <w:r>
        <w:t xml:space="preserve">How the metrics drive the recommendation</w:t>
      </w:r>
    </w:p>
    <w:tbl>
      <w:tblPr>
        <w:tblStyle w:val="Table"/>
        <w:tblW w:type="pct" w:w="5000"/>
        <w:tblLook w:firstRow="1" w:lastRow="0" w:firstColumn="0" w:lastColumn="0" w:noHBand="0" w:noVBand="0" w:val="0020"/>
        <w:jc w:val="start"/>
      </w:tblPr>
      <w:tblGrid>
        <w:gridCol w:w="1558"/>
        <w:gridCol w:w="1687"/>
        <w:gridCol w:w="2207"/>
        <w:gridCol w:w="2466"/>
      </w:tblGrid>
      <w:tr>
        <w:trPr>
          <w:tblHeader w:val="true"/>
        </w:trPr>
        <w:tc>
          <w:tcPr/>
          <w:p>
            <w:pPr>
              <w:pStyle w:val="Compact"/>
              <w:jc w:val="left"/>
            </w:pPr>
            <w:r>
              <w:t xml:space="preserve">Acceptance</w:t>
            </w:r>
          </w:p>
        </w:tc>
        <w:tc>
          <w:tcPr/>
          <w:p>
            <w:pPr>
              <w:pStyle w:val="Compact"/>
              <w:jc w:val="left"/>
            </w:pPr>
            <w:r>
              <w:t xml:space="preserve">Reciprocity</w:t>
            </w:r>
          </w:p>
        </w:tc>
        <w:tc>
          <w:tcPr/>
          <w:p>
            <w:pPr>
              <w:pStyle w:val="Compact"/>
              <w:jc w:val="left"/>
            </w:pPr>
            <w:r>
              <w:t xml:space="preserve">Behavior Change</w:t>
            </w:r>
          </w:p>
        </w:tc>
        <w:tc>
          <w:tcPr/>
          <w:p>
            <w:pPr>
              <w:pStyle w:val="Compact"/>
              <w:jc w:val="left"/>
            </w:pPr>
            <w:r>
              <w:t xml:space="preserve">Our recommendation</w:t>
            </w:r>
          </w:p>
        </w:tc>
      </w:tr>
      <w:tr>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Pricing approach with strongest survey support (from B4)</w:t>
            </w:r>
          </w:p>
        </w:tc>
      </w:tr>
      <w:tr>
        <w:tc>
          <w:tcPr/>
          <w:p>
            <w:pPr>
              <w:pStyle w:val="Compact"/>
              <w:jc w:val="left"/>
            </w:pPr>
            <w:r>
              <w:t xml:space="preserve">High</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Start with awareness tool (from B5), then add pricing</w:t>
            </w:r>
          </w:p>
        </w:tc>
      </w:tr>
      <w:tr>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Pricing approach works even without strong community norms</w:t>
            </w:r>
          </w:p>
        </w:tc>
      </w:tr>
      <w:tr>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c>
          <w:tcPr/>
          <w:p>
            <w:pPr>
              <w:pStyle w:val="Compact"/>
              <w:jc w:val="left"/>
            </w:pPr>
            <w:r>
              <w:t xml:space="preserve">Infrastructure expansion + awareness tool</w:t>
            </w:r>
          </w:p>
        </w:tc>
      </w:tr>
      <w:tr>
        <w:tc>
          <w:tcPr/>
          <w:p>
            <w:pPr>
              <w:pStyle w:val="Compact"/>
              <w:jc w:val="left"/>
            </w:pPr>
            <w:r>
              <w:t xml:space="preserve">Low</w:t>
            </w:r>
          </w:p>
        </w:tc>
        <w:tc>
          <w:tcPr/>
          <w:p>
            <w:pPr>
              <w:pStyle w:val="Compact"/>
              <w:jc w:val="left"/>
            </w:pPr>
            <w:r>
              <w:t xml:space="preserve">High</w:t>
            </w:r>
          </w:p>
        </w:tc>
        <w:tc>
          <w:tcPr/>
          <w:p>
            <w:pPr>
              <w:pStyle w:val="Compact"/>
              <w:jc w:val="left"/>
            </w:pPr>
            <w:r>
              <w:t xml:space="preserve">Any</w:t>
            </w:r>
          </w:p>
        </w:tc>
        <w:tc>
          <w:tcPr/>
          <w:p>
            <w:pPr>
              <w:pStyle w:val="Compact"/>
              <w:jc w:val="left"/>
            </w:pPr>
            <w:r>
              <w:t xml:space="preserve">Awareness tool + community guidelines (no pricing)</w:t>
            </w:r>
          </w:p>
        </w:tc>
      </w:tr>
      <w:tr>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Awareness tool alone (notification may be enough)</w:t>
            </w:r>
          </w:p>
        </w:tc>
      </w:tr>
      <w:tr>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Infrastructure expansion only (structural solution)</w:t>
            </w:r>
          </w:p>
        </w:tc>
      </w:tr>
    </w:tbl>
    <w:bookmarkEnd w:id="35"/>
    <w:bookmarkStart w:id="36" w:name="what-we-can-additionally-learn"/>
    <w:p>
      <w:pPr>
        <w:pStyle w:val="Heading3"/>
      </w:pPr>
      <w:r>
        <w:t xml:space="preserve">What we can additionally learn</w:t>
      </w:r>
    </w:p>
    <w:p>
      <w:pPr>
        <w:pStyle w:val="FirstParagraph"/>
      </w:pPr>
      <w:r>
        <w:t xml:space="preserve">Beyond the main recommendation, the survey tells us:</w:t>
      </w:r>
    </w:p>
    <w:p>
      <w:pPr>
        <w:numPr>
          <w:ilvl w:val="0"/>
          <w:numId w:val="1014"/>
        </w:numPr>
        <w:pStyle w:val="Compact"/>
      </w:pPr>
      <w:r>
        <w:rPr>
          <w:bCs/>
          <w:b/>
        </w:rPr>
        <w:t xml:space="preserve">Which pricing model has the most support</w:t>
      </w:r>
      <w:r>
        <w:t xml:space="preserve"> </w:t>
      </w:r>
      <w:r>
        <w:t xml:space="preserve">(from B4: pay-per-use, flat fee, blocking fee, or fixed charging days)</w:t>
      </w:r>
    </w:p>
    <w:p>
      <w:pPr>
        <w:numPr>
          <w:ilvl w:val="0"/>
          <w:numId w:val="1014"/>
        </w:numPr>
        <w:pStyle w:val="Compact"/>
      </w:pPr>
      <w:r>
        <w:rPr>
          <w:bCs/>
          <w:b/>
        </w:rPr>
        <w:t xml:space="preserve">Which awareness tool resonates most</w:t>
      </w:r>
      <w:r>
        <w:t xml:space="preserve"> </w:t>
      </w:r>
      <w:r>
        <w:t xml:space="preserve">(from B5: push notification, physical reminders, morning email, or community guidelines)</w:t>
      </w:r>
    </w:p>
    <w:p>
      <w:pPr>
        <w:numPr>
          <w:ilvl w:val="0"/>
          <w:numId w:val="1014"/>
        </w:numPr>
        <w:pStyle w:val="Compact"/>
      </w:pPr>
      <w:r>
        <w:rPr>
          <w:bCs/>
          <w:b/>
        </w:rPr>
        <w:t xml:space="preserve">How to communicate the change</w:t>
      </w:r>
      <w:r>
        <w:t xml:space="preserve"> </w:t>
      </w:r>
      <w:r>
        <w:t xml:space="preserve">— this is especially important because many employees may perceive EV charging as a</w:t>
      </w:r>
      <w:r>
        <w:t xml:space="preserve"> </w:t>
      </w:r>
      <w:r>
        <w:t xml:space="preserve">“</w:t>
      </w:r>
      <w:r>
        <w:t xml:space="preserve">free</w:t>
      </w:r>
      <w:r>
        <w:t xml:space="preserve">”</w:t>
      </w:r>
      <w:r>
        <w:t xml:space="preserve"> </w:t>
      </w:r>
      <w:r>
        <w:t xml:space="preserve">benefit (e.g.,</w:t>
      </w:r>
      <w:r>
        <w:t xml:space="preserve"> </w:t>
      </w:r>
      <w:r>
        <w:t xml:space="preserve">“</w:t>
      </w:r>
      <w:r>
        <w:t xml:space="preserve">the electricity comes from our solar panels</w:t>
      </w:r>
      <w:r>
        <w:t xml:space="preserve">”</w:t>
      </w:r>
      <w:r>
        <w:t xml:space="preserve">). If the survey shows high reciprocity and fairness norms, the communication can focus on shared resources and considerate behavior. If acceptance for pricing is high, the messaging can focus on efficiency and transparency. The right framing makes all the difference in how a measure is received.</w:t>
      </w:r>
    </w:p>
    <w:p>
      <w:pPr>
        <w:numPr>
          <w:ilvl w:val="0"/>
          <w:numId w:val="1014"/>
        </w:numPr>
        <w:pStyle w:val="Compact"/>
      </w:pPr>
      <w:r>
        <w:rPr>
          <w:bCs/>
          <w:b/>
        </w:rPr>
        <w:t xml:space="preserve">Which driver segments need different treatment</w:t>
      </w:r>
      <w:r>
        <w:t xml:space="preserve"> </w:t>
      </w:r>
      <w:r>
        <w:t xml:space="preserve">— shift workers and those with irregular schedules may need different solutions than daily office chargers who arrive at the same time every morning</w:t>
      </w:r>
    </w:p>
    <w:bookmarkEnd w:id="36"/>
    <w:bookmarkStart w:id="37" w:name="diagnostic-cross-checks"/>
    <w:p>
      <w:pPr>
        <w:pStyle w:val="Heading3"/>
      </w:pPr>
      <w:r>
        <w:t xml:space="preserve">Diagnostic cross-checks</w:t>
      </w:r>
    </w:p>
    <w:p>
      <w:pPr>
        <w:pStyle w:val="FirstParagraph"/>
      </w:pPr>
      <w:r>
        <w:t xml:space="preserve">We also look at how answers combine across questions to make a precise diagnosis:</w:t>
      </w:r>
    </w:p>
    <w:p>
      <w:pPr>
        <w:pStyle w:val="BodyText"/>
      </w:pPr>
      <w:r>
        <w:rPr>
          <w:bCs/>
          <w:b/>
        </w:rPr>
        <w:t xml:space="preserve">Awareness vs. Willingness:</w:t>
      </w:r>
      <w:r>
        <w:t xml:space="preserve"> </w:t>
      </w:r>
      <w:r>
        <w:t xml:space="preserve">- If people don’t know when their car is done charging (A2) BUT say they’d move it with a notification (B2) →</w:t>
      </w:r>
      <w:r>
        <w:t xml:space="preserve"> </w:t>
      </w:r>
      <w:r>
        <w:rPr>
          <w:bCs/>
          <w:b/>
        </w:rPr>
        <w:t xml:space="preserve">The problem is awareness, not willingness.</w:t>
      </w:r>
      <w:r>
        <w:t xml:space="preserve"> </w:t>
      </w:r>
      <w:r>
        <w:t xml:space="preserve">A notification system is the quick win.</w:t>
      </w:r>
      <w:r>
        <w:t xml:space="preserve"> </w:t>
      </w:r>
      <w:r>
        <w:t xml:space="preserve">- If people DO know when their car is done BUT still wouldn’t move it →</w:t>
      </w:r>
      <w:r>
        <w:t xml:space="preserve"> </w:t>
      </w:r>
      <w:r>
        <w:rPr>
          <w:bCs/>
          <w:b/>
        </w:rPr>
        <w:t xml:space="preserve">The problem is willingness.</w:t>
      </w:r>
      <w:r>
        <w:t xml:space="preserve"> </w:t>
      </w:r>
      <w:r>
        <w:t xml:space="preserve">We need incentives or structural changes.</w:t>
      </w:r>
    </w:p>
    <w:p>
      <w:pPr>
        <w:pStyle w:val="BodyText"/>
      </w:pPr>
      <w:r>
        <w:rPr>
          <w:bCs/>
          <w:b/>
        </w:rPr>
        <w:t xml:space="preserve">Pricing effectiveness vs. acceptance:</w:t>
      </w:r>
      <w:r>
        <w:t xml:space="preserve"> </w:t>
      </w:r>
      <w:r>
        <w:t xml:space="preserve">- If people think a fee would change behavior (B3) AND think colleagues would accept it (B3b) →</w:t>
      </w:r>
      <w:r>
        <w:t xml:space="preserve"> </w:t>
      </w:r>
      <w:r>
        <w:rPr>
          <w:bCs/>
          <w:b/>
        </w:rPr>
        <w:t xml:space="preserve">Pricing is both effective and accepted.</w:t>
      </w:r>
      <w:r>
        <w:t xml:space="preserve"> </w:t>
      </w:r>
      <w:r>
        <w:t xml:space="preserve">Green light.</w:t>
      </w:r>
      <w:r>
        <w:t xml:space="preserve"> </w:t>
      </w:r>
      <w:r>
        <w:t xml:space="preserve">- If people think a fee would change behavior BUT colleagues would complain →</w:t>
      </w:r>
      <w:r>
        <w:t xml:space="preserve"> </w:t>
      </w:r>
      <w:r>
        <w:rPr>
          <w:bCs/>
          <w:b/>
        </w:rPr>
        <w:t xml:space="preserve">Caution: pricing might work in the short term but damage cooperation in the long term.</w:t>
      </w:r>
      <w:r>
        <w:t xml:space="preserve"> </w:t>
      </w:r>
      <w:r>
        <w:t xml:space="preserve">Better to start with awareness tools and community building.</w:t>
      </w:r>
    </w:p>
    <w:p>
      <w:r>
        <w:pict>
          <v:rect style="width:0;height:1.5pt" o:hralign="center" o:hrstd="t" o:hr="t"/>
        </w:pict>
      </w:r>
    </w:p>
    <w:bookmarkEnd w:id="37"/>
    <w:bookmarkEnd w:id="38"/>
    <w:bookmarkStart w:id="39" w:name="survey-predictions"/>
    <w:p>
      <w:pPr>
        <w:pStyle w:val="Heading2"/>
      </w:pPr>
      <w:r>
        <w:t xml:space="preserve">6. Survey Predictions</w:t>
      </w:r>
    </w:p>
    <w:p>
      <w:pPr>
        <w:pStyle w:val="FirstParagraph"/>
      </w:pPr>
      <w:r>
        <w:t xml:space="preserve">Based on our behavioral model and the analysis of the Hilti context, we expect the following results. These predictions will be tested against the actual survey data:</w:t>
      </w:r>
    </w:p>
    <w:tbl>
      <w:tblPr>
        <w:tblStyle w:val="Table"/>
        <w:tblW w:type="pct" w:w="5000"/>
        <w:tblLook w:firstRow="1" w:lastRow="0" w:firstColumn="0" w:lastColumn="0" w:noHBand="0" w:noVBand="0" w:val="0020"/>
        <w:jc w:val="start"/>
      </w:tblPr>
      <w:tblGrid>
        <w:gridCol w:w="642"/>
        <w:gridCol w:w="3210"/>
        <w:gridCol w:w="4067"/>
      </w:tblGrid>
      <w:tr>
        <w:trPr>
          <w:tblHeader w:val="true"/>
        </w:trPr>
        <w:tc>
          <w:tcPr/>
          <w:p>
            <w:pPr>
              <w:pStyle w:val="Compact"/>
              <w:jc w:val="left"/>
            </w:pPr>
            <w:r>
              <w:t xml:space="preserve">#</w:t>
            </w:r>
          </w:p>
        </w:tc>
        <w:tc>
          <w:tcPr/>
          <w:p>
            <w:pPr>
              <w:pStyle w:val="Compact"/>
              <w:jc w:val="left"/>
            </w:pPr>
            <w:r>
              <w:t xml:space="preserve">We predict…</w:t>
            </w:r>
          </w:p>
        </w:tc>
        <w:tc>
          <w:tcPr/>
          <w:p>
            <w:pPr>
              <w:pStyle w:val="Compact"/>
              <w:jc w:val="left"/>
            </w:pPr>
            <w:r>
              <w:t xml:space="preserve">What it would mean</w:t>
            </w:r>
          </w:p>
        </w:tc>
      </w:tr>
      <w:tr>
        <w:tc>
          <w:tcPr/>
          <w:p>
            <w:pPr>
              <w:pStyle w:val="Compact"/>
              <w:jc w:val="left"/>
            </w:pPr>
            <w:r>
              <w:t xml:space="preserve">1</w:t>
            </w:r>
          </w:p>
        </w:tc>
        <w:tc>
          <w:tcPr/>
          <w:p>
            <w:pPr>
              <w:pStyle w:val="Compact"/>
              <w:jc w:val="left"/>
            </w:pPr>
            <w:r>
              <w:t xml:space="preserve">More than 40% of respondents will say they have</w:t>
            </w:r>
            <w:r>
              <w:t xml:space="preserve"> </w:t>
            </w:r>
            <w:r>
              <w:t xml:space="preserve">“</w:t>
            </w:r>
            <w:r>
              <w:t xml:space="preserve">no idea</w:t>
            </w:r>
            <w:r>
              <w:t xml:space="preserve">”</w:t>
            </w:r>
            <w:r>
              <w:t xml:space="preserve"> </w:t>
            </w:r>
            <w:r>
              <w:t xml:space="preserve">when their car finishes charging</w:t>
            </w:r>
          </w:p>
        </w:tc>
        <w:tc>
          <w:tcPr/>
          <w:p>
            <w:pPr>
              <w:pStyle w:val="Compact"/>
              <w:jc w:val="left"/>
            </w:pPr>
            <w:r>
              <w:t xml:space="preserve">Even though general awareness of the charging problem is high at Hilti, we expect situational awareness to be low — most people simply don’t track when their car is done. This would confirm that a notification system is the #1 priority.</w:t>
            </w:r>
          </w:p>
        </w:tc>
      </w:tr>
      <w:tr>
        <w:tc>
          <w:tcPr/>
          <w:p>
            <w:pPr>
              <w:pStyle w:val="Compact"/>
              <w:jc w:val="left"/>
            </w:pPr>
            <w:r>
              <w:t xml:space="preserve">2</w:t>
            </w:r>
          </w:p>
        </w:tc>
        <w:tc>
          <w:tcPr/>
          <w:p>
            <w:pPr>
              <w:pStyle w:val="Compact"/>
              <w:jc w:val="left"/>
            </w:pPr>
            <w:r>
              <w:t xml:space="preserve">More than 60% would be</w:t>
            </w:r>
            <w:r>
              <w:t xml:space="preserve"> </w:t>
            </w:r>
            <w:r>
              <w:t xml:space="preserve">“</w:t>
            </w:r>
            <w:r>
              <w:t xml:space="preserve">likely</w:t>
            </w:r>
            <w:r>
              <w:t xml:space="preserve">”</w:t>
            </w:r>
            <w:r>
              <w:t xml:space="preserve"> </w:t>
            </w:r>
            <w:r>
              <w:t xml:space="preserve">or</w:t>
            </w:r>
            <w:r>
              <w:t xml:space="preserve"> </w:t>
            </w:r>
            <w:r>
              <w:t xml:space="preserve">“</w:t>
            </w:r>
            <w:r>
              <w:t xml:space="preserve">very likely</w:t>
            </w:r>
            <w:r>
              <w:t xml:space="preserve">”</w:t>
            </w:r>
            <w:r>
              <w:t xml:space="preserve"> </w:t>
            </w:r>
            <w:r>
              <w:t xml:space="preserve">to move their car if they received a notification</w:t>
            </w:r>
          </w:p>
        </w:tc>
        <w:tc>
          <w:tcPr/>
          <w:p>
            <w:pPr>
              <w:pStyle w:val="Compact"/>
              <w:jc w:val="left"/>
            </w:pPr>
            <w:r>
              <w:t xml:space="preserve">Confirms that a notification system alone could solve a large part of the problem</w:t>
            </w:r>
          </w:p>
        </w:tc>
      </w:tr>
      <w:tr>
        <w:tc>
          <w:tcPr/>
          <w:p>
            <w:pPr>
              <w:pStyle w:val="Compact"/>
              <w:jc w:val="left"/>
            </w:pPr>
            <w:r>
              <w:t xml:space="preserve">3</w:t>
            </w:r>
          </w:p>
        </w:tc>
        <w:tc>
          <w:tcPr/>
          <w:p>
            <w:pPr>
              <w:pStyle w:val="Compact"/>
              <w:jc w:val="left"/>
            </w:pPr>
            <w:r>
              <w:t xml:space="preserve">More than 50% expect colleagues would complain about a fee</w:t>
            </w:r>
          </w:p>
        </w:tc>
        <w:tc>
          <w:tcPr/>
          <w:p>
            <w:pPr>
              <w:pStyle w:val="Compact"/>
              <w:jc w:val="left"/>
            </w:pPr>
            <w:r>
              <w:t xml:space="preserve">Suggests pricing should not be the first measure — start with awareness tools</w:t>
            </w:r>
          </w:p>
        </w:tc>
      </w:tr>
      <w:tr>
        <w:tc>
          <w:tcPr/>
          <w:p>
            <w:pPr>
              <w:pStyle w:val="Compact"/>
              <w:jc w:val="left"/>
            </w:pPr>
            <w:r>
              <w:t xml:space="preserve">4</w:t>
            </w:r>
          </w:p>
        </w:tc>
        <w:tc>
          <w:tcPr/>
          <w:p>
            <w:pPr>
              <w:pStyle w:val="Compact"/>
              <w:jc w:val="left"/>
            </w:pPr>
            <w:r>
              <w:t xml:space="preserve">Clara’s approach (blocking fee — only pay when you’re actually blocking) will be the most popular pricing model</w:t>
            </w:r>
          </w:p>
        </w:tc>
        <w:tc>
          <w:tcPr/>
          <w:p>
            <w:pPr>
              <w:pStyle w:val="Compact"/>
              <w:jc w:val="left"/>
            </w:pPr>
            <w:r>
              <w:t xml:space="preserve">This is the model perceived as most fair because only actual blockers pay</w:t>
            </w:r>
          </w:p>
        </w:tc>
      </w:tr>
      <w:tr>
        <w:tc>
          <w:tcPr/>
          <w:p>
            <w:pPr>
              <w:pStyle w:val="Compact"/>
              <w:jc w:val="left"/>
            </w:pPr>
            <w:r>
              <w:t xml:space="preserve">5</w:t>
            </w:r>
          </w:p>
        </w:tc>
        <w:tc>
          <w:tcPr/>
          <w:p>
            <w:pPr>
              <w:pStyle w:val="Compact"/>
              <w:jc w:val="left"/>
            </w:pPr>
            <w:r>
              <w:t xml:space="preserve">Push notification will be preferred over physical reminders and morning email</w:t>
            </w:r>
          </w:p>
        </w:tc>
        <w:tc>
          <w:tcPr/>
          <w:p>
            <w:pPr>
              <w:pStyle w:val="Compact"/>
              <w:jc w:val="left"/>
            </w:pPr>
            <w:r>
              <w:t xml:space="preserve">People prefer personal, real-time alerts over ambient or scheduled reminders</w:t>
            </w:r>
          </w:p>
        </w:tc>
      </w:tr>
      <w:tr>
        <w:tc>
          <w:tcPr/>
          <w:p>
            <w:pPr>
              <w:pStyle w:val="Compact"/>
              <w:jc w:val="left"/>
            </w:pPr>
            <w:r>
              <w:t xml:space="preserve">6</w:t>
            </w:r>
          </w:p>
        </w:tc>
        <w:tc>
          <w:tcPr/>
          <w:p>
            <w:pPr>
              <w:pStyle w:val="Compact"/>
              <w:jc w:val="left"/>
            </w:pPr>
            <w:r>
              <w:t xml:space="preserve">More than 50% consider persistent blocking unfair</w:t>
            </w:r>
          </w:p>
        </w:tc>
        <w:tc>
          <w:tcPr/>
          <w:p>
            <w:pPr>
              <w:pStyle w:val="Compact"/>
              <w:jc w:val="left"/>
            </w:pPr>
            <w:r>
              <w:t xml:space="preserve">Confirms that a social norm exists and can be leveraged in communication</w:t>
            </w:r>
          </w:p>
        </w:tc>
      </w:tr>
    </w:tbl>
    <w:p>
      <w:r>
        <w:pict>
          <v:rect style="width:0;height:1.5pt" o:hralign="center" o:hrstd="t" o:hr="t"/>
        </w:pict>
      </w:r>
    </w:p>
    <w:bookmarkEnd w:id="39"/>
    <w:bookmarkStart w:id="40" w:name="implementation-notes-for-microsoft-forms"/>
    <w:p>
      <w:pPr>
        <w:pStyle w:val="Heading2"/>
      </w:pPr>
      <w:r>
        <w:t xml:space="preserve">7. Implementation Notes for Microsoft Forms</w:t>
      </w:r>
    </w:p>
    <w:p>
      <w:pPr>
        <w:numPr>
          <w:ilvl w:val="0"/>
          <w:numId w:val="1015"/>
        </w:numPr>
        <w:pStyle w:val="Compact"/>
      </w:pPr>
      <w:r>
        <w:rPr>
          <w:bCs/>
          <w:b/>
        </w:rPr>
        <w:t xml:space="preserve">Keep the block order:</w:t>
      </w:r>
      <w:r>
        <w:t xml:space="preserve"> </w:t>
      </w:r>
      <w:r>
        <w:t xml:space="preserve">A (experience) → B (beliefs &amp; preferences) → C (norms) → D (closing)</w:t>
      </w:r>
    </w:p>
    <w:p>
      <w:pPr>
        <w:numPr>
          <w:ilvl w:val="0"/>
          <w:numId w:val="1015"/>
        </w:numPr>
        <w:pStyle w:val="Compact"/>
      </w:pPr>
      <w:r>
        <w:rPr>
          <w:bCs/>
          <w:b/>
        </w:rPr>
        <w:t xml:space="preserve">Randomize character names in B4:</w:t>
      </w:r>
      <w:r>
        <w:t xml:space="preserve"> </w:t>
      </w:r>
      <w:r>
        <w:t xml:space="preserve">Half of respondents should see Anna/Ben/Clara/David in a different order to avoid the first option getting disproportionate clicks</w:t>
      </w:r>
    </w:p>
    <w:p>
      <w:pPr>
        <w:numPr>
          <w:ilvl w:val="0"/>
          <w:numId w:val="1015"/>
        </w:numPr>
        <w:pStyle w:val="Compact"/>
      </w:pPr>
      <w:r>
        <w:rPr>
          <w:bCs/>
          <w:b/>
        </w:rPr>
        <w:t xml:space="preserve">A1b</w:t>
      </w:r>
      <w:r>
        <w:t xml:space="preserve"> </w:t>
      </w:r>
      <w:r>
        <w:t xml:space="preserve">is conditional — only show if A1 =</w:t>
      </w:r>
      <w:r>
        <w:t xml:space="preserve"> </w:t>
      </w:r>
      <w:r>
        <w:t xml:space="preserve">“</w:t>
      </w:r>
      <w:r>
        <w:t xml:space="preserve">my schedule varies</w:t>
      </w:r>
      <w:r>
        <w:t xml:space="preserve">”</w:t>
      </w:r>
    </w:p>
    <w:p>
      <w:pPr>
        <w:numPr>
          <w:ilvl w:val="0"/>
          <w:numId w:val="1015"/>
        </w:numPr>
        <w:pStyle w:val="Compact"/>
      </w:pPr>
      <w:r>
        <w:rPr>
          <w:bCs/>
          <w:b/>
        </w:rPr>
        <w:t xml:space="preserve">All questions except D2</w:t>
      </w:r>
      <w:r>
        <w:t xml:space="preserve"> </w:t>
      </w:r>
      <w:r>
        <w:t xml:space="preserve">are mandatory</w:t>
      </w:r>
    </w:p>
    <w:p>
      <w:pPr>
        <w:numPr>
          <w:ilvl w:val="0"/>
          <w:numId w:val="1015"/>
        </w:numPr>
        <w:pStyle w:val="Compact"/>
      </w:pPr>
      <w:r>
        <w:rPr>
          <w:bCs/>
          <w:b/>
        </w:rPr>
        <w:t xml:space="preserve">Segment assignment</w:t>
      </w:r>
      <w:r>
        <w:t xml:space="preserve"> </w:t>
      </w:r>
      <w:r>
        <w:t xml:space="preserve">is calculated automatically from A1 + A1b + D1 (not shown to respondent)</w:t>
      </w:r>
    </w:p>
    <w:p>
      <w:r>
        <w:pict>
          <v:rect style="width:0;height:1.5pt" o:hralign="center" o:hrstd="t" o:hr="t"/>
        </w:pict>
      </w:r>
    </w:p>
    <w:bookmarkEnd w:id="40"/>
    <w:bookmarkStart w:id="41" w:name="timeline"/>
    <w:p>
      <w:pPr>
        <w:pStyle w:val="Heading2"/>
      </w:pPr>
      <w:r>
        <w:t xml:space="preserve">8.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w:t>
            </w:r>
          </w:p>
        </w:tc>
        <w:tc>
          <w:tcPr/>
          <w:p>
            <w:pPr>
              <w:pStyle w:val="Compact"/>
              <w:jc w:val="left"/>
            </w:pPr>
            <w:r>
              <w:t xml:space="preserve">When</w:t>
            </w:r>
          </w:p>
        </w:tc>
      </w:tr>
      <w:tr>
        <w:tc>
          <w:tcPr/>
          <w:p>
            <w:pPr>
              <w:pStyle w:val="Compact"/>
              <w:jc w:val="left"/>
            </w:pPr>
            <w:r>
              <w:t xml:space="preserve">1</w:t>
            </w:r>
          </w:p>
        </w:tc>
        <w:tc>
          <w:tcPr/>
          <w:p>
            <w:pPr>
              <w:pStyle w:val="Compact"/>
              <w:jc w:val="left"/>
            </w:pPr>
            <w:r>
              <w:t xml:space="preserve">Align survey content with project stakeholders</w:t>
            </w:r>
          </w:p>
        </w:tc>
        <w:tc>
          <w:tcPr/>
          <w:p>
            <w:pPr>
              <w:pStyle w:val="Compact"/>
              <w:jc w:val="left"/>
            </w:pPr>
            <w:r>
              <w:t xml:space="preserve">This week</w:t>
            </w:r>
          </w:p>
        </w:tc>
      </w:tr>
      <w:tr>
        <w:tc>
          <w:tcPr/>
          <w:p>
            <w:pPr>
              <w:pStyle w:val="Compact"/>
              <w:jc w:val="left"/>
            </w:pPr>
            <w:r>
              <w:t xml:space="preserve">2</w:t>
            </w:r>
          </w:p>
        </w:tc>
        <w:tc>
          <w:tcPr/>
          <w:p>
            <w:pPr>
              <w:pStyle w:val="Compact"/>
              <w:jc w:val="left"/>
            </w:pPr>
            <w:r>
              <w:t xml:space="preserve">Build survey in Microsoft Forms</w:t>
            </w:r>
          </w:p>
        </w:tc>
        <w:tc>
          <w:tcPr/>
          <w:p>
            <w:pPr>
              <w:pStyle w:val="Compact"/>
              <w:jc w:val="left"/>
            </w:pPr>
            <w:r>
              <w:t xml:space="preserve">Following week</w:t>
            </w:r>
          </w:p>
        </w:tc>
      </w:tr>
      <w:tr>
        <w:tc>
          <w:tcPr/>
          <w:p>
            <w:pPr>
              <w:pStyle w:val="Compact"/>
              <w:jc w:val="left"/>
            </w:pPr>
            <w:r>
              <w:t xml:space="preserve">3</w:t>
            </w:r>
          </w:p>
        </w:tc>
        <w:tc>
          <w:tcPr/>
          <w:p>
            <w:pPr>
              <w:pStyle w:val="Compact"/>
              <w:jc w:val="left"/>
            </w:pPr>
            <w:r>
              <w:t xml:space="preserve">Pilot test with 5-10 colleagues</w:t>
            </w:r>
          </w:p>
        </w:tc>
        <w:tc>
          <w:tcPr/>
          <w:p>
            <w:pPr>
              <w:pStyle w:val="Compact"/>
              <w:jc w:val="left"/>
            </w:pPr>
            <w:r>
              <w:t xml:space="preserve">Before launch</w:t>
            </w:r>
          </w:p>
        </w:tc>
      </w:tr>
      <w:tr>
        <w:tc>
          <w:tcPr/>
          <w:p>
            <w:pPr>
              <w:pStyle w:val="Compact"/>
              <w:jc w:val="left"/>
            </w:pPr>
            <w:r>
              <w:t xml:space="preserve">4</w:t>
            </w:r>
          </w:p>
        </w:tc>
        <w:tc>
          <w:tcPr/>
          <w:p>
            <w:pPr>
              <w:pStyle w:val="Compact"/>
              <w:jc w:val="left"/>
            </w:pPr>
            <w:r>
              <w:t xml:space="preserve">Launch survey to all ~400 EV drivers</w:t>
            </w:r>
          </w:p>
        </w:tc>
        <w:tc>
          <w:tcPr/>
          <w:p>
            <w:pPr>
              <w:pStyle w:val="Compact"/>
              <w:jc w:val="left"/>
            </w:pPr>
            <w:r>
              <w:t xml:space="preserve">TBD</w:t>
            </w:r>
          </w:p>
        </w:tc>
      </w:tr>
      <w:tr>
        <w:tc>
          <w:tcPr/>
          <w:p>
            <w:pPr>
              <w:pStyle w:val="Compact"/>
              <w:jc w:val="left"/>
            </w:pPr>
            <w:r>
              <w:t xml:space="preserve">5</w:t>
            </w:r>
          </w:p>
        </w:tc>
        <w:tc>
          <w:tcPr/>
          <w:p>
            <w:pPr>
              <w:pStyle w:val="Compact"/>
              <w:jc w:val="left"/>
            </w:pPr>
            <w:r>
              <w:t xml:space="preserve">Collect responses (target: 1-2 weeks open)</w:t>
            </w:r>
          </w:p>
        </w:tc>
        <w:tc>
          <w:tcPr/>
          <w:p>
            <w:pPr>
              <w:pStyle w:val="Compact"/>
              <w:jc w:val="left"/>
            </w:pPr>
            <w:r>
              <w:t xml:space="preserve">TBD</w:t>
            </w:r>
          </w:p>
        </w:tc>
      </w:tr>
      <w:tr>
        <w:tc>
          <w:tcPr/>
          <w:p>
            <w:pPr>
              <w:pStyle w:val="Compact"/>
              <w:jc w:val="left"/>
            </w:pPr>
            <w:r>
              <w:t xml:space="preserve">6</w:t>
            </w:r>
          </w:p>
        </w:tc>
        <w:tc>
          <w:tcPr/>
          <w:p>
            <w:pPr>
              <w:pStyle w:val="Compact"/>
              <w:jc w:val="left"/>
            </w:pPr>
            <w:r>
              <w:t xml:space="preserve">Analyze results and present recommendation</w:t>
            </w:r>
          </w:p>
        </w:tc>
        <w:tc>
          <w:tcPr/>
          <w:p>
            <w:pPr>
              <w:pStyle w:val="Compact"/>
              <w:jc w:val="left"/>
            </w:pPr>
            <w:r>
              <w:t xml:space="preserve">Within 1 week after closing</w:t>
            </w:r>
          </w:p>
        </w:tc>
      </w:tr>
    </w:tbl>
    <w:p>
      <w:r>
        <w:pict>
          <v:rect style="width:0;height:1.5pt" o:hralign="center" o:hrstd="t" o:hr="t"/>
        </w:pict>
      </w:r>
    </w:p>
    <w:p>
      <w:pPr>
        <w:pStyle w:val="FirstParagraph"/>
      </w:pPr>
      <w:r>
        <w:rPr>
          <w:iCs/>
          <w:i/>
        </w:rPr>
        <w:t xml:space="preserve">Prepared by FehrAdvice &amp; Partners AG</w:t>
      </w:r>
      <w:r>
        <w:t xml:space="preserve"> </w:t>
      </w:r>
      <w:r>
        <w:rPr>
          <w:iCs/>
          <w:i/>
        </w:rPr>
        <w:t xml:space="preserve">Survey version 3.2 — February 2026</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2026-02-26T12:49:36Z</dcterms:created>
  <dcterms:modified xsi:type="dcterms:W3CDTF">2026-02-26T12:49:36Z</dcterms:modified>
</cp:coreProperties>
</file>

<file path=docProps/custom.xml><?xml version="1.0" encoding="utf-8"?>
<Properties xmlns="http://schemas.openxmlformats.org/officeDocument/2006/custom-properties" xmlns:vt="http://schemas.openxmlformats.org/officeDocument/2006/docPropsVTypes"/>
</file>