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0b154d717b3885dc88378a55f8a008363d77f0"/>
    <w:p>
      <w:pPr>
        <w:pStyle w:val="Heading1"/>
      </w:pPr>
      <w:r>
        <w:t xml:space="preserve">Offerte: Erweiterte Detailauswertung Personalbefragung</w:t>
      </w:r>
    </w:p>
    <w:p>
      <w:pPr>
        <w:pStyle w:val="FirstParagraph"/>
      </w:pPr>
      <w:r>
        <w:rPr>
          <w:bCs/>
          <w:b/>
        </w:rPr>
        <w:t xml:space="preserve">FehrAdvice &amp; Partners AG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SRG SSR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 Detailauswertung Personalbefragung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Februar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Gültigkeit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Tage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bookmarkStart w:id="20" w:name="ausgangslage"/>
    <w:p>
      <w:pPr>
        <w:pStyle w:val="Heading3"/>
      </w:pPr>
      <w:r>
        <w:t xml:space="preserve">Ausgangslage</w:t>
      </w:r>
    </w:p>
    <w:p>
      <w:pPr>
        <w:pStyle w:val="FirstParagraph"/>
      </w:pPr>
      <w:r>
        <w:t xml:space="preserve">Die durchgeführte Personalbefragung hat wertvolle Erkenntnisse zur Change Readiness auf</w:t>
      </w:r>
      <w:r>
        <w:t xml:space="preserve"> </w:t>
      </w:r>
      <w:r>
        <w:rPr>
          <w:bCs/>
          <w:b/>
        </w:rPr>
        <w:t xml:space="preserve">Gesamtebene</w:t>
      </w:r>
      <w:r>
        <w:t xml:space="preserve"> </w:t>
      </w:r>
      <w:r>
        <w:t xml:space="preserve">geliefert. Diese Ergebnisse zeigen, welche Faktoren die Veränderungsbereitschaft der Mitarbeitenden beeinflussen – ein wichtiges Fundament für die weitere Arbeit.</w:t>
      </w:r>
    </w:p>
    <w:p>
      <w:pPr>
        <w:pStyle w:val="BodyText"/>
      </w:pPr>
      <w:r>
        <w:t xml:space="preserve">Allerdings ist die SRG eine</w:t>
      </w:r>
      <w:r>
        <w:t xml:space="preserve"> </w:t>
      </w:r>
      <w:r>
        <w:rPr>
          <w:bCs/>
          <w:b/>
        </w:rPr>
        <w:t xml:space="preserve">heterogene Organisation</w:t>
      </w:r>
      <w:r>
        <w:t xml:space="preserve">: Vier Sprachregionen, unterschiedliche Medientypen, verschiedene Funktionsbereiche und eine vielfältige Belegschaft. Was auf Unternehmensebene gilt, muss nicht zwingend für jede Region, jeden Bereich oder jede Mitarbeitergruppe gelten. Um die Erkenntnisse in</w:t>
      </w:r>
      <w:r>
        <w:t xml:space="preserve"> </w:t>
      </w:r>
      <w:r>
        <w:rPr>
          <w:bCs/>
          <w:b/>
        </w:rPr>
        <w:t xml:space="preserve">zielgerichtete Massnahmen</w:t>
      </w:r>
      <w:r>
        <w:t xml:space="preserve"> </w:t>
      </w:r>
      <w:r>
        <w:t xml:space="preserve">übersetzen zu können, ist daher eine differenziertere Betrachtung erforderlich.</w:t>
      </w:r>
    </w:p>
    <w:bookmarkEnd w:id="20"/>
    <w:bookmarkStart w:id="21" w:name="herangehensweise"/>
    <w:p>
      <w:pPr>
        <w:pStyle w:val="Heading3"/>
      </w:pPr>
      <w:r>
        <w:t xml:space="preserve">Herangehensweise</w:t>
      </w:r>
    </w:p>
    <w:p>
      <w:pPr>
        <w:pStyle w:val="FirstParagraph"/>
      </w:pPr>
      <w:r>
        <w:t xml:space="preserve">FehrAdvice schlägt eine</w:t>
      </w:r>
      <w:r>
        <w:t xml:space="preserve"> </w:t>
      </w:r>
      <w:r>
        <w:rPr>
          <w:bCs/>
          <w:b/>
        </w:rPr>
        <w:t xml:space="preserve">erweiterte Detailauswertung</w:t>
      </w:r>
      <w:r>
        <w:t xml:space="preserve"> </w:t>
      </w:r>
      <w:r>
        <w:t xml:space="preserve">vor, die systematisch Unterschiede zwischen Organisationseinheiten identifiziert: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Regionale Analyse:</w:t>
      </w:r>
      <w:r>
        <w:t xml:space="preserve"> </w:t>
      </w:r>
      <w:r>
        <w:t xml:space="preserve">Vergleich zwischen SRF, RTS, RSI und RTR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Organisationale Segmentierung:</w:t>
      </w:r>
      <w:r>
        <w:t xml:space="preserve"> </w:t>
      </w:r>
      <w:r>
        <w:t xml:space="preserve">Bereiche, Teams, Unternehmenseinheiten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Demographische Differenzierung:</w:t>
      </w:r>
      <w:r>
        <w:t xml:space="preserve"> </w:t>
      </w:r>
      <w:r>
        <w:t xml:space="preserve">Alter, Geschlecht, Dienstalter, Führungsverantwortung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Hypothesenableitung:</w:t>
      </w:r>
      <w:r>
        <w:t xml:space="preserve"> </w:t>
      </w:r>
      <w:r>
        <w:t xml:space="preserve">Erklärung der identifizierten Unterschiede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Kundenspezifische Fragestellungen:</w:t>
      </w:r>
      <w:r>
        <w:t xml:space="preserve"> </w:t>
      </w:r>
      <w:r>
        <w:t xml:space="preserve">Integration weiterer, für die SRG relevanter Analysen</w:t>
      </w:r>
    </w:p>
    <w:p>
      <w:pPr>
        <w:pStyle w:val="FirstParagraph"/>
      </w:pPr>
      <w:r>
        <w:t xml:space="preserve">Das Vorgehen ist modular aufgebaut: Je nach Informationsbedarf kann die Analyse von einer Basisauswertung bis hin zu einer vollständigen Segmentanalyse mit Workshop skaliert werden.</w:t>
      </w:r>
    </w:p>
    <w:bookmarkEnd w:id="21"/>
    <w:bookmarkStart w:id="22" w:name="erwartete-ergebnisse"/>
    <w:p>
      <w:pPr>
        <w:pStyle w:val="Heading3"/>
      </w:pPr>
      <w:r>
        <w:t xml:space="preserve">Erwartete Ergebnisse</w:t>
      </w:r>
    </w:p>
    <w:p>
      <w:pPr>
        <w:pStyle w:val="FirstParagraph"/>
      </w:pPr>
      <w:r>
        <w:t xml:space="preserve">Die Detailauswertung liefert der SRG</w:t>
      </w:r>
      <w:r>
        <w:t xml:space="preserve"> </w:t>
      </w:r>
      <w:r>
        <w:rPr>
          <w:bCs/>
          <w:b/>
        </w:rPr>
        <w:t xml:space="preserve">konkrete Entscheidungsgrundlagen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Zielgenauigkeit:</w:t>
      </w:r>
      <w:r>
        <w:t xml:space="preserve"> </w:t>
      </w:r>
      <w:r>
        <w:t xml:space="preserve">Massnahmen können auf spezifische Einheiten zugeschnitten werden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Ressourceneffizienz:</w:t>
      </w:r>
      <w:r>
        <w:t xml:space="preserve"> </w:t>
      </w:r>
      <w:r>
        <w:t xml:space="preserve">Investitionen fliessen dorthin, wo sie den grössten Effekt haben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Benchmarking:</w:t>
      </w:r>
      <w:r>
        <w:t xml:space="preserve"> </w:t>
      </w:r>
      <w:r>
        <w:t xml:space="preserve">Vergleich zwischen Einheiten ermöglicht Lernen voneinander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Frühwarnung:</w:t>
      </w:r>
      <w:r>
        <w:t xml:space="preserve"> </w:t>
      </w:r>
      <w:r>
        <w:t xml:space="preserve">Identifikation von Bereichen mit besonderem Handlungsbedarf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Erfolgsmessung:</w:t>
      </w:r>
      <w:r>
        <w:t xml:space="preserve"> </w:t>
      </w:r>
      <w:r>
        <w:t xml:space="preserve">Ausgangswerte pro Segment ermöglichen späteren Vorher-Nachher-Vergleich</w:t>
      </w:r>
    </w:p>
    <w:p>
      <w:pPr>
        <w:pStyle w:val="FirstParagraph"/>
      </w:pPr>
      <w:r>
        <w:t xml:space="preserve">Als ergänzende Option kann die</w:t>
      </w:r>
      <w:r>
        <w:t xml:space="preserve"> </w:t>
      </w:r>
      <w:r>
        <w:rPr>
          <w:bCs/>
          <w:b/>
        </w:rPr>
        <w:t xml:space="preserve">BEATRIX Intelligence Suite</w:t>
      </w:r>
      <w:r>
        <w:t xml:space="preserve"> </w:t>
      </w:r>
      <w:r>
        <w:t xml:space="preserve">implementiert werden, die – in Kombination mit den regelmässigen Pulse Checks der SRG – ein kontinuierliches Monitoring und Szenario-Simulationen ermöglicht.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usgangslage-und-herausforderung"/>
    <w:p>
      <w:pPr>
        <w:pStyle w:val="Heading2"/>
      </w:pPr>
      <w:r>
        <w:t xml:space="preserve">Ausgangslage und Herausforderung</w:t>
      </w:r>
    </w:p>
    <w:bookmarkStart w:id="24" w:name="X5069dfc6becc38ddb8cfb98e55bceaf5e2abb8c"/>
    <w:p>
      <w:pPr>
        <w:pStyle w:val="Heading3"/>
      </w:pPr>
      <w:r>
        <w:t xml:space="preserve">Erkenntnisse auf Gesamtebene – ein wichtiger erster Schritt</w:t>
      </w:r>
    </w:p>
    <w:p>
      <w:pPr>
        <w:pStyle w:val="FirstParagraph"/>
      </w:pPr>
      <w:r>
        <w:t xml:space="preserve">Die Personalbefragung hat ein solides Fundament geschaffen: Sie zeigt, welche Faktoren die Veränderungsbereitschaft der Mitarbeitenden auf</w:t>
      </w:r>
      <w:r>
        <w:t xml:space="preserve"> </w:t>
      </w:r>
      <w:r>
        <w:rPr>
          <w:bCs/>
          <w:b/>
        </w:rPr>
        <w:t xml:space="preserve">Unternehmensebene</w:t>
      </w:r>
      <w:r>
        <w:t xml:space="preserve"> </w:t>
      </w:r>
      <w:r>
        <w:t xml:space="preserve">beeinflussen. Diese Gesamtperspektive ist wertvoll – aber sie beantwortet noch nicht die Frage,</w:t>
      </w:r>
      <w:r>
        <w:t xml:space="preserve"> </w:t>
      </w:r>
      <w:r>
        <w:rPr>
          <w:bCs/>
          <w:b/>
        </w:rPr>
        <w:t xml:space="preserve">wo genau</w:t>
      </w:r>
      <w:r>
        <w:t xml:space="preserve"> </w:t>
      </w:r>
      <w:r>
        <w:t xml:space="preserve">angesetzt werden muss.</w:t>
      </w:r>
    </w:p>
    <w:bookmarkEnd w:id="24"/>
    <w:bookmarkStart w:id="25" w:name="die-srg-als-heterogene-organisation"/>
    <w:p>
      <w:pPr>
        <w:pStyle w:val="Heading3"/>
      </w:pPr>
      <w:r>
        <w:t xml:space="preserve">Die SRG als heterogene Organisation</w:t>
      </w:r>
    </w:p>
    <w:p>
      <w:pPr>
        <w:pStyle w:val="FirstParagraph"/>
      </w:pPr>
      <w:r>
        <w:t xml:space="preserve">Die SRG vereint sehr unterschiedliche Welten unter einem Dach: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44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Ausprägungen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Sprachregionen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Deutschschweiz (SRF), Romandie (RTS), Tessin (RSI), Rätoromanisch (RTR)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Medientypen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TV, Radio, Online, Shared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Funktionsbereiche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Redaktion, Technik, Administration, Digital, 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Unterschiedliche Altersgruppen, Dienstalter, Beschäftigungsgrade</w:t>
            </w:r>
          </w:p>
        </w:tc>
      </w:tr>
    </w:tbl>
    <w:p>
      <w:pPr>
        <w:pStyle w:val="BodyText"/>
      </w:pPr>
      <w:r>
        <w:t xml:space="preserve">Diese Vielfalt ist eine Stärke – aber sie bedeutet auch:</w:t>
      </w:r>
      <w:r>
        <w:t xml:space="preserve"> </w:t>
      </w:r>
      <w:r>
        <w:rPr>
          <w:bCs/>
          <w:b/>
        </w:rPr>
        <w:t xml:space="preserve">Eine Massnahme, die bei SRF wirkt, muss bei RSI nicht dieselbe Wirkung haben.</w:t>
      </w:r>
      <w:r>
        <w:t xml:space="preserve"> </w:t>
      </w:r>
      <w:r>
        <w:t xml:space="preserve">Jüngere Mitarbeitende haben möglicherweise andere Informationsbedürfnisse als erfahrene Kolleg:innen. Redaktionen ticken anders als technische Bereiche.</w:t>
      </w:r>
    </w:p>
    <w:bookmarkEnd w:id="25"/>
    <w:bookmarkStart w:id="26" w:name="X3d7740c5e776932fb84cc15c48676617c070828"/>
    <w:p>
      <w:pPr>
        <w:pStyle w:val="Heading3"/>
      </w:pPr>
      <w:r>
        <w:t xml:space="preserve">Der Bedarf: Vom Gesamtbild zur gezielten Intervention</w:t>
      </w:r>
    </w:p>
    <w:p>
      <w:pPr>
        <w:pStyle w:val="FirstParagraph"/>
      </w:pPr>
      <w:r>
        <w:t xml:space="preserve">Ohne Detailauswertung bleiben zentrale Fragen offen: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 liegen die grössten Hebel?</w:t>
      </w:r>
      <w:r>
        <w:t xml:space="preserve"> </w:t>
      </w:r>
      <w:r>
        <w:t xml:space="preserve">In welchen Bereichen oder Regionen ist der Handlungsbedarf am dringendsten?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 funktioniert es bereits gut?</w:t>
      </w:r>
      <w:r>
        <w:t xml:space="preserve"> </w:t>
      </w:r>
      <w:r>
        <w:t xml:space="preserve">Welche Einheiten können als Vorbild dienen?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Welche Massnahmen für wen?</w:t>
      </w:r>
      <w:r>
        <w:t xml:space="preserve"> </w:t>
      </w:r>
      <w:r>
        <w:t xml:space="preserve">Brauchen alle dieselbe Intervention – oder gibt es zielgruppenspezifische Ansätze?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Wie priorisieren?</w:t>
      </w:r>
      <w:r>
        <w:t xml:space="preserve"> </w:t>
      </w:r>
      <w:r>
        <w:t xml:space="preserve">Wo ist der Return on Investment für Change-Massnahmen am höchsten?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zielsetzung"/>
    <w:p>
      <w:pPr>
        <w:pStyle w:val="Heading2"/>
      </w:pPr>
      <w:r>
        <w:t xml:space="preserve">Zielsetzung</w:t>
      </w:r>
    </w:p>
    <w:bookmarkStart w:id="28" w:name="X8d77183d9d69f2c3d4f79509b50d7bf7fa1abf8"/>
    <w:p>
      <w:pPr>
        <w:pStyle w:val="Heading3"/>
      </w:pPr>
      <w:r>
        <w:t xml:space="preserve">Mehrwert einer feingliedrigen Segmentierung</w:t>
      </w:r>
    </w:p>
    <w:p>
      <w:pPr>
        <w:pStyle w:val="FirstParagraph"/>
      </w:pPr>
      <w:r>
        <w:t xml:space="preserve">Eine erweiterte Detailauswertung schafft</w:t>
      </w:r>
      <w:r>
        <w:t xml:space="preserve"> </w:t>
      </w:r>
      <w:r>
        <w:rPr>
          <w:bCs/>
          <w:b/>
        </w:rPr>
        <w:t xml:space="preserve">konkrete Entscheidungsgrundlagen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5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Mehrwert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Nutzen für die SRG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Zielgenauigkeit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Massnahmen können auf spezifische Einheiten zugeschnitten werden, statt «Giesskannen-Interventionen»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Ressourceneffizienz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Investitionen fliessen dorthin, wo sie den grössten Effekt haben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Vergleich zwischen Regionen, Bereichen und Teams ermöglicht Lernen voneinander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Frühwarnung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Identifikation von Einheiten mit besonderem Handlungsbedarf, bevor Probleme eskalieren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Differenzierte Kommunikation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Botschaften können zielgruppenspezifisch formuliert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Erfolgsmessung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Ausgangswerte pro Segment ermöglichen späteren Vorher-Nachher-Vergleich</w:t>
            </w:r>
          </w:p>
        </w:tc>
      </w:tr>
    </w:tbl>
    <w:bookmarkEnd w:id="28"/>
    <w:bookmarkStart w:id="29" w:name="konkrete-fragestellungen"/>
    <w:p>
      <w:pPr>
        <w:pStyle w:val="Heading3"/>
      </w:pPr>
      <w:r>
        <w:t xml:space="preserve">Konkrete Fragestellungen</w:t>
      </w:r>
    </w:p>
    <w:p>
      <w:pPr>
        <w:pStyle w:val="FirstParagraph"/>
      </w:pPr>
      <w:r>
        <w:t xml:space="preserve">Die Detailauswertung beantwortet Fragen wie:</w:t>
      </w:r>
    </w:p>
    <w:p>
      <w:pPr>
        <w:numPr>
          <w:ilvl w:val="0"/>
          <w:numId w:val="1004"/>
        </w:numPr>
        <w:pStyle w:val="Compact"/>
      </w:pPr>
      <w:r>
        <w:t xml:space="preserve">Unterscheidet sich die Veränderungsbereitschaft zwischen den Sprachregionen?</w:t>
      </w:r>
    </w:p>
    <w:p>
      <w:pPr>
        <w:numPr>
          <w:ilvl w:val="0"/>
          <w:numId w:val="1004"/>
        </w:numPr>
        <w:pStyle w:val="Compact"/>
      </w:pPr>
      <w:r>
        <w:t xml:space="preserve">Gibt es Bereiche mit besonders hohem oder niedrigem Informationsstand?</w:t>
      </w:r>
    </w:p>
    <w:p>
      <w:pPr>
        <w:numPr>
          <w:ilvl w:val="0"/>
          <w:numId w:val="1004"/>
        </w:numPr>
        <w:pStyle w:val="Compact"/>
      </w:pPr>
      <w:r>
        <w:t xml:space="preserve">Welche demographischen Gruppen brauchen besondere Aufmerksamkeit?</w:t>
      </w:r>
    </w:p>
    <w:p>
      <w:pPr>
        <w:numPr>
          <w:ilvl w:val="0"/>
          <w:numId w:val="1004"/>
        </w:numPr>
        <w:pStyle w:val="Compact"/>
      </w:pPr>
      <w:r>
        <w:t xml:space="preserve">Wo sind Führungskräfte besonders gefordert?</w:t>
      </w:r>
    </w:p>
    <w:p>
      <w:pPr>
        <w:numPr>
          <w:ilvl w:val="0"/>
          <w:numId w:val="1004"/>
        </w:numPr>
        <w:pStyle w:val="Compact"/>
      </w:pPr>
      <w:r>
        <w:t xml:space="preserve">Welche Teams zeigen bereits heute hohe Resilienz – und was können andere von ihnen lernen?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nser-vorgehen"/>
    <w:p>
      <w:pPr>
        <w:pStyle w:val="Heading2"/>
      </w:pPr>
      <w:r>
        <w:t xml:space="preserve">Unser Vorgehen</w:t>
      </w:r>
    </w:p>
    <w:bookmarkStart w:id="31" w:name="methodischer-ansatz"/>
    <w:p>
      <w:pPr>
        <w:pStyle w:val="Heading3"/>
      </w:pPr>
      <w:r>
        <w:t xml:space="preserve">Methodischer Ansatz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SCHRITT 1: Segmentierung                                               │</w:t>
      </w:r>
      <w:r>
        <w:br/>
      </w:r>
      <w:r>
        <w:rPr>
          <w:rStyle w:val="VerbatimChar"/>
        </w:rPr>
        <w:t xml:space="preserve">│  ├── Definition der Analyseebenen (Region, Bereich, Team, Demographie)  │</w:t>
      </w:r>
      <w:r>
        <w:br/>
      </w:r>
      <w:r>
        <w:rPr>
          <w:rStyle w:val="VerbatimChar"/>
        </w:rPr>
        <w:t xml:space="preserve">│  ├── Prüfung der Stichprobengrössen pro Segment                         │</w:t>
      </w:r>
      <w:r>
        <w:br/>
      </w:r>
      <w:r>
        <w:rPr>
          <w:rStyle w:val="VerbatimChar"/>
        </w:rPr>
        <w:t xml:space="preserve">│  └── Festlegung der Vergleichsgruppen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SCHRITT 2: Vergleichende Analyse                                       │</w:t>
      </w:r>
      <w:r>
        <w:br/>
      </w:r>
      <w:r>
        <w:rPr>
          <w:rStyle w:val="VerbatimChar"/>
        </w:rPr>
        <w:t xml:space="preserve">│  ├── Systematischer Vergleich aller relevanten Kennzahlen pro Segment   │</w:t>
      </w:r>
      <w:r>
        <w:br/>
      </w:r>
      <w:r>
        <w:rPr>
          <w:rStyle w:val="VerbatimChar"/>
        </w:rPr>
        <w:t xml:space="preserve">│  ├── Identifikation signifikanter Unterschiede                          │</w:t>
      </w:r>
      <w:r>
        <w:br/>
      </w:r>
      <w:r>
        <w:rPr>
          <w:rStyle w:val="VerbatimChar"/>
        </w:rPr>
        <w:t xml:space="preserve">│  └── Bewertung der praktischen Relevanz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SCHRITT 3: Vertiefung                                                  │</w:t>
      </w:r>
      <w:r>
        <w:br/>
      </w:r>
      <w:r>
        <w:rPr>
          <w:rStyle w:val="VerbatimChar"/>
        </w:rPr>
        <w:t xml:space="preserve">│  ├── Analyse der Wirkungszusammenhänge pro Segment                      │</w:t>
      </w:r>
      <w:r>
        <w:br/>
      </w:r>
      <w:r>
        <w:rPr>
          <w:rStyle w:val="VerbatimChar"/>
        </w:rPr>
        <w:t xml:space="preserve">│  ├── Prüfung: Gelten die Gesamtbefunde auch in den Teilgruppen?         │</w:t>
      </w:r>
      <w:r>
        <w:br/>
      </w:r>
      <w:r>
        <w:rPr>
          <w:rStyle w:val="VerbatimChar"/>
        </w:rPr>
        <w:t xml:space="preserve">│  └── Identifikation von Ausnahmen und Besonderheiten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SCHRITT 4: Handlungsempfehlungen                                       │</w:t>
      </w:r>
      <w:r>
        <w:br/>
      </w:r>
      <w:r>
        <w:rPr>
          <w:rStyle w:val="VerbatimChar"/>
        </w:rPr>
        <w:t xml:space="preserve">│  ├── Ableitung zielgruppenspezifischer Massnahmen                       │</w:t>
      </w:r>
      <w:r>
        <w:br/>
      </w:r>
      <w:r>
        <w:rPr>
          <w:rStyle w:val="VerbatimChar"/>
        </w:rPr>
        <w:t xml:space="preserve">│  ├── Priorisierung nach Dringlichkeit und Hebelwirkung                  │</w:t>
      </w:r>
      <w:r>
        <w:br/>
      </w:r>
      <w:r>
        <w:rPr>
          <w:rStyle w:val="VerbatimChar"/>
        </w:rPr>
        <w:t xml:space="preserve">│  └── Konkrete Empfehlungen für jedes Hauptsegment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segmentierungsdimensionen"/>
    <w:p>
      <w:pPr>
        <w:pStyle w:val="Heading3"/>
      </w:pPr>
      <w:r>
        <w:t xml:space="preserve">Segmentierungsdimensionen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20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 Gruppen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SRF, RTS, RSI, RTR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Redaktion, Technik, Administration, Digital, Sport, Andere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Unternehmenseinheit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TV, Radio, Online, Shared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&lt;30, 30-45, 45-55, 55+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Geschlecht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m/w/d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Dienstalter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Jahre, 5-15 Jahre, 15-25 Jahre, 25+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Führungsverantwortung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Ohne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unser-leistungsangebot"/>
    <w:p>
      <w:pPr>
        <w:pStyle w:val="Heading2"/>
      </w:pPr>
      <w:r>
        <w:t xml:space="preserve">Unser Leistungsangebot</w:t>
      </w:r>
    </w:p>
    <w:bookmarkStart w:id="34" w:name="paket-s-basisauswertung"/>
    <w:p>
      <w:pPr>
        <w:pStyle w:val="Heading3"/>
      </w:pPr>
      <w:r>
        <w:t xml:space="preserve">Paket S: Basisauswertung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Erste Identifikation regionaler Unterschiede (SRF/RTS/RSI/RTR)</w:t>
            </w:r>
            <w:r>
              <w:t xml:space="preserve">• Demographische Segmentierung (Alter, Geschlecht)</w:t>
            </w:r>
            <w:r>
              <w:t xml:space="preserve">• Überblick über Handlungsfelder auf regionaler Ebene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Vergleichende Auswertung aller Kennzahlen nach Region und Demographie</w:t>
            </w:r>
            <w:r>
              <w:t xml:space="preserve">• Signifikanzprüfung der Unterschiede</w:t>
            </w:r>
            <w:r>
              <w:t xml:space="preserve">• Visualisierungen (Vergleichsdiagramme, Heatmaps)</w:t>
            </w:r>
            <w:r>
              <w:t xml:space="preserve">• Kurzreport mit Kernbefunden und ersten Empfehlungen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Bereichs- und Teamanalysen</w:t>
            </w:r>
            <w:r>
              <w:t xml:space="preserve">• Vertiefte statistische Modellierung</w:t>
            </w:r>
            <w:r>
              <w:t xml:space="preserve">• Kundenspezifische Fragestellungen</w:t>
            </w:r>
            <w:r>
              <w:t xml:space="preserve">• Workshop oder Präsentation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Kurzreport «Regionale &amp; demographische Unterschiede» (PDF, 10-15 Seiten)</w:t>
            </w:r>
            <w:r>
              <w:t xml:space="preserve">2. Datentabellen mit Segmentwerten (Excel)</w:t>
            </w:r>
            <w:r>
              <w:t xml:space="preserve">3. Visualisierungen (PDF)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4’000</w:t>
            </w:r>
            <w:r>
              <w:t xml:space="preserve"> </w:t>
            </w:r>
            <w:r>
              <w:t xml:space="preserve">(exkl. MwSt.)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aket-m-erweiterte-auswertung"/>
    <w:p>
      <w:pPr>
        <w:pStyle w:val="Heading3"/>
      </w:pPr>
      <w:r>
        <w:t xml:space="preserve">Paket M: Erweiterte Auswertung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Alle Ziele von Paket S</w:t>
            </w:r>
            <w:r>
              <w:t xml:space="preserve">• Identifikation von Unterschieden zwischen Bereichen, Teams und Unternehmenseinheiten</w:t>
            </w:r>
            <w:r>
              <w:t xml:space="preserve">• Ableitung von Hypothesen: Was erklärt die Unterschiede?</w:t>
            </w:r>
            <w:r>
              <w:t xml:space="preserve">• Benchmarking zwischen Organisationseinheiten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Alle Leistungen von Paket S</w:t>
            </w:r>
            <w:r>
              <w:t xml:space="preserve">• Bereichs- und Teamanalysen (sofern Stichprobe ausreichend)</w:t>
            </w:r>
            <w:r>
              <w:t xml:space="preserve">• Vergleich nach Unternehmenseinheiten (TV/Radio/Online)</w:t>
            </w:r>
            <w:r>
              <w:t xml:space="preserve">• Prüfung: Gelten die Gesamtzusammenhänge auch in den Teilgruppen?</w:t>
            </w:r>
            <w:r>
              <w:t xml:space="preserve">• Identifikation von «Ausreissern»: Wo weichen Ergebnisse signifikant ab?</w:t>
            </w:r>
            <w:r>
              <w:t xml:space="preserve">• Hypothesenableitung zu den Ursachen der Unterschiede</w:t>
            </w:r>
            <w:r>
              <w:t xml:space="preserve">• Ergebnisbericht mit Handlungsempfehlungen</w:t>
            </w:r>
            <w:r>
              <w:t xml:space="preserve">• 1× Ergebnispräsentation (remote, 60 Min.)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Komplexe Interaktionsanalysen</w:t>
            </w:r>
            <w:r>
              <w:t xml:space="preserve">• Kundenspezifische Zusatzfragestellungen über Standard hinaus</w:t>
            </w:r>
            <w:r>
              <w:t xml:space="preserve">• Vor-Ort-Workshop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Ergebnisbericht «Detailauswertung Personalbefragung» (PDF, 25-35 Seiten)</w:t>
            </w:r>
            <w:r>
              <w:t xml:space="preserve">2. Datentabellen mit allen Segmentwerten (Excel)</w:t>
            </w:r>
            <w:r>
              <w:t xml:space="preserve">3. Benchmarking-Übersicht (Excel/PDF)</w:t>
            </w:r>
            <w:r>
              <w:t xml:space="preserve">4. Präsentationsfolien (PowerPoint)</w:t>
            </w:r>
            <w:r>
              <w:t xml:space="preserve">5. Hypothesen-Katalog pro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6’500</w:t>
            </w:r>
            <w:r>
              <w:t xml:space="preserve"> </w:t>
            </w:r>
            <w:r>
              <w:t xml:space="preserve">(exkl. MwSt.)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aket-l-vollständige-segmentanalyse"/>
    <w:p>
      <w:pPr>
        <w:pStyle w:val="Heading3"/>
      </w:pPr>
      <w:r>
        <w:t xml:space="preserve">Paket L: Vollständige Segmentanalyse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Alle Ziele von Paket M</w:t>
            </w:r>
            <w:r>
              <w:t xml:space="preserve">• Integration kundenspezifischer Fragestellungen der SRG</w:t>
            </w:r>
            <w:r>
              <w:t xml:space="preserve">• Vollständige Segmentierung nach allen verfügbaren Dimensionen</w:t>
            </w:r>
            <w:r>
              <w:t xml:space="preserve">• Entwicklung eines zielgruppenspezifischen Interventions-Portfolios</w:t>
            </w:r>
            <w:r>
              <w:t xml:space="preserve">• Schaffung einer Grundlage für kontinuierliches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Alle Leistungen von Paket M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Kundenspezifische Fragestellungen:</w:t>
            </w:r>
            <w:r>
              <w:t xml:space="preserve"> </w:t>
            </w:r>
            <w:r>
              <w:t xml:space="preserve">Die SRG kann bis zu 5 eigene Forschungsfragen einbringen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Flexible Segmentierung:</w:t>
            </w:r>
            <w:r>
              <w:t xml:space="preserve"> </w:t>
            </w:r>
            <w:r>
              <w:t xml:space="preserve">FehrAdvice leitet basierend auf den Fragestellungen weitere relevante Segmentierungskriterien ab</w:t>
            </w:r>
            <w:r>
              <w:t xml:space="preserve">• Vertiefte Analyse der Wirkungszusammenhänge pro Hauptsegment</w:t>
            </w:r>
            <w:r>
              <w:t xml:space="preserve">• Interventions-Portfolio: Zielgruppenspezifische Massnahmenempfehlungen mit Priorisierung</w:t>
            </w:r>
            <w:r>
              <w:t xml:space="preserve">• Umfassender Ergebnisbericht</w:t>
            </w:r>
            <w:r>
              <w:t xml:space="preserve">• 1× Ergebnispräsentation (vor Ort oder remote, 90 Min.)</w:t>
            </w:r>
            <w:r>
              <w:t xml:space="preserve">• 1× Workshop zur gemeinsamen Massnahmenableitung (halber Tag)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Umsetzungsbegleitung der Massnahmen</w:t>
            </w:r>
            <w:r>
              <w:t xml:space="preserve">• Longitudinale Analysen über mehrere Befragungszeitpunkte</w:t>
            </w:r>
            <w:r>
              <w:t xml:space="preserve">• Kontinuierliches Monitoring (→ siehe Option BEATRIX)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Umfassender Ergebnisbericht «Vollständige Segmentanalyse» (PDF, 50+ Seiten)</w:t>
            </w:r>
            <w:r>
              <w:t xml:space="preserve">2. Segment-Factsheets (1 Seite pro Hauptsegment)</w:t>
            </w:r>
            <w:r>
              <w:t xml:space="preserve">3. Interventions-Portfolio mit Priorisierungsmatrix</w:t>
            </w:r>
            <w:r>
              <w:t xml:space="preserve">4. Datentabellen und Detailauswertungen (Excel)</w:t>
            </w:r>
            <w:r>
              <w:t xml:space="preserve">5. Präsentationsfolien (PowerPoint)</w:t>
            </w:r>
            <w:r>
              <w:t xml:space="preserve">6. Workshop-Dokumentation</w:t>
            </w:r>
            <w:r>
              <w:t xml:space="preserve">7. Executive Summary für Geschäftsleitung (2 Seiten)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 Wochen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12’000</w:t>
            </w:r>
            <w:r>
              <w:t xml:space="preserve"> </w:t>
            </w:r>
            <w:r>
              <w:t xml:space="preserve">(exkl. MwSt.)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ption-beatrix-intelligence-suite"/>
    <w:p>
      <w:pPr>
        <w:pStyle w:val="Heading3"/>
      </w:pPr>
      <w:r>
        <w:t xml:space="preserve">Option: BEATRIX Intelligence Suite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Kontinuierliche Analyse und Simulation der Change Readiness über Zeit</w:t>
            </w:r>
            <w:r>
              <w:t xml:space="preserve">• Integration der SRG-Pulse-Checks zur laufenden Modellkalibrierung</w:t>
            </w:r>
            <w:r>
              <w:t xml:space="preserve">• Echtzeit-Szenarien für Entscheidungsunterstützung</w:t>
            </w:r>
            <w:r>
              <w:t xml:space="preserve">• Frühwarnsystem für kritische Entwicklungen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BEATRIX-Instanz</w:t>
            </w:r>
            <w:r>
              <w:t xml:space="preserve"> </w:t>
            </w:r>
            <w:r>
              <w:t xml:space="preserve">konfiguriert für die SRG (Kontext, Segmente, Parameter)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Pulse-Check-Integration:</w:t>
            </w:r>
            <w:r>
              <w:t xml:space="preserve"> </w:t>
            </w:r>
            <w:r>
              <w:t xml:space="preserve">Die regelmässigen Pulse Checks der SRG werden zur kontinuierlichen Kalibrierung genutzt – die Prognosegenauigkeit verbessert sich mit jeder Erhebung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Szenario-Simulationen:</w:t>
            </w:r>
            <w:r>
              <w:t xml:space="preserve"> </w:t>
            </w:r>
            <w:r>
              <w:t xml:space="preserve">Wie entwickelt sich die Change Readiness unter verschiedenen Annahmen?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Interventions-Simulation:</w:t>
            </w:r>
            <w:r>
              <w:t xml:space="preserve"> </w:t>
            </w:r>
            <w:r>
              <w:t xml:space="preserve">Welche Massnahmen haben den grössten Hebel in welchem Segment?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Dashboard:</w:t>
            </w:r>
            <w:r>
              <w:t xml:space="preserve"> </w:t>
            </w:r>
            <w:r>
              <w:t xml:space="preserve">Echtzeit-Übersicht über Schlüsselkennzahlen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Onboarding &amp; Training:</w:t>
            </w:r>
            <w:r>
              <w:t xml:space="preserve"> </w:t>
            </w:r>
            <w:r>
              <w:t xml:space="preserve">Schulung für das HR-/Change-Team (halber Tag)</w:t>
            </w:r>
            <w:r>
              <w:t xml:space="preserve">•</w:t>
            </w:r>
            <w:r>
              <w:t xml:space="preserve"> </w:t>
            </w:r>
            <w:r>
              <w:rPr>
                <w:bCs/>
                <w:b/>
              </w:rPr>
              <w:t xml:space="preserve">Support:</w:t>
            </w:r>
            <w:r>
              <w:t xml:space="preserve"> </w:t>
            </w:r>
            <w:r>
              <w:t xml:space="preserve">12 Monate technischer Support und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Durchführung der Pulse Checks (verbleibt bei der SRG)</w:t>
            </w:r>
            <w:r>
              <w:t xml:space="preserve">• Operative Umsetzung von Massnahmen</w:t>
            </w:r>
            <w:r>
              <w:t xml:space="preserve">• Beratungsleistungen ausserhalb des Modells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Lieferobjekte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BEATRIX Intelligence Suite (SRG Edition)</w:t>
            </w:r>
            <w:r>
              <w:t xml:space="preserve">2. Konfigurierte Segment- und Kontextdatenbank</w:t>
            </w:r>
            <w:r>
              <w:t xml:space="preserve">3. Schnittstelle zur Pulse-Check-Integration</w:t>
            </w:r>
            <w:r>
              <w:t xml:space="preserve">4. Dashboard mit Schlüsselkennzahlen</w:t>
            </w:r>
            <w:r>
              <w:t xml:space="preserve">5. Szenario-Bibliothek (10 vorkonfigurierte Szenarien)</w:t>
            </w:r>
            <w:r>
              <w:t xml:space="preserve">6. Schulungsunterlagen und Dokumentation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Besonderheit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Synergie mit Pulse Checks:</w:t>
            </w:r>
            <w:r>
              <w:t xml:space="preserve"> </w:t>
            </w:r>
            <w:r>
              <w:t xml:space="preserve">Die SRG führt bereits regelmässige Pulse Checks durch. Diese Daten sind ideal für die kontinuierliche BEATRIX-Kalibrierung:</w:t>
            </w:r>
            <w:r>
              <w:t xml:space="preserve">• Jeder Pulse Check liefert neue Datenpunkte zur Modellverbesserung</w:t>
            </w:r>
            <w:r>
              <w:t xml:space="preserve">• BEATRIX lernt aus Abweichungen zwischen Prognose und Realität</w:t>
            </w:r>
            <w:r>
              <w:t xml:space="preserve">• Die Vorhersagequalität steigt kontinuierlich</w:t>
            </w:r>
            <w:r>
              <w:t xml:space="preserve">• Veränderungen werden erkannt, bevor sie eskalieren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Setup: 4-6 Wochen, anschliessend laufender Betrieb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CHF 35’000</w:t>
            </w:r>
            <w:r>
              <w:t xml:space="preserve"> </w:t>
            </w:r>
            <w:r>
              <w:t xml:space="preserve">(exkl. MwSt., inkl. 12 Monate Lizenz &amp; Support)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übersicht-leistungspakete"/>
    <w:p>
      <w:pPr>
        <w:pStyle w:val="Heading2"/>
      </w:pPr>
      <w:r>
        <w:t xml:space="preserve">Übersicht Leistungspakete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Regionale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Demographische Segmentierung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Bereichs-/Teamanalyse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Hypothesenableitung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Custom-Fragestellungen der SRG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(bis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Flexible Segmentierungskriterien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Interventions-Portfolio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Ergebnispräsentation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(60’)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(90’)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(½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(Schulung)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Kontinuierliches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Pulse-Check-Integration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Szenario-Simulation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4’000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6’500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12’000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35’000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nächste-schritte"/>
    <w:p>
      <w:pPr>
        <w:pStyle w:val="Heading2"/>
      </w:pPr>
      <w:r>
        <w:t xml:space="preserve">Nächste Schritte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Paketauswahl:</w:t>
      </w:r>
      <w:r>
        <w:t xml:space="preserve"> </w:t>
      </w:r>
      <w:r>
        <w:t xml:space="preserve">Welches Leistungspaket entspricht Ihren Anforderungen?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Kick-off:</w:t>
      </w:r>
      <w:r>
        <w:t xml:space="preserve"> </w:t>
      </w:r>
      <w:r>
        <w:t xml:space="preserve">Abstimmung der Segmentierungsdimensionen und (bei Paket L) der kundenspezifischen Fragestellungen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Datenübergabe:</w:t>
      </w:r>
      <w:r>
        <w:t xml:space="preserve"> </w:t>
      </w:r>
      <w:r>
        <w:t xml:space="preserve">Bereitstellung der anonymisierten Befragungsdaten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Durchführung:</w:t>
      </w:r>
      <w:r>
        <w:t xml:space="preserve"> </w:t>
      </w:r>
      <w:r>
        <w:t xml:space="preserve">Analyse gemäss gewähltem Paket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Ergebnispräsentation:</w:t>
      </w:r>
      <w:r>
        <w:t xml:space="preserve"> </w:t>
      </w:r>
      <w:r>
        <w:t xml:space="preserve">Vorstellung der Befunde und Empfehlungen</w:t>
      </w:r>
    </w:p>
    <w:p>
      <w:r>
        <w:pict>
          <v:rect style="width:0;height:1.5pt" o:hralign="center" o:hrstd="t" o:hr="t"/>
        </w:pict>
      </w:r>
    </w:p>
    <w:bookmarkEnd w:id="40"/>
    <w:bookmarkStart w:id="41" w:name="kontakt"/>
    <w:p>
      <w:pPr>
        <w:pStyle w:val="Heading2"/>
      </w:pPr>
      <w:r>
        <w:t xml:space="preserve">Kontakt</w:t>
      </w:r>
    </w:p>
    <w:p>
      <w:pPr>
        <w:pStyle w:val="FirstParagraph"/>
      </w:pPr>
      <w:r>
        <w:rPr>
          <w:bCs/>
          <w:b/>
        </w:rPr>
        <w:t xml:space="preserve">FehrAdvice &amp; Partners AG</w:t>
      </w:r>
    </w:p>
    <w:p>
      <w:pPr>
        <w:pStyle w:val="BodyText"/>
      </w:pPr>
      <w:r>
        <w:t xml:space="preserve">Klausstrasse 20</w:t>
      </w:r>
      <w:r>
        <w:t xml:space="preserve"> </w:t>
      </w:r>
      <w:r>
        <w:t xml:space="preserve">8008 Zürich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 Offerte ist 60 Tage gültig. Alle Preise verstehen sich exkl. MwSt.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2026-02-05T17:46:31Z</dcterms:created>
  <dcterms:modified xsi:type="dcterms:W3CDTF">2026-02-05T17:46:31Z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