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UBS AI Marketing Transformation</w:t>
      </w:r>
    </w:p>
    <w:p>
      <w:pPr>
        <w:pStyle w:val="Subtitle"/>
      </w:pPr>
      <w:r>
        <w:t xml:space="preserve">Behavioral Strategy Report ��� BEATRIX/EBF Framework</w:t>
      </w:r>
    </w:p>
    <w:p>
      <w:pPr>
        <w:pStyle w:val="Author"/>
      </w:pPr>
      <w:r>
        <w:t xml:space="preserve">FehrAdvice &amp; Partners AG</w:t>
      </w:r>
    </w:p>
    <w:p>
      <w:pPr>
        <w:pStyle w:val="Date"/>
      </w:pPr>
      <w:r>
        <w:t xml:space="preserve">Februar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management-summary"/>
    <w:p>
      <w:pPr>
        <w:pStyle w:val="Heading1"/>
      </w:pPr>
      <w:r>
        <w:t xml:space="preserve">Management Summary</w:t>
      </w:r>
    </w:p>
    <w:p>
      <w:pPr>
        <w:pStyle w:val="FirstParagraph"/>
      </w:pPr>
      <w:r>
        <w:t xml:space="preserve">Die AI-Revolution verändert das Wealth Management grundlegend. Für UBS — mit 3.7 Millionen Kund:innen, USD 6.1 Billionen Assets under Management und der laufenden Credit-Suisse-Integration — stellt sich nicht die Frage</w:t>
      </w:r>
      <w:r>
        <w:t xml:space="preserve"> </w:t>
      </w:r>
      <w:r>
        <w:rPr>
          <w:iCs/>
          <w:i/>
        </w:rPr>
        <w:t xml:space="preserve">ob</w:t>
      </w:r>
      <w:r>
        <w:t xml:space="preserve">, sondern</w:t>
      </w:r>
      <w:r>
        <w:t xml:space="preserve"> </w:t>
      </w:r>
      <w:r>
        <w:rPr>
          <w:iCs/>
          <w:i/>
        </w:rPr>
        <w:t xml:space="preserve">wie schnell und in welcher Form</w:t>
      </w:r>
      <w:r>
        <w:t xml:space="preserve"> </w:t>
      </w:r>
      <w:r>
        <w:t xml:space="preserve">AI das Marketing transformiert.</w:t>
      </w:r>
    </w:p>
    <w:p>
      <w:pPr>
        <w:pStyle w:val="BodyText"/>
      </w:pPr>
      <w:r>
        <w:t xml:space="preserve">Dieser Report beantwortet vier strategische Fragestellungen, die das UBS Group Marketing Leadership gestellt hat:</w:t>
      </w:r>
    </w:p>
    <w:p>
      <w:pPr>
        <w:pStyle w:val="BodyText"/>
      </w:pPr>
      <w:r>
        <w:rPr>
          <w:bCs/>
          <w:b/>
        </w:rPr>
        <w:t xml:space="preserve">Q1 — Wo schafft AI den grössten Wert in der Marketing-Wertschöpfungskette?</w:t>
      </w:r>
      <w:r>
        <w:t xml:space="preserve"> </w:t>
      </w:r>
      <w:r>
        <w:t xml:space="preserve">Customer Intelligence (F3) und AI-Mediated Discovery (F5) sind die beiden Must-Win-Capabilities. F3 ist in 99.8% aller Monte-Carlo-Simulationen unter den Top 3. F5 hat das grösste Upside-Potenzial — wenn Kund:innen künftig AI-Assistenten nach Vermögensverwaltung fragen, muss UBS die empfohlene Antwort sein.</w:t>
      </w:r>
    </w:p>
    <w:p>
      <w:pPr>
        <w:pStyle w:val="BodyText"/>
      </w:pPr>
      <w:r>
        <w:rPr>
          <w:bCs/>
          <w:b/>
        </w:rPr>
        <w:t xml:space="preserve">Q2 — Wie entwickelt sich das Kundenverhalten in verschiedenen Szenarien?</w:t>
      </w:r>
      <w:r>
        <w:t xml:space="preserve"> </w:t>
      </w:r>
      <w:r>
        <w:t xml:space="preserve">Das wahrscheinlichste Szenario ist Hybrid Evolution (P=0.50), in dem Banken und BigTech koexistieren. Aber selbst BigTech Dominance (P=0.20) kann mit bis zu 36% Wahrscheinlichkeit eintreten.</w:t>
      </w:r>
      <w:r>
        <w:t xml:space="preserve"> </w:t>
      </w:r>
      <w:r>
        <w:rPr>
          <w:bCs/>
          <w:b/>
        </w:rPr>
        <w:t xml:space="preserve">Kritisch:</w:t>
      </w:r>
      <w:r>
        <w:t xml:space="preserve"> </w:t>
      </w:r>
      <w:r>
        <w:t xml:space="preserve">Ex-Credit-Suisse-Kund:innen haben ein Flight Risk von 81% [67%, 92%] — 807’000 Kund:innen sind akut gefährdet.</w:t>
      </w:r>
    </w:p>
    <w:p>
      <w:pPr>
        <w:pStyle w:val="BodyText"/>
      </w:pPr>
      <w:r>
        <w:rPr>
          <w:bCs/>
          <w:b/>
        </w:rPr>
        <w:t xml:space="preserve">Q3 — Wie muss sich die Marketing-Organisation transformieren?</w:t>
      </w:r>
      <w:r>
        <w:t xml:space="preserve"> </w:t>
      </w:r>
      <w:r>
        <w:t xml:space="preserve">Frühzeitiges AI-Training ist in 100% der Simulationen rentabler als spätes. Der Dynamic Complementarity Premium beträgt 1.45x — jeder CHF, der 2026 in AI-Upskilling investiert wird, bringt 45% mehr Ertrag als derselbe CHF in 2028. Sechs bestehende Rollen müssen transformiert, drei neue geschaffen werden.</w:t>
      </w:r>
    </w:p>
    <w:p>
      <w:pPr>
        <w:pStyle w:val="BodyText"/>
      </w:pPr>
      <w:r>
        <w:rPr>
          <w:bCs/>
          <w:b/>
        </w:rPr>
        <w:t xml:space="preserve">Q4 — Welche strategischen Schritte sind szenario-robust?</w:t>
      </w:r>
      <w:r>
        <w:t xml:space="preserve"> </w:t>
      </w:r>
      <w:r>
        <w:t xml:space="preserve">Alle sechs No-Regret Moves überschreiten den Schwellenwert in 100% der Draws. AI Literacy (NR1, Score 1.61) und Monitoring (NR2, Score 1.58) sind die klaren Prioritäten für Phase 1 (Q2-Q3 2026). Ein Early-Warning-System mit sechs Triggern ermöglicht es, das richtige Szenario frühzeitig zu identifizieren und die Strategie anzupassen.</w:t>
      </w:r>
    </w:p>
    <w:p>
      <w:pPr>
        <w:pStyle w:val="BodyText"/>
      </w:pPr>
      <w:r>
        <w:rPr>
          <w:bCs/>
          <w:b/>
        </w:rPr>
        <w:t xml:space="preserve">Die zentrale Erkenntnis dieses Reports:</w:t>
      </w:r>
      <w:r>
        <w:t xml:space="preserve"> </w:t>
      </w:r>
      <w:r>
        <w:t xml:space="preserve">Die stärkste Komplementarität besteht zwischen AI-Investment (M1) und organisatorischer Readiness (M3) mit γ=0.45. AI-Technologie ohne Skill-Aufbau ist verschwendetes Kapital. Organisatorische Transformation ohne AI-Strategie ist blinder Aktivismus. Nur die gleichzeitige Investition in beide Dimensionen schafft nachhaltigen Wert.</w:t>
      </w:r>
    </w:p>
    <w:p>
      <w:r>
        <w:pict>
          <v:rect style="width:0;height:1.5pt" o:hralign="center" o:hrstd="t" o:hr="t"/>
        </w:pict>
      </w:r>
    </w:p>
    <w:p>
      <w:pPr>
        <w:pStyle w:val="FirstParagraph"/>
      </w:pPr>
      <w:r>
        <w:rPr>
          <w:bCs/>
          <w:b/>
        </w:rPr>
        <w:t xml:space="preserve">6 Key Findings auf einen Blick:</w:t>
      </w:r>
    </w:p>
    <w:tbl>
      <w:tblPr>
        <w:tblStyle w:val="Table"/>
        <w:tblW w:type="pct" w:w="5000"/>
        <w:tblLook w:firstRow="1" w:lastRow="0" w:firstColumn="0" w:lastColumn="0" w:noHBand="0" w:noVBand="0" w:val="0020"/>
        <w:jc w:val="start"/>
      </w:tblPr>
      <w:tblGrid>
        <w:gridCol w:w="565"/>
        <w:gridCol w:w="1697"/>
        <w:gridCol w:w="3205"/>
        <w:gridCol w:w="2451"/>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Quantifizierung</w:t>
            </w:r>
          </w:p>
        </w:tc>
        <w:tc>
          <w:tcPr/>
          <w:p>
            <w:pPr>
              <w:pStyle w:val="Compact"/>
              <w:jc w:val="left"/>
            </w:pPr>
            <w:r>
              <w:t xml:space="preserve">Implikation</w:t>
            </w:r>
          </w:p>
        </w:tc>
      </w:tr>
      <w:tr>
        <w:tc>
          <w:tcPr/>
          <w:p>
            <w:pPr>
              <w:pStyle w:val="Compact"/>
              <w:jc w:val="left"/>
            </w:pPr>
            <w:r>
              <w:t xml:space="preserve">1</w:t>
            </w:r>
          </w:p>
        </w:tc>
        <w:tc>
          <w:tcPr/>
          <w:p>
            <w:pPr>
              <w:pStyle w:val="Compact"/>
              <w:jc w:val="left"/>
            </w:pPr>
            <w:r>
              <w:t xml:space="preserve">Customer Intelligence ist die #1 AI-Funktion</w:t>
            </w:r>
          </w:p>
        </w:tc>
        <w:tc>
          <w:tcPr/>
          <w:p>
            <w:pPr>
              <w:pStyle w:val="Compact"/>
              <w:jc w:val="left"/>
            </w:pPr>
            <w:r>
              <w:t xml:space="preserve">P(Top 3) = 99.8%</w:t>
            </w:r>
          </w:p>
        </w:tc>
        <w:tc>
          <w:tcPr/>
          <w:p>
            <w:pPr>
              <w:pStyle w:val="Compact"/>
              <w:jc w:val="left"/>
            </w:pPr>
            <w:r>
              <w:t xml:space="preserve">Must-Win-Investment</w:t>
            </w:r>
          </w:p>
        </w:tc>
      </w:tr>
      <w:tr>
        <w:tc>
          <w:tcPr/>
          <w:p>
            <w:pPr>
              <w:pStyle w:val="Compact"/>
              <w:jc w:val="left"/>
            </w:pPr>
            <w:r>
              <w:t xml:space="preserve">2</w:t>
            </w:r>
          </w:p>
        </w:tc>
        <w:tc>
          <w:tcPr/>
          <w:p>
            <w:pPr>
              <w:pStyle w:val="Compact"/>
              <w:jc w:val="left"/>
            </w:pPr>
            <w:r>
              <w:t xml:space="preserve">Ex-CS-Kund:innen sind akut gefährdet</w:t>
            </w:r>
          </w:p>
        </w:tc>
        <w:tc>
          <w:tcPr/>
          <w:p>
            <w:pPr>
              <w:pStyle w:val="Compact"/>
              <w:jc w:val="left"/>
            </w:pPr>
            <w:r>
              <w:t xml:space="preserve">Flight Risk 81% [67%, 92%]</w:t>
            </w:r>
          </w:p>
        </w:tc>
        <w:tc>
          <w:tcPr/>
          <w:p>
            <w:pPr>
              <w:pStyle w:val="Compact"/>
              <w:jc w:val="left"/>
            </w:pPr>
            <w:r>
              <w:t xml:space="preserve">Sofortige Intervention</w:t>
            </w:r>
          </w:p>
        </w:tc>
      </w:tr>
      <w:tr>
        <w:tc>
          <w:tcPr/>
          <w:p>
            <w:pPr>
              <w:pStyle w:val="Compact"/>
              <w:jc w:val="left"/>
            </w:pPr>
            <w:r>
              <w:t xml:space="preserve">3</w:t>
            </w:r>
          </w:p>
        </w:tc>
        <w:tc>
          <w:tcPr/>
          <w:p>
            <w:pPr>
              <w:pStyle w:val="Compact"/>
              <w:jc w:val="left"/>
            </w:pPr>
            <w:r>
              <w:t xml:space="preserve">Frühes Training dominiert spätes — immer</w:t>
            </w:r>
          </w:p>
        </w:tc>
        <w:tc>
          <w:tcPr/>
          <w:p>
            <w:pPr>
              <w:pStyle w:val="Compact"/>
              <w:jc w:val="left"/>
            </w:pPr>
            <w:r>
              <w:t xml:space="preserve">DC-Premium 1.45x, P=100%</w:t>
            </w:r>
          </w:p>
        </w:tc>
        <w:tc>
          <w:tcPr/>
          <w:p>
            <w:pPr>
              <w:pStyle w:val="Compact"/>
              <w:jc w:val="left"/>
            </w:pPr>
            <w:r>
              <w:t xml:space="preserve">2026 ist das kritische Fenster</w:t>
            </w:r>
          </w:p>
        </w:tc>
      </w:tr>
      <w:tr>
        <w:tc>
          <w:tcPr/>
          <w:p>
            <w:pPr>
              <w:pStyle w:val="Compact"/>
              <w:jc w:val="left"/>
            </w:pPr>
            <w:r>
              <w:t xml:space="preserve">4</w:t>
            </w:r>
          </w:p>
        </w:tc>
        <w:tc>
          <w:tcPr/>
          <w:p>
            <w:pPr>
              <w:pStyle w:val="Compact"/>
              <w:jc w:val="left"/>
            </w:pPr>
            <w:r>
              <w:t xml:space="preserve">Hybrid Coexistence ist wahrscheinlichstes Szenario</w:t>
            </w:r>
          </w:p>
        </w:tc>
        <w:tc>
          <w:tcPr/>
          <w:p>
            <w:pPr>
              <w:pStyle w:val="Compact"/>
              <w:jc w:val="left"/>
            </w:pPr>
            <w:r>
              <w:t xml:space="preserve">P=0.50 [0.29, 0.71]</w:t>
            </w:r>
          </w:p>
        </w:tc>
        <w:tc>
          <w:tcPr/>
          <w:p>
            <w:pPr>
              <w:pStyle w:val="Compact"/>
              <w:jc w:val="left"/>
            </w:pPr>
            <w:r>
              <w:t xml:space="preserve">Beide Kanäle investieren</w:t>
            </w:r>
          </w:p>
        </w:tc>
      </w:tr>
      <w:tr>
        <w:tc>
          <w:tcPr/>
          <w:p>
            <w:pPr>
              <w:pStyle w:val="Compact"/>
              <w:jc w:val="left"/>
            </w:pPr>
            <w:r>
              <w:t xml:space="preserve">5</w:t>
            </w:r>
          </w:p>
        </w:tc>
        <w:tc>
          <w:tcPr/>
          <w:p>
            <w:pPr>
              <w:pStyle w:val="Compact"/>
              <w:jc w:val="left"/>
            </w:pPr>
            <w:r>
              <w:t xml:space="preserve">6 No-Regret Moves sind vollständig robust</w:t>
            </w:r>
          </w:p>
        </w:tc>
        <w:tc>
          <w:tcPr/>
          <w:p>
            <w:pPr>
              <w:pStyle w:val="Compact"/>
              <w:jc w:val="left"/>
            </w:pPr>
            <w:r>
              <w:t xml:space="preserve">Alle NR &gt; 0.80 in 100% der Draws</w:t>
            </w:r>
          </w:p>
        </w:tc>
        <w:tc>
          <w:tcPr/>
          <w:p>
            <w:pPr>
              <w:pStyle w:val="Compact"/>
              <w:jc w:val="left"/>
            </w:pPr>
            <w:r>
              <w:t xml:space="preserve">Sofort starten</w:t>
            </w:r>
          </w:p>
        </w:tc>
      </w:tr>
      <w:tr>
        <w:tc>
          <w:tcPr/>
          <w:p>
            <w:pPr>
              <w:pStyle w:val="Compact"/>
              <w:jc w:val="left"/>
            </w:pPr>
            <w:r>
              <w:t xml:space="preserve">6</w:t>
            </w:r>
          </w:p>
        </w:tc>
        <w:tc>
          <w:tcPr/>
          <w:p>
            <w:pPr>
              <w:pStyle w:val="Compact"/>
              <w:jc w:val="left"/>
            </w:pPr>
            <w:r>
              <w:t xml:space="preserve">AI ohne Org-Readiness ist verschwendet</w:t>
            </w:r>
          </w:p>
        </w:tc>
        <w:tc>
          <w:tcPr/>
          <w:p>
            <w:pPr>
              <w:pStyle w:val="Compact"/>
              <w:jc w:val="left"/>
            </w:pPr>
            <w:r>
              <w:t xml:space="preserve">γ(M1,M3) = 0.45, stärkste Komplementarität</w:t>
            </w:r>
          </w:p>
        </w:tc>
        <w:tc>
          <w:tcPr/>
          <w:p>
            <w:pPr>
              <w:pStyle w:val="Compact"/>
              <w:jc w:val="left"/>
            </w:pPr>
            <w:r>
              <w:t xml:space="preserve">Parallele Investition</w:t>
            </w:r>
          </w:p>
        </w:tc>
      </w:tr>
    </w:tbl>
    <w:bookmarkEnd w:id="20"/>
    <w:bookmarkStart w:id="21" w:name="inhaltsverzeichnis"/>
    <w:p>
      <w:pPr>
        <w:pStyle w:val="Heading1"/>
      </w:pPr>
      <w:r>
        <w:t xml:space="preserve">Inhaltsverzeichnis</w:t>
      </w:r>
    </w:p>
    <w:p>
      <w:pPr>
        <w:numPr>
          <w:ilvl w:val="0"/>
          <w:numId w:val="1001"/>
        </w:numPr>
        <w:pStyle w:val="Compact"/>
      </w:pPr>
      <w:r>
        <w:rPr>
          <w:bCs/>
          <w:b/>
        </w:rPr>
        <w:t xml:space="preserve">Management Summary</w:t>
      </w:r>
    </w:p>
    <w:p>
      <w:pPr>
        <w:numPr>
          <w:ilvl w:val="0"/>
          <w:numId w:val="1001"/>
        </w:numPr>
        <w:pStyle w:val="Compact"/>
      </w:pPr>
      <w:r>
        <w:rPr>
          <w:bCs/>
          <w:b/>
        </w:rPr>
        <w:t xml:space="preserve">Teil I: Strategischer Kontext</w:t>
      </w:r>
    </w:p>
    <w:p>
      <w:pPr>
        <w:numPr>
          <w:ilvl w:val="1"/>
          <w:numId w:val="1002"/>
        </w:numPr>
        <w:pStyle w:val="Compact"/>
      </w:pPr>
      <w:r>
        <w:t xml:space="preserve">1.1 Ausgangslage: Die AI-Revolution im Wealth Management</w:t>
      </w:r>
    </w:p>
    <w:p>
      <w:pPr>
        <w:numPr>
          <w:ilvl w:val="1"/>
          <w:numId w:val="1002"/>
        </w:numPr>
        <w:pStyle w:val="Compact"/>
      </w:pPr>
      <w:r>
        <w:t xml:space="preserve">1.2 Die vier strategischen Fragestellungen</w:t>
      </w:r>
    </w:p>
    <w:p>
      <w:pPr>
        <w:numPr>
          <w:ilvl w:val="1"/>
          <w:numId w:val="1002"/>
        </w:numPr>
        <w:pStyle w:val="Compact"/>
      </w:pPr>
      <w:r>
        <w:t xml:space="preserve">1.3 Methodischer Rahmen: BEATRIX und EBF</w:t>
      </w:r>
    </w:p>
    <w:p>
      <w:pPr>
        <w:numPr>
          <w:ilvl w:val="1"/>
          <w:numId w:val="1002"/>
        </w:numPr>
        <w:pStyle w:val="Compact"/>
      </w:pPr>
      <w:r>
        <w:t xml:space="preserve">1.4 UBS-Kontextanalyse: Die acht Ψ-Dimensionen</w:t>
      </w:r>
    </w:p>
    <w:p>
      <w:pPr>
        <w:numPr>
          <w:ilvl w:val="0"/>
          <w:numId w:val="1001"/>
        </w:numPr>
        <w:pStyle w:val="Compact"/>
      </w:pPr>
      <w:r>
        <w:rPr>
          <w:bCs/>
          <w:b/>
        </w:rPr>
        <w:t xml:space="preserve">Teil II: AI Impact on Marketing Value Creation (Q1)</w:t>
      </w:r>
    </w:p>
    <w:p>
      <w:pPr>
        <w:numPr>
          <w:ilvl w:val="1"/>
          <w:numId w:val="1003"/>
        </w:numPr>
        <w:pStyle w:val="Compact"/>
      </w:pPr>
      <w:r>
        <w:t xml:space="preserve">2.1 Die sieben Marketing-Funktionen im AI-Zeitalter</w:t>
      </w:r>
    </w:p>
    <w:p>
      <w:pPr>
        <w:numPr>
          <w:ilvl w:val="1"/>
          <w:numId w:val="1003"/>
        </w:numPr>
        <w:pStyle w:val="Compact"/>
      </w:pPr>
      <w:r>
        <w:t xml:space="preserve">2.2 AI-Potenzial, Differenzierung und Feasibility</w:t>
      </w:r>
    </w:p>
    <w:p>
      <w:pPr>
        <w:numPr>
          <w:ilvl w:val="1"/>
          <w:numId w:val="1003"/>
        </w:numPr>
        <w:pStyle w:val="Compact"/>
      </w:pPr>
      <w:r>
        <w:t xml:space="preserve">2.3 Must-Win Capability #1: Customer Intelligence (F3)</w:t>
      </w:r>
    </w:p>
    <w:p>
      <w:pPr>
        <w:numPr>
          <w:ilvl w:val="1"/>
          <w:numId w:val="1003"/>
        </w:numPr>
        <w:pStyle w:val="Compact"/>
      </w:pPr>
      <w:r>
        <w:t xml:space="preserve">2.4 Must-Win Capability #2: AI-Mediated Discovery (F5)</w:t>
      </w:r>
    </w:p>
    <w:p>
      <w:pPr>
        <w:numPr>
          <w:ilvl w:val="1"/>
          <w:numId w:val="1003"/>
        </w:numPr>
        <w:pStyle w:val="Compact"/>
      </w:pPr>
      <w:r>
        <w:t xml:space="preserve">2.5 Das So-So-Automation-Risiko</w:t>
      </w:r>
    </w:p>
    <w:p>
      <w:pPr>
        <w:numPr>
          <w:ilvl w:val="1"/>
          <w:numId w:val="1003"/>
        </w:numPr>
        <w:pStyle w:val="Compact"/>
      </w:pPr>
      <w:r>
        <w:t xml:space="preserve">2.6 UBS-spezifische Value-Chain-Implikationen</w:t>
      </w:r>
    </w:p>
    <w:p>
      <w:pPr>
        <w:numPr>
          <w:ilvl w:val="1"/>
          <w:numId w:val="1003"/>
        </w:numPr>
        <w:pStyle w:val="Compact"/>
      </w:pPr>
      <w:r>
        <w:t xml:space="preserve">2.7 Monte-Carlo-Validierung der Funktionsbewertung</w:t>
      </w:r>
    </w:p>
    <w:p>
      <w:pPr>
        <w:numPr>
          <w:ilvl w:val="0"/>
          <w:numId w:val="1001"/>
        </w:numPr>
        <w:pStyle w:val="Compact"/>
      </w:pPr>
      <w:r>
        <w:rPr>
          <w:bCs/>
          <w:b/>
        </w:rPr>
        <w:t xml:space="preserve">Teil III: Customer and Market Behaviour Scenarios (Q2)</w:t>
      </w:r>
    </w:p>
    <w:p>
      <w:pPr>
        <w:numPr>
          <w:ilvl w:val="1"/>
          <w:numId w:val="1004"/>
        </w:numPr>
        <w:pStyle w:val="Compact"/>
      </w:pPr>
      <w:r>
        <w:t xml:space="preserve">3.1 Szenario-Methodik</w:t>
      </w:r>
    </w:p>
    <w:p>
      <w:pPr>
        <w:numPr>
          <w:ilvl w:val="1"/>
          <w:numId w:val="1004"/>
        </w:numPr>
        <w:pStyle w:val="Compact"/>
      </w:pPr>
      <w:r>
        <w:t xml:space="preserve">3.2 Szenario S1: BigTech Dominance</w:t>
      </w:r>
    </w:p>
    <w:p>
      <w:pPr>
        <w:numPr>
          <w:ilvl w:val="1"/>
          <w:numId w:val="1004"/>
        </w:numPr>
        <w:pStyle w:val="Compact"/>
      </w:pPr>
      <w:r>
        <w:t xml:space="preserve">3.3 Szenario S2: Hybrid Evolution</w:t>
      </w:r>
    </w:p>
    <w:p>
      <w:pPr>
        <w:numPr>
          <w:ilvl w:val="1"/>
          <w:numId w:val="1004"/>
        </w:numPr>
        <w:pStyle w:val="Compact"/>
      </w:pPr>
      <w:r>
        <w:t xml:space="preserve">3.4 Szenario S3: Trust-Anchored Banking</w:t>
      </w:r>
    </w:p>
    <w:p>
      <w:pPr>
        <w:numPr>
          <w:ilvl w:val="1"/>
          <w:numId w:val="1004"/>
        </w:numPr>
        <w:pStyle w:val="Compact"/>
      </w:pPr>
      <w:r>
        <w:t xml:space="preserve">3.5 Die vier UBS-Kundensegmente</w:t>
      </w:r>
    </w:p>
    <w:p>
      <w:pPr>
        <w:numPr>
          <w:ilvl w:val="1"/>
          <w:numId w:val="1004"/>
        </w:numPr>
        <w:pStyle w:val="Compact"/>
      </w:pPr>
      <w:r>
        <w:t xml:space="preserve">3.6 Segment × Szenario Matrix</w:t>
      </w:r>
    </w:p>
    <w:p>
      <w:pPr>
        <w:numPr>
          <w:ilvl w:val="1"/>
          <w:numId w:val="1004"/>
        </w:numPr>
        <w:pStyle w:val="Compact"/>
      </w:pPr>
      <w:r>
        <w:t xml:space="preserve">3.7 Early Warning System</w:t>
      </w:r>
    </w:p>
    <w:p>
      <w:pPr>
        <w:numPr>
          <w:ilvl w:val="1"/>
          <w:numId w:val="1004"/>
        </w:numPr>
        <w:pStyle w:val="Compact"/>
      </w:pPr>
      <w:r>
        <w:t xml:space="preserve">3.8 Trigger Moment Analyse</w:t>
      </w:r>
    </w:p>
    <w:p>
      <w:pPr>
        <w:numPr>
          <w:ilvl w:val="0"/>
          <w:numId w:val="1001"/>
        </w:numPr>
        <w:pStyle w:val="Compact"/>
      </w:pPr>
      <w:r>
        <w:rPr>
          <w:bCs/>
          <w:b/>
        </w:rPr>
        <w:t xml:space="preserve">Teil IV: Marketing Organisation Transformation (Q3)</w:t>
      </w:r>
    </w:p>
    <w:p>
      <w:pPr>
        <w:numPr>
          <w:ilvl w:val="1"/>
          <w:numId w:val="1005"/>
        </w:numPr>
        <w:pStyle w:val="Compact"/>
      </w:pPr>
      <w:r>
        <w:t xml:space="preserve">4.1 Theoretische Grundlage: Skill Formation Technology</w:t>
      </w:r>
    </w:p>
    <w:p>
      <w:pPr>
        <w:numPr>
          <w:ilvl w:val="1"/>
          <w:numId w:val="1005"/>
        </w:numPr>
        <w:pStyle w:val="Compact"/>
      </w:pPr>
      <w:r>
        <w:t xml:space="preserve">4.2 Dynamic Complementarity: Das kritische Fenster 2026</w:t>
      </w:r>
    </w:p>
    <w:p>
      <w:pPr>
        <w:numPr>
          <w:ilvl w:val="1"/>
          <w:numId w:val="1005"/>
        </w:numPr>
        <w:pStyle w:val="Compact"/>
      </w:pPr>
      <w:r>
        <w:t xml:space="preserve">4.3 Die sechs Rollen-Transformationen</w:t>
      </w:r>
    </w:p>
    <w:p>
      <w:pPr>
        <w:numPr>
          <w:ilvl w:val="1"/>
          <w:numId w:val="1005"/>
        </w:numPr>
        <w:pStyle w:val="Compact"/>
      </w:pPr>
      <w:r>
        <w:t xml:space="preserve">4.4 Drei neue Rollen für die AI-Ära</w:t>
      </w:r>
    </w:p>
    <w:p>
      <w:pPr>
        <w:numPr>
          <w:ilvl w:val="1"/>
          <w:numId w:val="1005"/>
        </w:numPr>
        <w:pStyle w:val="Compact"/>
      </w:pPr>
      <w:r>
        <w:t xml:space="preserve">4.5 Skill-Gap-Analyse</w:t>
      </w:r>
    </w:p>
    <w:p>
      <w:pPr>
        <w:numPr>
          <w:ilvl w:val="1"/>
          <w:numId w:val="1005"/>
        </w:numPr>
        <w:pStyle w:val="Compact"/>
      </w:pPr>
      <w:r>
        <w:t xml:space="preserve">4.6 Training Investment Model</w:t>
      </w:r>
    </w:p>
    <w:p>
      <w:pPr>
        <w:numPr>
          <w:ilvl w:val="1"/>
          <w:numId w:val="1005"/>
        </w:numPr>
        <w:pStyle w:val="Compact"/>
      </w:pPr>
      <w:r>
        <w:t xml:space="preserve">4.7 Governance und FINMA-Compliance</w:t>
      </w:r>
    </w:p>
    <w:p>
      <w:pPr>
        <w:numPr>
          <w:ilvl w:val="0"/>
          <w:numId w:val="1001"/>
        </w:numPr>
        <w:pStyle w:val="Compact"/>
      </w:pPr>
      <w:r>
        <w:rPr>
          <w:bCs/>
          <w:b/>
        </w:rPr>
        <w:t xml:space="preserve">Teil V: Strategic Roadmap and No-Regret Moves (Q4)</w:t>
      </w:r>
    </w:p>
    <w:p>
      <w:pPr>
        <w:numPr>
          <w:ilvl w:val="1"/>
          <w:numId w:val="1006"/>
        </w:numPr>
        <w:pStyle w:val="Compact"/>
      </w:pPr>
      <w:r>
        <w:t xml:space="preserve">5.1 No-Regret Scoring Methodik</w:t>
      </w:r>
    </w:p>
    <w:p>
      <w:pPr>
        <w:numPr>
          <w:ilvl w:val="1"/>
          <w:numId w:val="1006"/>
        </w:numPr>
        <w:pStyle w:val="Compact"/>
      </w:pPr>
      <w:r>
        <w:t xml:space="preserve">5.2 Die sechs No-Regret Moves</w:t>
      </w:r>
    </w:p>
    <w:p>
      <w:pPr>
        <w:numPr>
          <w:ilvl w:val="1"/>
          <w:numId w:val="1006"/>
        </w:numPr>
        <w:pStyle w:val="Compact"/>
      </w:pPr>
      <w:r>
        <w:t xml:space="preserve">5.3 Implementierungs-Sequenz: Vier Phasen</w:t>
      </w:r>
    </w:p>
    <w:p>
      <w:pPr>
        <w:numPr>
          <w:ilvl w:val="1"/>
          <w:numId w:val="1006"/>
        </w:numPr>
        <w:pStyle w:val="Compact"/>
      </w:pPr>
      <w:r>
        <w:t xml:space="preserve">5.4 Szenario-spezifische Strategien</w:t>
      </w:r>
    </w:p>
    <w:p>
      <w:pPr>
        <w:numPr>
          <w:ilvl w:val="1"/>
          <w:numId w:val="1006"/>
        </w:numPr>
        <w:pStyle w:val="Compact"/>
      </w:pPr>
      <w:r>
        <w:t xml:space="preserve">5.5 Decision Framework</w:t>
      </w:r>
    </w:p>
    <w:p>
      <w:pPr>
        <w:numPr>
          <w:ilvl w:val="1"/>
          <w:numId w:val="1006"/>
        </w:numPr>
        <w:pStyle w:val="Compact"/>
      </w:pPr>
      <w:r>
        <w:t xml:space="preserve">5.6 Disruption Response Playbooks</w:t>
      </w:r>
    </w:p>
    <w:p>
      <w:pPr>
        <w:numPr>
          <w:ilvl w:val="0"/>
          <w:numId w:val="1001"/>
        </w:numPr>
        <w:pStyle w:val="Compact"/>
      </w:pPr>
      <w:r>
        <w:rPr>
          <w:bCs/>
          <w:b/>
        </w:rPr>
        <w:t xml:space="preserve">Teil VI: Integration und Empfehlungen</w:t>
      </w:r>
    </w:p>
    <w:p>
      <w:pPr>
        <w:numPr>
          <w:ilvl w:val="1"/>
          <w:numId w:val="1007"/>
        </w:numPr>
        <w:pStyle w:val="Compact"/>
      </w:pPr>
      <w:r>
        <w:t xml:space="preserve">6.1 Cross-Module Komplementaritäten</w:t>
      </w:r>
    </w:p>
    <w:p>
      <w:pPr>
        <w:numPr>
          <w:ilvl w:val="1"/>
          <w:numId w:val="1007"/>
        </w:numPr>
        <w:pStyle w:val="Compact"/>
      </w:pPr>
      <w:r>
        <w:t xml:space="preserve">6.2 Integrierter Portfoliowert</w:t>
      </w:r>
    </w:p>
    <w:p>
      <w:pPr>
        <w:numPr>
          <w:ilvl w:val="1"/>
          <w:numId w:val="1007"/>
        </w:numPr>
        <w:pStyle w:val="Compact"/>
      </w:pPr>
      <w:r>
        <w:t xml:space="preserve">6.3 Sensitivitätsanalyse</w:t>
      </w:r>
    </w:p>
    <w:p>
      <w:pPr>
        <w:numPr>
          <w:ilvl w:val="1"/>
          <w:numId w:val="1007"/>
        </w:numPr>
        <w:pStyle w:val="Compact"/>
      </w:pPr>
      <w:r>
        <w:t xml:space="preserve">6.4 Top-10 Handlungsempfehlungen</w:t>
      </w:r>
    </w:p>
    <w:p>
      <w:pPr>
        <w:numPr>
          <w:ilvl w:val="1"/>
          <w:numId w:val="1007"/>
        </w:numPr>
        <w:pStyle w:val="Compact"/>
      </w:pPr>
      <w:r>
        <w:t xml:space="preserve">6.5 Nächste Schritte</w:t>
      </w:r>
    </w:p>
    <w:p>
      <w:pPr>
        <w:numPr>
          <w:ilvl w:val="0"/>
          <w:numId w:val="1001"/>
        </w:numPr>
        <w:pStyle w:val="Compact"/>
      </w:pPr>
      <w:r>
        <w:rPr>
          <w:bCs/>
          <w:b/>
        </w:rPr>
        <w:t xml:space="preserve">Anhang</w:t>
      </w:r>
    </w:p>
    <w:p>
      <w:pPr>
        <w:numPr>
          <w:ilvl w:val="1"/>
          <w:numId w:val="1008"/>
        </w:numPr>
        <w:pStyle w:val="Compact"/>
      </w:pPr>
      <w:r>
        <w:t xml:space="preserve">A: Monte-Carlo-Methodik</w:t>
      </w:r>
    </w:p>
    <w:p>
      <w:pPr>
        <w:numPr>
          <w:ilvl w:val="1"/>
          <w:numId w:val="1008"/>
        </w:numPr>
        <w:pStyle w:val="Compact"/>
      </w:pPr>
      <w:r>
        <w:t xml:space="preserve">B: Formale Axiome (Kurzfassung)</w:t>
      </w:r>
    </w:p>
    <w:p>
      <w:pPr>
        <w:numPr>
          <w:ilvl w:val="1"/>
          <w:numId w:val="1008"/>
        </w:numPr>
        <w:pStyle w:val="Compact"/>
      </w:pPr>
      <w:r>
        <w:t xml:space="preserve">C: Theoretische Grundlagen</w:t>
      </w:r>
    </w:p>
    <w:p>
      <w:pPr>
        <w:numPr>
          <w:ilvl w:val="1"/>
          <w:numId w:val="1008"/>
        </w:numPr>
        <w:pStyle w:val="Compact"/>
      </w:pPr>
      <w:r>
        <w:t xml:space="preserve">D: Glossar</w:t>
      </w:r>
    </w:p>
    <w:p>
      <w:r>
        <w:pict>
          <v:rect style="width:0;height:1.5pt" o:hralign="center" o:hrstd="t" o:hr="t"/>
        </w:pict>
      </w:r>
    </w:p>
    <w:bookmarkEnd w:id="21"/>
    <w:bookmarkStart w:id="26" w:name="teil-i-strategischer-kontext"/>
    <w:p>
      <w:pPr>
        <w:pStyle w:val="Heading1"/>
      </w:pPr>
      <w:r>
        <w:t xml:space="preserve">Teil I: Strategischer Kontext</w:t>
      </w:r>
    </w:p>
    <w:bookmarkStart w:id="22" w:name="Xaad14fd530f45deab5318b4d544949c584dde7a"/>
    <w:p>
      <w:pPr>
        <w:pStyle w:val="Heading2"/>
      </w:pPr>
      <w:r>
        <w:t xml:space="preserve">1.1 Ausgangslage: Die AI-Revolution im Wealth Management</w:t>
      </w:r>
    </w:p>
    <w:p>
      <w:pPr>
        <w:pStyle w:val="FirstParagraph"/>
      </w:pPr>
      <w:r>
        <w:t xml:space="preserve">Die Finanzbranche steht vor der grössten technologischen Disruption seit der Einführung des Online-Banking. Generative AI — von ChatGPT über Claude bis zu spezialisierten Finanz-Assistenten — verändert fundamental, wie Kund:innen Finanzprodukte suchen, bewerten und kaufen.</w:t>
      </w:r>
    </w:p>
    <w:p>
      <w:pPr>
        <w:pStyle w:val="BodyText"/>
      </w:pPr>
      <w:r>
        <w:t xml:space="preserve">Für UBS kommen drei konvergierende Kräfte zusammen:</w:t>
      </w:r>
    </w:p>
    <w:p>
      <w:pPr>
        <w:pStyle w:val="BodyText"/>
      </w:pPr>
      <w:r>
        <w:rPr>
          <w:bCs/>
          <w:b/>
        </w:rPr>
        <w:t xml:space="preserve">1. AI-Disruption der Kundeninteraktion:</w:t>
      </w:r>
      <w:r>
        <w:t xml:space="preserve"> </w:t>
      </w:r>
      <w:r>
        <w:t xml:space="preserve">Bereits heute nutzen 8% der Schweizer Finanzprodukt-Suchen AI-Assistenten (Trigger T1). Unsere Monte-Carlo-Simulation zeigt: Mit 93.6% Wahrscheinlichkeit wird dieser Anteil innerhalb von 24 Monaten die S2-Schwelle von 15% überschreiten. Wenn Kund:innen nicht mehr «UBS Vorsorge» googeln, sondern ihren AI-Assistenten fragen «Was ist die beste Vorsorgelösung für mich?», verliert die klassische Marketing-Wertschöpfungskette ihre Grundlage.</w:t>
      </w:r>
    </w:p>
    <w:p>
      <w:pPr>
        <w:pStyle w:val="BodyText"/>
      </w:pPr>
      <w:r>
        <w:rPr>
          <w:bCs/>
          <w:b/>
        </w:rPr>
        <w:t xml:space="preserve">2. Post-Credit-Suisse-Integration:</w:t>
      </w:r>
      <w:r>
        <w:t xml:space="preserve"> </w:t>
      </w:r>
      <w:r>
        <w:t xml:space="preserve">Die grösste Bankenübernahme der Geschichte hat UBS 3.7 Millionen Kund:innen beschert — aber auch ein Vertrauensdefizit bei den migrierten CS-Kund:innen. Mit einem Trust-Parameter von τ=0.55 und Wechselkosten von nur σ=0.35 sind die 1.0 Millionen Ex-CS-Kund:innen das verwundbarste Segment. Jede AI-getriebene Veränderung der Marktdynamik kann dieses ohnehin instabile Gleichgewicht kippen.</w:t>
      </w:r>
    </w:p>
    <w:p>
      <w:pPr>
        <w:pStyle w:val="BodyText"/>
      </w:pPr>
      <w:r>
        <w:rPr>
          <w:bCs/>
          <w:b/>
        </w:rPr>
        <w:t xml:space="preserve">3. Regulatorisches Umfeld:</w:t>
      </w:r>
      <w:r>
        <w:t xml:space="preserve"> </w:t>
      </w:r>
      <w:r>
        <w:t xml:space="preserve">FINMA, der EU AI Act (mit extraterritorialer Wirkung) und das Schweizer Datenschutzgesetz (revDSG) schaffen einen komplexen regulatorischen Rahmen, der gleichzeitig Chancen (Trust-Premium) und Einschränkungen (Compliance-Kosten) birgt.</w:t>
      </w:r>
    </w:p>
    <w:bookmarkEnd w:id="22"/>
    <w:bookmarkStart w:id="23" w:name="die-vier-strategischen-fragestellungen"/>
    <w:p>
      <w:pPr>
        <w:pStyle w:val="Heading2"/>
      </w:pPr>
      <w:r>
        <w:t xml:space="preserve">1.2 Die vier strategischen Fragestellungen</w:t>
      </w:r>
    </w:p>
    <w:p>
      <w:pPr>
        <w:pStyle w:val="FirstParagraph"/>
      </w:pPr>
      <w:r>
        <w:t xml:space="preserve">Das UBS Group Marketing Leadership hat vier interdependente Fragestellungen formuliert:</w:t>
      </w:r>
    </w:p>
    <w:tbl>
      <w:tblPr>
        <w:tblStyle w:val="Table"/>
        <w:tblW w:type="pct" w:w="5000"/>
        <w:tblLook w:firstRow="1" w:lastRow="0" w:firstColumn="0" w:lastColumn="0" w:noHBand="0" w:noVBand="0" w:val="0020"/>
        <w:jc w:val="start"/>
      </w:tblPr>
      <w:tblGrid>
        <w:gridCol w:w="495"/>
        <w:gridCol w:w="2475"/>
        <w:gridCol w:w="2310"/>
        <w:gridCol w:w="2640"/>
      </w:tblGrid>
      <w:tr>
        <w:trPr>
          <w:tblHeader w:val="true"/>
        </w:trPr>
        <w:tc>
          <w:tcPr/>
          <w:p>
            <w:pPr>
              <w:pStyle w:val="Compact"/>
              <w:jc w:val="left"/>
            </w:pPr>
            <w:r>
              <w:t xml:space="preserve">#</w:t>
            </w:r>
          </w:p>
        </w:tc>
        <w:tc>
          <w:tcPr/>
          <w:p>
            <w:pPr>
              <w:pStyle w:val="Compact"/>
              <w:jc w:val="left"/>
            </w:pPr>
            <w:r>
              <w:t xml:space="preserve">Fragestellung</w:t>
            </w:r>
          </w:p>
        </w:tc>
        <w:tc>
          <w:tcPr/>
          <w:p>
            <w:pPr>
              <w:pStyle w:val="Compact"/>
              <w:jc w:val="left"/>
            </w:pPr>
            <w:r>
              <w:t xml:space="preserve">Zeithorizont</w:t>
            </w:r>
          </w:p>
        </w:tc>
        <w:tc>
          <w:tcPr/>
          <w:p>
            <w:pPr>
              <w:pStyle w:val="Compact"/>
              <w:jc w:val="left"/>
            </w:pPr>
            <w:r>
              <w:t xml:space="preserve">Primäres Modul</w:t>
            </w:r>
          </w:p>
        </w:tc>
      </w:tr>
      <w:tr>
        <w:tc>
          <w:tcPr/>
          <w:p>
            <w:pPr>
              <w:pStyle w:val="Compact"/>
              <w:jc w:val="left"/>
            </w:pPr>
            <w:r>
              <w:rPr>
                <w:bCs/>
                <w:b/>
              </w:rPr>
              <w:t xml:space="preserve">Q1</w:t>
            </w:r>
          </w:p>
        </w:tc>
        <w:tc>
          <w:tcPr/>
          <w:p>
            <w:pPr>
              <w:pStyle w:val="Compact"/>
              <w:jc w:val="left"/>
            </w:pPr>
            <w:r>
              <w:t xml:space="preserve">Wie verändert AI die Marketing-Wertschöpfungskette? Wo entstehen neue Wertquellen, wo verschwinden bestehende?</w:t>
            </w:r>
          </w:p>
        </w:tc>
        <w:tc>
          <w:tcPr/>
          <w:p>
            <w:pPr>
              <w:pStyle w:val="Compact"/>
              <w:jc w:val="left"/>
            </w:pPr>
            <w:r>
              <w:t xml:space="preserve">1-3 Jahre</w:t>
            </w:r>
          </w:p>
        </w:tc>
        <w:tc>
          <w:tcPr/>
          <w:p>
            <w:pPr>
              <w:pStyle w:val="Compact"/>
              <w:jc w:val="left"/>
            </w:pPr>
            <w:r>
              <w:t xml:space="preserve">M1: AI Value Chain</w:t>
            </w:r>
          </w:p>
        </w:tc>
      </w:tr>
      <w:tr>
        <w:tc>
          <w:tcPr/>
          <w:p>
            <w:pPr>
              <w:pStyle w:val="Compact"/>
              <w:jc w:val="left"/>
            </w:pPr>
            <w:r>
              <w:rPr>
                <w:bCs/>
                <w:b/>
              </w:rPr>
              <w:t xml:space="preserve">Q2</w:t>
            </w:r>
          </w:p>
        </w:tc>
        <w:tc>
          <w:tcPr/>
          <w:p>
            <w:pPr>
              <w:pStyle w:val="Compact"/>
              <w:jc w:val="left"/>
            </w:pPr>
            <w:r>
              <w:t xml:space="preserve">Wie entwickeln sich Kundenverhalten und Marktdynamik in verschiedenen AI-Szenarien?</w:t>
            </w:r>
          </w:p>
        </w:tc>
        <w:tc>
          <w:tcPr/>
          <w:p>
            <w:pPr>
              <w:pStyle w:val="Compact"/>
              <w:jc w:val="left"/>
            </w:pPr>
            <w:r>
              <w:t xml:space="preserve">3-5 Jahre</w:t>
            </w:r>
          </w:p>
        </w:tc>
        <w:tc>
          <w:tcPr/>
          <w:p>
            <w:pPr>
              <w:pStyle w:val="Compact"/>
              <w:jc w:val="left"/>
            </w:pPr>
            <w:r>
              <w:t xml:space="preserve">M2: Customer Scenarios</w:t>
            </w:r>
          </w:p>
        </w:tc>
      </w:tr>
      <w:tr>
        <w:tc>
          <w:tcPr/>
          <w:p>
            <w:pPr>
              <w:pStyle w:val="Compact"/>
              <w:jc w:val="left"/>
            </w:pPr>
            <w:r>
              <w:rPr>
                <w:bCs/>
                <w:b/>
              </w:rPr>
              <w:t xml:space="preserve">Q3</w:t>
            </w:r>
          </w:p>
        </w:tc>
        <w:tc>
          <w:tcPr/>
          <w:p>
            <w:pPr>
              <w:pStyle w:val="Compact"/>
              <w:jc w:val="left"/>
            </w:pPr>
            <w:r>
              <w:t xml:space="preserve">Wie muss sich die Marketing-Organisation transformieren — Rollen, Skills, Prozesse?</w:t>
            </w:r>
          </w:p>
        </w:tc>
        <w:tc>
          <w:tcPr/>
          <w:p>
            <w:pPr>
              <w:pStyle w:val="Compact"/>
              <w:jc w:val="left"/>
            </w:pPr>
            <w:r>
              <w:t xml:space="preserve">1-3 Jahre</w:t>
            </w:r>
          </w:p>
        </w:tc>
        <w:tc>
          <w:tcPr/>
          <w:p>
            <w:pPr>
              <w:pStyle w:val="Compact"/>
              <w:jc w:val="left"/>
            </w:pPr>
            <w:r>
              <w:t xml:space="preserve">M3: Organization</w:t>
            </w:r>
          </w:p>
        </w:tc>
      </w:tr>
      <w:tr>
        <w:tc>
          <w:tcPr/>
          <w:p>
            <w:pPr>
              <w:pStyle w:val="Compact"/>
              <w:jc w:val="left"/>
            </w:pPr>
            <w:r>
              <w:rPr>
                <w:bCs/>
                <w:b/>
              </w:rPr>
              <w:t xml:space="preserve">Q4</w:t>
            </w:r>
          </w:p>
        </w:tc>
        <w:tc>
          <w:tcPr/>
          <w:p>
            <w:pPr>
              <w:pStyle w:val="Compact"/>
              <w:jc w:val="left"/>
            </w:pPr>
            <w:r>
              <w:t xml:space="preserve">Welche strategischen Schritte sind szenario-robust, und wie sieht die Roadmap aus?</w:t>
            </w:r>
          </w:p>
        </w:tc>
        <w:tc>
          <w:tcPr/>
          <w:p>
            <w:pPr>
              <w:pStyle w:val="Compact"/>
              <w:jc w:val="left"/>
            </w:pPr>
            <w:r>
              <w:t xml:space="preserve">0-5 Jahre</w:t>
            </w:r>
          </w:p>
        </w:tc>
        <w:tc>
          <w:tcPr/>
          <w:p>
            <w:pPr>
              <w:pStyle w:val="Compact"/>
              <w:jc w:val="left"/>
            </w:pPr>
            <w:r>
              <w:t xml:space="preserve">M4: Strategic Roadmap</w:t>
            </w:r>
          </w:p>
        </w:tc>
      </w:tr>
    </w:tbl>
    <w:p>
      <w:pPr>
        <w:pStyle w:val="BodyText"/>
      </w:pPr>
      <w:r>
        <w:t xml:space="preserve">Diese vier Fragen sind nicht unabhängig voneinander. Die stärkste Interdependenz besteht zwischen Q1 (Value Chain) und Q3 (Organisation): AI-Investment ohne organisatorische Readiness ist verschwendetes Kapital — formalisiert durch eine Komplementarität von γ=0.45, die stärkste im gesamten Modell.</w:t>
      </w:r>
    </w:p>
    <w:bookmarkEnd w:id="23"/>
    <w:bookmarkStart w:id="24" w:name="methodischer-rahmen-beatrix-und-ebf"/>
    <w:p>
      <w:pPr>
        <w:pStyle w:val="Heading2"/>
      </w:pPr>
      <w:r>
        <w:t xml:space="preserve">1.3 Methodischer Rahmen: BEATRIX und EBF</w:t>
      </w:r>
    </w:p>
    <w:p>
      <w:pPr>
        <w:pStyle w:val="FirstParagraph"/>
      </w:pPr>
      <w:r>
        <w:t xml:space="preserve">Dieser Report nutzt das</w:t>
      </w:r>
      <w:r>
        <w:t xml:space="preserve"> </w:t>
      </w:r>
      <w:r>
        <w:rPr>
          <w:bCs/>
          <w:b/>
        </w:rPr>
        <w:t xml:space="preserve">BEATRIX-Framework</w:t>
      </w:r>
      <w:r>
        <w:t xml:space="preserve"> </w:t>
      </w:r>
      <w:r>
        <w:t xml:space="preserve">(Behavioral Economics Applied Transformation &amp; Research for Intelligence eXcellence), das auf dem Evidence-Based Framework (EBF) von FehrAdvice &amp; Partners aufbaut.</w:t>
      </w:r>
    </w:p>
    <w:p>
      <w:pPr>
        <w:pStyle w:val="BodyText"/>
      </w:pPr>
      <w:r>
        <w:rPr>
          <w:bCs/>
          <w:b/>
        </w:rPr>
        <w:t xml:space="preserve">Drei methodische Säulen:</w:t>
      </w:r>
    </w:p>
    <w:p>
      <w:pPr>
        <w:pStyle w:val="BodyText"/>
      </w:pPr>
      <w:r>
        <w:rPr>
          <w:bCs/>
          <w:b/>
        </w:rPr>
        <w:t xml:space="preserve">Säule 1: 10C Framework.</w:t>
      </w:r>
      <w:r>
        <w:t xml:space="preserve"> </w:t>
      </w:r>
      <w:r>
        <w:t xml:space="preserve">Zehn Kernfragen (WHO, WHAT, HOW, WHEN, WHERE, AWARE, READY, STAGE, HIERARCHY, EIT) strukturieren die Analyse. Für diesen Report sind besonders relevant: WHAT (Welche Utility-Dimensionen verändert AI?), WHO (Welche Segmente sind betroffen?), WHEN (Welche Kontextfaktoren bestimmen AI-Adoption?), READY (Wie bereit ist die Organisation?) und STAGE (In welcher Phase der Customer Journey wirkt AI?).</w:t>
      </w:r>
    </w:p>
    <w:p>
      <w:pPr>
        <w:pStyle w:val="BodyText"/>
      </w:pPr>
      <w:r>
        <w:rPr>
          <w:bCs/>
          <w:b/>
        </w:rPr>
        <w:t xml:space="preserve">Säule 2: Ψ-Kontextdimensionen.</w:t>
      </w:r>
      <w:r>
        <w:t xml:space="preserve"> </w:t>
      </w:r>
      <w:r>
        <w:t xml:space="preserve">Acht Kontext-Dimensionen (Regeln, Sozial, Kognitiv, Kultur, Ressourcen, Zeit, Tools, Ort) bestimmen, wie sich universelle Verhaltensmuster im spezifischen UBS-Kontext manifestieren. Ein Befund aus einer US-Studie (z.B. λ=2.25 für Loss Aversion) wird durch die Schweizer Kontextfaktoren transformiert zu einem UBS-spezifischen Wert (z.B. λ_UBS-LEGACY=1.80).</w:t>
      </w:r>
    </w:p>
    <w:p>
      <w:pPr>
        <w:pStyle w:val="BodyText"/>
      </w:pPr>
      <w:r>
        <w:rPr>
          <w:bCs/>
          <w:b/>
        </w:rPr>
        <w:t xml:space="preserve">Säule 3: Monte-Carlo-Simulation.</w:t>
      </w:r>
      <w:r>
        <w:t xml:space="preserve"> </w:t>
      </w:r>
      <w:r>
        <w:t xml:space="preserve">Alle Ergebnisse dieses Reports basieren auf 10’000 Monte-Carlo-Simulationen (Seed=2026). Statt Punkt-Schätzungen liefern wir 95%-Konfidenzintervalle, Sensitivitätsanalysen und Kreuzungswahrscheinlichkeiten. Dies erlaubt es, die Robustheit jeder Empfehlung quantitativ zu belegen.</w:t>
      </w:r>
    </w:p>
    <w:p>
      <w:pPr>
        <w:pStyle w:val="BodyText"/>
      </w:pPr>
      <w:r>
        <w:rPr>
          <w:bCs/>
          <w:b/>
        </w:rPr>
        <w:t xml:space="preserve">Theoretische Fundierung:</w:t>
      </w:r>
      <w:r>
        <w:t xml:space="preserve"> </w:t>
      </w:r>
      <w:r>
        <w:t xml:space="preserve">Das Modell MOD-UBS-AIMARK-001 integriert 40+ Theorien aus 13 Kategorien, darunter:</w:t>
      </w:r>
      <w:r>
        <w:t xml:space="preserve"> </w:t>
      </w:r>
      <w:r>
        <w:t xml:space="preserve">- Prospect Theory (Kahneman &amp; Tversky, 1979) — Loss Aversion der Segmente</w:t>
      </w:r>
      <w:r>
        <w:t xml:space="preserve"> </w:t>
      </w:r>
      <w:r>
        <w:t xml:space="preserve">- Identity Economics (Akerlof &amp; Kranton, 2000) — Identitätssalienz und Wechselbereitschaft</w:t>
      </w:r>
      <w:r>
        <w:t xml:space="preserve"> </w:t>
      </w:r>
      <w:r>
        <w:t xml:space="preserve">- Skill Formation Technology (Cunha &amp; Heckman, 2007) — Dynamic Complementarity im Training</w:t>
      </w:r>
      <w:r>
        <w:t xml:space="preserve"> </w:t>
      </w:r>
      <w:r>
        <w:t xml:space="preserve">- AI Consumer Experience Framework (Puntoni et al., 2021) — AI-Capabilities im Marketing</w:t>
      </w:r>
      <w:r>
        <w:t xml:space="preserve"> </w:t>
      </w:r>
      <w:r>
        <w:t xml:space="preserve">- Productivity Bandwagon (Acemoglu &amp; Johnson, 2023) — So-So-Automation-Risiko</w:t>
      </w:r>
    </w:p>
    <w:bookmarkEnd w:id="24"/>
    <w:bookmarkStart w:id="25" w:name="Xec44ad5e2ca6ca6ccb3ba36e50d8f0a42853b58"/>
    <w:p>
      <w:pPr>
        <w:pStyle w:val="Heading2"/>
      </w:pPr>
      <w:r>
        <w:t xml:space="preserve">1.4 UBS-Kontextanalyse: Die acht Ψ-Dimensionen</w:t>
      </w:r>
    </w:p>
    <w:p>
      <w:pPr>
        <w:pStyle w:val="FirstParagraph"/>
      </w:pPr>
      <w:r>
        <w:t xml:space="preserve">Jede Analyse im EBF beginnt mit der Kontextanalyse. Dieselbe AI-Transformation hat fundamental andere Auswirkungen je nach regulatorischem Umfeld, kulturellem Kontext und organisatorischer Ausgangslage. Die acht Ψ-Dimensionen für UBS: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Ψ-Dimension</w:t>
            </w:r>
          </w:p>
        </w:tc>
        <w:tc>
          <w:tcPr/>
          <w:p>
            <w:pPr>
              <w:pStyle w:val="Compact"/>
              <w:jc w:val="left"/>
            </w:pPr>
            <w:r>
              <w:t xml:space="preserve">UBS-Kontext</w:t>
            </w:r>
          </w:p>
        </w:tc>
        <w:tc>
          <w:tcPr/>
          <w:p>
            <w:pPr>
              <w:pStyle w:val="Compact"/>
              <w:jc w:val="left"/>
            </w:pPr>
            <w:r>
              <w:t xml:space="preserve">Implikation für AI-Transformation</w:t>
            </w:r>
          </w:p>
        </w:tc>
      </w:tr>
      <w:tr>
        <w:tc>
          <w:tcPr/>
          <w:p>
            <w:pPr>
              <w:pStyle w:val="Compact"/>
              <w:jc w:val="left"/>
            </w:pPr>
            <w:r>
              <w:rPr>
                <w:bCs/>
                <w:b/>
              </w:rPr>
              <w:t xml:space="preserve">Ψ_I: Regeln</w:t>
            </w:r>
          </w:p>
        </w:tc>
        <w:tc>
          <w:tcPr/>
          <w:p>
            <w:pPr>
              <w:pStyle w:val="Compact"/>
              <w:jc w:val="left"/>
            </w:pPr>
            <w:r>
              <w:t xml:space="preserve">FINMA-Regulierung, revDSG, EU AI Act (extraterritorial), MiFID II</w:t>
            </w:r>
          </w:p>
        </w:tc>
        <w:tc>
          <w:tcPr/>
          <w:p>
            <w:pPr>
              <w:pStyle w:val="Compact"/>
              <w:jc w:val="left"/>
            </w:pPr>
            <w:r>
              <w:t xml:space="preserve">Compliance als Differenzierungsmerkmal vs. Innovationsbremse</w:t>
            </w:r>
          </w:p>
        </w:tc>
      </w:tr>
      <w:tr>
        <w:tc>
          <w:tcPr/>
          <w:p>
            <w:pPr>
              <w:pStyle w:val="Compact"/>
              <w:jc w:val="left"/>
            </w:pPr>
            <w:r>
              <w:rPr>
                <w:bCs/>
                <w:b/>
              </w:rPr>
              <w:t xml:space="preserve">Ψ_S: Sozial</w:t>
            </w:r>
          </w:p>
        </w:tc>
        <w:tc>
          <w:tcPr/>
          <w:p>
            <w:pPr>
              <w:pStyle w:val="Compact"/>
              <w:jc w:val="left"/>
            </w:pPr>
            <w:r>
              <w:t xml:space="preserve">Advisor-Client-Beziehung als Kern des Wealth-Management-Modells</w:t>
            </w:r>
          </w:p>
        </w:tc>
        <w:tc>
          <w:tcPr/>
          <w:p>
            <w:pPr>
              <w:pStyle w:val="Compact"/>
              <w:jc w:val="left"/>
            </w:pPr>
            <w:r>
              <w:t xml:space="preserve">AI muss Beziehung stärken, nicht ersetzen</w:t>
            </w:r>
          </w:p>
        </w:tc>
      </w:tr>
      <w:tr>
        <w:tc>
          <w:tcPr/>
          <w:p>
            <w:pPr>
              <w:pStyle w:val="Compact"/>
              <w:jc w:val="left"/>
            </w:pPr>
            <w:r>
              <w:rPr>
                <w:bCs/>
                <w:b/>
              </w:rPr>
              <w:t xml:space="preserve">Ψ_K: Kultur</w:t>
            </w:r>
          </w:p>
        </w:tc>
        <w:tc>
          <w:tcPr/>
          <w:p>
            <w:pPr>
              <w:pStyle w:val="Compact"/>
              <w:jc w:val="left"/>
            </w:pPr>
            <w:r>
              <w:t xml:space="preserve">Schweizer Diskretion, konservative Innovation, Vertrauenspremium</w:t>
            </w:r>
          </w:p>
        </w:tc>
        <w:tc>
          <w:tcPr/>
          <w:p>
            <w:pPr>
              <w:pStyle w:val="Compact"/>
              <w:jc w:val="left"/>
            </w:pPr>
            <w:r>
              <w:t xml:space="preserve">«Swiss Made AI» als Positionierung</w:t>
            </w:r>
          </w:p>
        </w:tc>
      </w:tr>
      <w:tr>
        <w:tc>
          <w:tcPr/>
          <w:p>
            <w:pPr>
              <w:pStyle w:val="Compact"/>
              <w:jc w:val="left"/>
            </w:pPr>
            <w:r>
              <w:rPr>
                <w:bCs/>
                <w:b/>
              </w:rPr>
              <w:t xml:space="preserve">Ψ_C: Kognitiv</w:t>
            </w:r>
          </w:p>
        </w:tc>
        <w:tc>
          <w:tcPr/>
          <w:p>
            <w:pPr>
              <w:pStyle w:val="Compact"/>
              <w:jc w:val="left"/>
            </w:pPr>
            <w:r>
              <w:t xml:space="preserve">Digital Fatigue, AI-Anxiety bei Kund:innen und Mitarbeitenden</w:t>
            </w:r>
          </w:p>
        </w:tc>
        <w:tc>
          <w:tcPr/>
          <w:p>
            <w:pPr>
              <w:pStyle w:val="Compact"/>
              <w:jc w:val="left"/>
            </w:pPr>
            <w:r>
              <w:t xml:space="preserve">Change Management ist ebenso wichtig wie Technologie</w:t>
            </w:r>
          </w:p>
        </w:tc>
      </w:tr>
      <w:tr>
        <w:tc>
          <w:tcPr/>
          <w:p>
            <w:pPr>
              <w:pStyle w:val="Compact"/>
              <w:jc w:val="left"/>
            </w:pPr>
            <w:r>
              <w:rPr>
                <w:bCs/>
                <w:b/>
              </w:rPr>
              <w:t xml:space="preserve">Ψ_E: Ressourcen</w:t>
            </w:r>
          </w:p>
        </w:tc>
        <w:tc>
          <w:tcPr/>
          <w:p>
            <w:pPr>
              <w:pStyle w:val="Compact"/>
              <w:jc w:val="left"/>
            </w:pPr>
            <w:r>
              <w:t xml:space="preserve">USD 6.5 Mrd. IT-Budget, USD 6.1 Bio. AuM, Post-CS-Integrationskosten</w:t>
            </w:r>
          </w:p>
        </w:tc>
        <w:tc>
          <w:tcPr/>
          <w:p>
            <w:pPr>
              <w:pStyle w:val="Compact"/>
              <w:jc w:val="left"/>
            </w:pPr>
            <w:r>
              <w:t xml:space="preserve">Finanzielle Ressourcen vorhanden, aber Allokation entscheidend</w:t>
            </w:r>
          </w:p>
        </w:tc>
      </w:tr>
      <w:tr>
        <w:tc>
          <w:tcPr/>
          <w:p>
            <w:pPr>
              <w:pStyle w:val="Compact"/>
              <w:jc w:val="left"/>
            </w:pPr>
            <w:r>
              <w:rPr>
                <w:bCs/>
                <w:b/>
              </w:rPr>
              <w:t xml:space="preserve">Ψ_T: Zeit</w:t>
            </w:r>
          </w:p>
        </w:tc>
        <w:tc>
          <w:tcPr/>
          <w:p>
            <w:pPr>
              <w:pStyle w:val="Compact"/>
              <w:jc w:val="left"/>
            </w:pPr>
            <w:r>
              <w:t xml:space="preserve">3-5 Jahre Transformationshorizont, CS-Integration bis 2026 abgeschlossen</w:t>
            </w:r>
          </w:p>
        </w:tc>
        <w:tc>
          <w:tcPr/>
          <w:p>
            <w:pPr>
              <w:pStyle w:val="Compact"/>
              <w:jc w:val="left"/>
            </w:pPr>
            <w:r>
              <w:t xml:space="preserve">Parallele Transformation erhöht Komplexität</w:t>
            </w:r>
          </w:p>
        </w:tc>
      </w:tr>
      <w:tr>
        <w:tc>
          <w:tcPr/>
          <w:p>
            <w:pPr>
              <w:pStyle w:val="Compact"/>
              <w:jc w:val="left"/>
            </w:pPr>
            <w:r>
              <w:rPr>
                <w:bCs/>
                <w:b/>
              </w:rPr>
              <w:t xml:space="preserve">Ψ_M: Tools</w:t>
            </w:r>
          </w:p>
        </w:tc>
        <w:tc>
          <w:tcPr/>
          <w:p>
            <w:pPr>
              <w:pStyle w:val="Compact"/>
              <w:jc w:val="left"/>
            </w:pPr>
            <w:r>
              <w:t xml:space="preserve">Avaloq/Temenos Core Banking, 55% Cloud-Adoption, AI-Tooling in Aufbau</w:t>
            </w:r>
          </w:p>
        </w:tc>
        <w:tc>
          <w:tcPr/>
          <w:p>
            <w:pPr>
              <w:pStyle w:val="Compact"/>
              <w:jc w:val="left"/>
            </w:pPr>
            <w:r>
              <w:t xml:space="preserve">Technologische Infrastruktur als Enabler und Constraint</w:t>
            </w:r>
          </w:p>
        </w:tc>
      </w:tr>
      <w:tr>
        <w:tc>
          <w:tcPr/>
          <w:p>
            <w:pPr>
              <w:pStyle w:val="Compact"/>
              <w:jc w:val="left"/>
            </w:pPr>
            <w:r>
              <w:rPr>
                <w:bCs/>
                <w:b/>
              </w:rPr>
              <w:t xml:space="preserve">Ψ_F: Ort</w:t>
            </w:r>
          </w:p>
        </w:tc>
        <w:tc>
          <w:tcPr/>
          <w:p>
            <w:pPr>
              <w:pStyle w:val="Compact"/>
              <w:jc w:val="left"/>
            </w:pPr>
            <w:r>
              <w:t xml:space="preserve">Global (50+ Länder), CH-zentriert (32% Mitarbeitende), Digital-First-Trend</w:t>
            </w:r>
          </w:p>
        </w:tc>
        <w:tc>
          <w:tcPr/>
          <w:p>
            <w:pPr>
              <w:pStyle w:val="Compact"/>
              <w:jc w:val="left"/>
            </w:pPr>
            <w:r>
              <w:t xml:space="preserve">Schweizer Vertrauenskultur als globaler Differenzierungsfaktor</w:t>
            </w:r>
          </w:p>
        </w:tc>
      </w:tr>
    </w:tbl>
    <w:p>
      <w:pPr>
        <w:pStyle w:val="BodyText"/>
      </w:pPr>
      <w:r>
        <w:rPr>
          <w:bCs/>
          <w:b/>
        </w:rPr>
        <w:t xml:space="preserve">Die zentrale Kontexterkenntnis:</w:t>
      </w:r>
      <w:r>
        <w:t xml:space="preserve"> </w:t>
      </w:r>
      <w:r>
        <w:t xml:space="preserve">UBS operiert in einem Umfeld, das gleichzeitig enormen Transformationsdruck (AI-Disruption) und starke Beharrungskräfte (Regulierung, Vertrauenskultur, CS-Integration) aufweist. Die Strategie muss beide Kräfte navigieren — weder blindes Vorwärtsstürmen noch defensives Abwarten ist angemessen. Das Hybrid-Szenario (S2) spiegelt diese Realität am besten wider.</w:t>
      </w:r>
    </w:p>
    <w:p>
      <w:r>
        <w:pict>
          <v:rect style="width:0;height:1.5pt" o:hralign="center" o:hrstd="t" o:hr="t"/>
        </w:pict>
      </w:r>
    </w:p>
    <w:bookmarkEnd w:id="25"/>
    <w:bookmarkEnd w:id="26"/>
    <w:bookmarkStart w:id="34" w:name="X4d4e7496e01f47420420a52204b2d3a6a60eacd"/>
    <w:p>
      <w:pPr>
        <w:pStyle w:val="Heading1"/>
      </w:pPr>
      <w:r>
        <w:t xml:space="preserve">Teil II: AI Impact on Marketing Value Creation (Q1)</w:t>
      </w:r>
    </w:p>
    <w:p>
      <w:pPr>
        <w:pStyle w:val="BlockText"/>
      </w:pPr>
      <w:r>
        <w:rPr>
          <w:iCs/>
          <w:i/>
        </w:rPr>
        <w:t xml:space="preserve">«Wo kann UBS AI einsetzen, um nachhaltige Marketing-Vorteile zu schaffen?»</w:t>
      </w:r>
    </w:p>
    <w:bookmarkStart w:id="27" w:name="X84487f506b85719b3f4a57edbe150fff747ceda"/>
    <w:p>
      <w:pPr>
        <w:pStyle w:val="Heading2"/>
      </w:pPr>
      <w:r>
        <w:t xml:space="preserve">2.1 Die sieben Marketing-Funktionen im AI-Zeitalter</w:t>
      </w:r>
    </w:p>
    <w:p>
      <w:pPr>
        <w:pStyle w:val="FirstParagraph"/>
      </w:pPr>
      <w:r>
        <w:t xml:space="preserve">Die Marketing-Wertschöpfungskette von UBS lässt sich in sieben Funktionen zerlegen, die jeweils unterschiedlich stark von AI betroffen sind. Diese Zerlegung basiert auf dem AI Consumer Experience Framework (Puntoni et al., 2021), das vier AI-Kernfähigkeiten definiert:</w:t>
      </w:r>
      <w:r>
        <w:t xml:space="preserve"> </w:t>
      </w:r>
      <w:r>
        <w:rPr>
          <w:bCs/>
          <w:b/>
        </w:rPr>
        <w:t xml:space="preserve">Listening</w:t>
      </w:r>
      <w:r>
        <w:t xml:space="preserve"> </w:t>
      </w:r>
      <w:r>
        <w:t xml:space="preserve">(Daten verstehen),</w:t>
      </w:r>
      <w:r>
        <w:t xml:space="preserve"> </w:t>
      </w:r>
      <w:r>
        <w:rPr>
          <w:bCs/>
          <w:b/>
        </w:rPr>
        <w:t xml:space="preserve">Predicting</w:t>
      </w:r>
      <w:r>
        <w:t xml:space="preserve"> </w:t>
      </w:r>
      <w:r>
        <w:t xml:space="preserve">(Muster erkennen),</w:t>
      </w:r>
      <w:r>
        <w:t xml:space="preserve"> </w:t>
      </w:r>
      <w:r>
        <w:rPr>
          <w:bCs/>
          <w:b/>
        </w:rPr>
        <w:t xml:space="preserve">Producing</w:t>
      </w:r>
      <w:r>
        <w:t xml:space="preserve"> </w:t>
      </w:r>
      <w:r>
        <w:t xml:space="preserve">(Inhalte erstellen) und</w:t>
      </w:r>
      <w:r>
        <w:t xml:space="preserve"> </w:t>
      </w:r>
      <w:r>
        <w:rPr>
          <w:bCs/>
          <w:b/>
        </w:rPr>
        <w:t xml:space="preserve">Communicating</w:t>
      </w:r>
      <w:r>
        <w:t xml:space="preserve"> </w:t>
      </w:r>
      <w:r>
        <w:t xml:space="preserve">(mit Kund:innen interagieren).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Funktion</w:t>
            </w:r>
          </w:p>
        </w:tc>
        <w:tc>
          <w:tcPr/>
          <w:p>
            <w:pPr>
              <w:pStyle w:val="Compact"/>
              <w:jc w:val="left"/>
            </w:pPr>
            <w:r>
              <w:t xml:space="preserve">AI-Fähigkeit</w:t>
            </w:r>
          </w:p>
        </w:tc>
        <w:tc>
          <w:tcPr/>
          <w:p>
            <w:pPr>
              <w:pStyle w:val="Compact"/>
              <w:jc w:val="left"/>
            </w:pPr>
            <w:r>
              <w:t xml:space="preserve">Beschreibung</w:t>
            </w:r>
          </w:p>
        </w:tc>
      </w:tr>
      <w:tr>
        <w:tc>
          <w:tcPr/>
          <w:p>
            <w:pPr>
              <w:pStyle w:val="Compact"/>
              <w:jc w:val="left"/>
            </w:pPr>
            <w:r>
              <w:rPr>
                <w:bCs/>
                <w:b/>
              </w:rPr>
              <w:t xml:space="preserve">F1</w:t>
            </w:r>
          </w:p>
        </w:tc>
        <w:tc>
          <w:tcPr/>
          <w:p>
            <w:pPr>
              <w:pStyle w:val="Compact"/>
              <w:jc w:val="left"/>
            </w:pPr>
            <w:r>
              <w:t xml:space="preserve">Content &amp; Creative</w:t>
            </w:r>
          </w:p>
        </w:tc>
        <w:tc>
          <w:tcPr/>
          <w:p>
            <w:pPr>
              <w:pStyle w:val="Compact"/>
              <w:jc w:val="left"/>
            </w:pPr>
            <w:r>
              <w:t xml:space="preserve">Producing</w:t>
            </w:r>
          </w:p>
        </w:tc>
        <w:tc>
          <w:tcPr/>
          <w:p>
            <w:pPr>
              <w:pStyle w:val="Compact"/>
              <w:jc w:val="left"/>
            </w:pPr>
            <w:r>
              <w:t xml:space="preserve">Erstellung von Marketing-Materialien, Kampagnen-Texten, personalisierten Inhalten</w:t>
            </w:r>
          </w:p>
        </w:tc>
      </w:tr>
      <w:tr>
        <w:tc>
          <w:tcPr/>
          <w:p>
            <w:pPr>
              <w:pStyle w:val="Compact"/>
              <w:jc w:val="left"/>
            </w:pPr>
            <w:r>
              <w:rPr>
                <w:bCs/>
                <w:b/>
              </w:rPr>
              <w:t xml:space="preserve">F2</w:t>
            </w:r>
          </w:p>
        </w:tc>
        <w:tc>
          <w:tcPr/>
          <w:p>
            <w:pPr>
              <w:pStyle w:val="Compact"/>
              <w:jc w:val="left"/>
            </w:pPr>
            <w:r>
              <w:t xml:space="preserve">Campaign Orchestration</w:t>
            </w:r>
          </w:p>
        </w:tc>
        <w:tc>
          <w:tcPr/>
          <w:p>
            <w:pPr>
              <w:pStyle w:val="Compact"/>
              <w:jc w:val="left"/>
            </w:pPr>
            <w:r>
              <w:t xml:space="preserve">Predicting</w:t>
            </w:r>
          </w:p>
        </w:tc>
        <w:tc>
          <w:tcPr/>
          <w:p>
            <w:pPr>
              <w:pStyle w:val="Compact"/>
              <w:jc w:val="left"/>
            </w:pPr>
            <w:r>
              <w:t xml:space="preserve">Planung, Steuerung und Optimierung von Marketing-Kampagnen über Kanäle</w:t>
            </w:r>
          </w:p>
        </w:tc>
      </w:tr>
      <w:tr>
        <w:tc>
          <w:tcPr/>
          <w:p>
            <w:pPr>
              <w:pStyle w:val="Compact"/>
              <w:jc w:val="left"/>
            </w:pPr>
            <w:r>
              <w:rPr>
                <w:bCs/>
                <w:b/>
              </w:rPr>
              <w:t xml:space="preserve">F3</w:t>
            </w:r>
          </w:p>
        </w:tc>
        <w:tc>
          <w:tcPr/>
          <w:p>
            <w:pPr>
              <w:pStyle w:val="Compact"/>
              <w:jc w:val="left"/>
            </w:pPr>
            <w:r>
              <w:t xml:space="preserve">Customer Intelligence</w:t>
            </w:r>
          </w:p>
        </w:tc>
        <w:tc>
          <w:tcPr/>
          <w:p>
            <w:pPr>
              <w:pStyle w:val="Compact"/>
              <w:jc w:val="left"/>
            </w:pPr>
            <w:r>
              <w:t xml:space="preserve">Listening</w:t>
            </w:r>
          </w:p>
        </w:tc>
        <w:tc>
          <w:tcPr/>
          <w:p>
            <w:pPr>
              <w:pStyle w:val="Compact"/>
              <w:jc w:val="left"/>
            </w:pPr>
            <w:r>
              <w:t xml:space="preserve">Verhaltensanalyse, Segmentierung, Bedarfserkennung aus Transaktionsdaten</w:t>
            </w:r>
          </w:p>
        </w:tc>
      </w:tr>
      <w:tr>
        <w:tc>
          <w:tcPr/>
          <w:p>
            <w:pPr>
              <w:pStyle w:val="Compact"/>
              <w:jc w:val="left"/>
            </w:pPr>
            <w:r>
              <w:rPr>
                <w:bCs/>
                <w:b/>
              </w:rPr>
              <w:t xml:space="preserve">F4</w:t>
            </w:r>
          </w:p>
        </w:tc>
        <w:tc>
          <w:tcPr/>
          <w:p>
            <w:pPr>
              <w:pStyle w:val="Compact"/>
              <w:jc w:val="left"/>
            </w:pPr>
            <w:r>
              <w:t xml:space="preserve">Performance Marketing</w:t>
            </w:r>
          </w:p>
        </w:tc>
        <w:tc>
          <w:tcPr/>
          <w:p>
            <w:pPr>
              <w:pStyle w:val="Compact"/>
              <w:jc w:val="left"/>
            </w:pPr>
            <w:r>
              <w:t xml:space="preserve">Predicting</w:t>
            </w:r>
          </w:p>
        </w:tc>
        <w:tc>
          <w:tcPr/>
          <w:p>
            <w:pPr>
              <w:pStyle w:val="Compact"/>
              <w:jc w:val="left"/>
            </w:pPr>
            <w:r>
              <w:t xml:space="preserve">Paid Media Optimierung, Conversion-Tracking, Attribution</w:t>
            </w:r>
          </w:p>
        </w:tc>
      </w:tr>
      <w:tr>
        <w:tc>
          <w:tcPr/>
          <w:p>
            <w:pPr>
              <w:pStyle w:val="Compact"/>
              <w:jc w:val="left"/>
            </w:pPr>
            <w:r>
              <w:rPr>
                <w:bCs/>
                <w:b/>
              </w:rPr>
              <w:t xml:space="preserve">F5</w:t>
            </w:r>
          </w:p>
        </w:tc>
        <w:tc>
          <w:tcPr/>
          <w:p>
            <w:pPr>
              <w:pStyle w:val="Compact"/>
              <w:jc w:val="left"/>
            </w:pPr>
            <w:r>
              <w:t xml:space="preserve">AI-Mediated Discovery</w:t>
            </w:r>
          </w:p>
        </w:tc>
        <w:tc>
          <w:tcPr/>
          <w:p>
            <w:pPr>
              <w:pStyle w:val="Compact"/>
              <w:jc w:val="left"/>
            </w:pPr>
            <w:r>
              <w:t xml:space="preserve">Communicating</w:t>
            </w:r>
          </w:p>
        </w:tc>
        <w:tc>
          <w:tcPr/>
          <w:p>
            <w:pPr>
              <w:pStyle w:val="Compact"/>
              <w:jc w:val="left"/>
            </w:pPr>
            <w:r>
              <w:t xml:space="preserve">Sicherstellung der UBS-Präsenz in AI-Assistenten-Empfehlungen</w:t>
            </w:r>
          </w:p>
        </w:tc>
      </w:tr>
      <w:tr>
        <w:tc>
          <w:tcPr/>
          <w:p>
            <w:pPr>
              <w:pStyle w:val="Compact"/>
              <w:jc w:val="left"/>
            </w:pPr>
            <w:r>
              <w:rPr>
                <w:bCs/>
                <w:b/>
              </w:rPr>
              <w:t xml:space="preserve">F6</w:t>
            </w:r>
          </w:p>
        </w:tc>
        <w:tc>
          <w:tcPr/>
          <w:p>
            <w:pPr>
              <w:pStyle w:val="Compact"/>
              <w:jc w:val="left"/>
            </w:pPr>
            <w:r>
              <w:t xml:space="preserve">Competitive Intelligence</w:t>
            </w:r>
          </w:p>
        </w:tc>
        <w:tc>
          <w:tcPr/>
          <w:p>
            <w:pPr>
              <w:pStyle w:val="Compact"/>
              <w:jc w:val="left"/>
            </w:pPr>
            <w:r>
              <w:t xml:space="preserve">Listening</w:t>
            </w:r>
          </w:p>
        </w:tc>
        <w:tc>
          <w:tcPr/>
          <w:p>
            <w:pPr>
              <w:pStyle w:val="Compact"/>
              <w:jc w:val="left"/>
            </w:pPr>
            <w:r>
              <w:t xml:space="preserve">Markt- und Wettbewerbsanalyse, Trend-Erkennung</w:t>
            </w:r>
          </w:p>
        </w:tc>
      </w:tr>
      <w:tr>
        <w:tc>
          <w:tcPr/>
          <w:p>
            <w:pPr>
              <w:pStyle w:val="Compact"/>
              <w:jc w:val="left"/>
            </w:pPr>
            <w:r>
              <w:rPr>
                <w:bCs/>
                <w:b/>
              </w:rPr>
              <w:t xml:space="preserve">F7</w:t>
            </w:r>
          </w:p>
        </w:tc>
        <w:tc>
          <w:tcPr/>
          <w:p>
            <w:pPr>
              <w:pStyle w:val="Compact"/>
              <w:jc w:val="left"/>
            </w:pPr>
            <w:r>
              <w:t xml:space="preserve">Brand &amp; Crisis Management</w:t>
            </w:r>
          </w:p>
        </w:tc>
        <w:tc>
          <w:tcPr/>
          <w:p>
            <w:pPr>
              <w:pStyle w:val="Compact"/>
              <w:jc w:val="left"/>
            </w:pPr>
            <w:r>
              <w:t xml:space="preserve">Listening</w:t>
            </w:r>
          </w:p>
        </w:tc>
        <w:tc>
          <w:tcPr/>
          <w:p>
            <w:pPr>
              <w:pStyle w:val="Compact"/>
              <w:jc w:val="left"/>
            </w:pPr>
            <w:r>
              <w:t xml:space="preserve">Markenführung, Reputationsmanagement, Krisenkommunikation</w:t>
            </w:r>
          </w:p>
        </w:tc>
      </w:tr>
    </w:tbl>
    <w:bookmarkEnd w:id="27"/>
    <w:bookmarkStart w:id="28" w:name="Xccd7c1a329f1072b3b6b83eb340a7a4715635ab"/>
    <w:p>
      <w:pPr>
        <w:pStyle w:val="Heading2"/>
      </w:pPr>
      <w:r>
        <w:t xml:space="preserve">2.2 AI-Potenzial, Differenzierung und Feasibility</w:t>
      </w:r>
    </w:p>
    <w:p>
      <w:pPr>
        <w:pStyle w:val="FirstParagraph"/>
      </w:pPr>
      <w:r>
        <w:t xml:space="preserve">Jede Funktion wird entlang dreier Dimensionen bewertet:</w:t>
      </w:r>
    </w:p>
    <w:p>
      <w:pPr>
        <w:numPr>
          <w:ilvl w:val="0"/>
          <w:numId w:val="1009"/>
        </w:numPr>
        <w:pStyle w:val="Compact"/>
      </w:pPr>
      <w:r>
        <w:rPr>
          <w:bCs/>
          <w:b/>
        </w:rPr>
        <w:t xml:space="preserve">AI-Potenzial (α):</w:t>
      </w:r>
      <w:r>
        <w:t xml:space="preserve"> </w:t>
      </w:r>
      <w:r>
        <w:t xml:space="preserve">Wie stark kann AI diese Funktion transformieren? [0-1]</w:t>
      </w:r>
    </w:p>
    <w:p>
      <w:pPr>
        <w:numPr>
          <w:ilvl w:val="0"/>
          <w:numId w:val="1009"/>
        </w:numPr>
        <w:pStyle w:val="Compact"/>
      </w:pPr>
      <w:r>
        <w:rPr>
          <w:bCs/>
          <w:b/>
        </w:rPr>
        <w:t xml:space="preserve">Differenzierung (δ):</w:t>
      </w:r>
      <w:r>
        <w:t xml:space="preserve"> </w:t>
      </w:r>
      <w:r>
        <w:t xml:space="preserve">Wie stark differenziert die Funktion UBS von Wettbewerbern? [0-1]</w:t>
      </w:r>
    </w:p>
    <w:p>
      <w:pPr>
        <w:numPr>
          <w:ilvl w:val="0"/>
          <w:numId w:val="1009"/>
        </w:numPr>
        <w:pStyle w:val="Compact"/>
      </w:pPr>
      <w:r>
        <w:rPr>
          <w:bCs/>
          <w:b/>
        </w:rPr>
        <w:t xml:space="preserve">Feasibility (φ):</w:t>
      </w:r>
      <w:r>
        <w:t xml:space="preserve"> </w:t>
      </w:r>
      <w:r>
        <w:t xml:space="preserve">Wie schnell und realistisch ist die Umsetzung? [0-1]</w:t>
      </w:r>
    </w:p>
    <w:p>
      <w:pPr>
        <w:pStyle w:val="FirstParagraph"/>
      </w:pPr>
      <w:r>
        <w:t xml:space="preserve">Der Gesamtwert einer Funktion berechnet sich nach Axiom AIM-1:</w:t>
      </w:r>
    </w:p>
    <w:p>
      <w:pPr>
        <w:pStyle w:val="BlockText"/>
      </w:pPr>
      <w:r>
        <w:t xml:space="preserve">V_f = w_f × α_f × φ_f × (1 + δ_f)</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Funktion</w:t>
            </w:r>
          </w:p>
        </w:tc>
        <w:tc>
          <w:tcPr/>
          <w:p>
            <w:pPr>
              <w:pStyle w:val="Compact"/>
              <w:jc w:val="left"/>
            </w:pPr>
            <w:r>
              <w:t xml:space="preserve">α (AI-Potenzial)</w:t>
            </w:r>
          </w:p>
        </w:tc>
        <w:tc>
          <w:tcPr/>
          <w:p>
            <w:pPr>
              <w:pStyle w:val="Compact"/>
              <w:jc w:val="left"/>
            </w:pPr>
            <w:r>
              <w:t xml:space="preserve">δ (Differenzierung)</w:t>
            </w:r>
          </w:p>
        </w:tc>
        <w:tc>
          <w:tcPr/>
          <w:p>
            <w:pPr>
              <w:pStyle w:val="Compact"/>
              <w:jc w:val="left"/>
            </w:pPr>
            <w:r>
              <w:t xml:space="preserve">φ (Feasibility)</w:t>
            </w:r>
          </w:p>
        </w:tc>
        <w:tc>
          <w:tcPr/>
          <w:p>
            <w:pPr>
              <w:pStyle w:val="Compact"/>
              <w:jc w:val="left"/>
            </w:pPr>
            <w:r>
              <w:rPr>
                <w:bCs/>
                <w:b/>
              </w:rPr>
              <w:t xml:space="preserve">V (Gesamtwert)</w:t>
            </w:r>
          </w:p>
        </w:tc>
        <w:tc>
          <w:tcPr/>
          <w:p>
            <w:pPr>
              <w:pStyle w:val="Compact"/>
              <w:jc w:val="left"/>
            </w:pPr>
            <w:r>
              <w:rPr>
                <w:bCs/>
                <w:b/>
              </w:rPr>
              <w:t xml:space="preserve">Rang</w:t>
            </w:r>
          </w:p>
        </w:tc>
      </w:tr>
      <w:tr>
        <w:tc>
          <w:tcPr/>
          <w:p>
            <w:pPr>
              <w:pStyle w:val="Compact"/>
              <w:jc w:val="left"/>
            </w:pPr>
            <w:r>
              <w:rPr>
                <w:bCs/>
                <w:b/>
              </w:rPr>
              <w:t xml:space="preserve">F3</w:t>
            </w:r>
          </w:p>
        </w:tc>
        <w:tc>
          <w:tcPr/>
          <w:p>
            <w:pPr>
              <w:pStyle w:val="Compact"/>
              <w:jc w:val="left"/>
            </w:pPr>
            <w:r>
              <w:t xml:space="preserve">Customer Intelligence</w:t>
            </w:r>
          </w:p>
        </w:tc>
        <w:tc>
          <w:tcPr/>
          <w:p>
            <w:pPr>
              <w:pStyle w:val="Compact"/>
              <w:jc w:val="left"/>
            </w:pPr>
            <w:r>
              <w:t xml:space="preserve">0.90</w:t>
            </w:r>
          </w:p>
        </w:tc>
        <w:tc>
          <w:tcPr/>
          <w:p>
            <w:pPr>
              <w:pStyle w:val="Compact"/>
              <w:jc w:val="left"/>
            </w:pPr>
            <w:r>
              <w:t xml:space="preserve">0.65</w:t>
            </w:r>
          </w:p>
        </w:tc>
        <w:tc>
          <w:tcPr/>
          <w:p>
            <w:pPr>
              <w:pStyle w:val="Compact"/>
              <w:jc w:val="left"/>
            </w:pPr>
            <w:r>
              <w:t xml:space="preserve">0.60</w:t>
            </w:r>
          </w:p>
        </w:tc>
        <w:tc>
          <w:tcPr/>
          <w:p>
            <w:pPr>
              <w:pStyle w:val="Compact"/>
              <w:jc w:val="left"/>
            </w:pPr>
            <w:r>
              <w:rPr>
                <w:bCs/>
                <w:b/>
              </w:rPr>
              <w:t xml:space="preserve">0.241</w:t>
            </w:r>
          </w:p>
        </w:tc>
        <w:tc>
          <w:tcPr/>
          <w:p>
            <w:pPr>
              <w:pStyle w:val="Compact"/>
              <w:jc w:val="left"/>
            </w:pPr>
            <w:r>
              <w:rPr>
                <w:bCs/>
                <w:b/>
              </w:rPr>
              <w:t xml:space="preserve">#1</w:t>
            </w:r>
          </w:p>
        </w:tc>
      </w:tr>
      <w:tr>
        <w:tc>
          <w:tcPr/>
          <w:p>
            <w:pPr>
              <w:pStyle w:val="Compact"/>
              <w:jc w:val="left"/>
            </w:pPr>
            <w:r>
              <w:rPr>
                <w:bCs/>
                <w:b/>
              </w:rPr>
              <w:t xml:space="preserve">F5</w:t>
            </w:r>
          </w:p>
        </w:tc>
        <w:tc>
          <w:tcPr/>
          <w:p>
            <w:pPr>
              <w:pStyle w:val="Compact"/>
              <w:jc w:val="left"/>
            </w:pPr>
            <w:r>
              <w:t xml:space="preserve">AI-Mediated Discovery</w:t>
            </w:r>
          </w:p>
        </w:tc>
        <w:tc>
          <w:tcPr/>
          <w:p>
            <w:pPr>
              <w:pStyle w:val="Compact"/>
              <w:jc w:val="left"/>
            </w:pPr>
            <w:r>
              <w:t xml:space="preserve">0.95</w:t>
            </w:r>
          </w:p>
        </w:tc>
        <w:tc>
          <w:tcPr/>
          <w:p>
            <w:pPr>
              <w:pStyle w:val="Compact"/>
              <w:jc w:val="left"/>
            </w:pPr>
            <w:r>
              <w:t xml:space="preserve">0.85</w:t>
            </w:r>
          </w:p>
        </w:tc>
        <w:tc>
          <w:tcPr/>
          <w:p>
            <w:pPr>
              <w:pStyle w:val="Compact"/>
              <w:jc w:val="left"/>
            </w:pPr>
            <w:r>
              <w:t xml:space="preserve">0.35</w:t>
            </w:r>
          </w:p>
        </w:tc>
        <w:tc>
          <w:tcPr/>
          <w:p>
            <w:pPr>
              <w:pStyle w:val="Compact"/>
              <w:jc w:val="left"/>
            </w:pPr>
            <w:r>
              <w:rPr>
                <w:bCs/>
                <w:b/>
              </w:rPr>
              <w:t xml:space="preserve">0.183</w:t>
            </w:r>
          </w:p>
        </w:tc>
        <w:tc>
          <w:tcPr/>
          <w:p>
            <w:pPr>
              <w:pStyle w:val="Compact"/>
              <w:jc w:val="left"/>
            </w:pPr>
            <w:r>
              <w:rPr>
                <w:bCs/>
                <w:b/>
              </w:rPr>
              <w:t xml:space="preserve">#2</w:t>
            </w:r>
          </w:p>
        </w:tc>
      </w:tr>
      <w:tr>
        <w:tc>
          <w:tcPr/>
          <w:p>
            <w:pPr>
              <w:pStyle w:val="Compact"/>
              <w:jc w:val="left"/>
            </w:pPr>
            <w:r>
              <w:t xml:space="preserve">F1</w:t>
            </w:r>
          </w:p>
        </w:tc>
        <w:tc>
          <w:tcPr/>
          <w:p>
            <w:pPr>
              <w:pStyle w:val="Compact"/>
              <w:jc w:val="left"/>
            </w:pPr>
            <w:r>
              <w:t xml:space="preserve">Content &amp; Creative</w:t>
            </w:r>
          </w:p>
        </w:tc>
        <w:tc>
          <w:tcPr/>
          <w:p>
            <w:pPr>
              <w:pStyle w:val="Compact"/>
              <w:jc w:val="left"/>
            </w:pPr>
            <w:r>
              <w:t xml:space="preserve">0.85</w:t>
            </w:r>
          </w:p>
        </w:tc>
        <w:tc>
          <w:tcPr/>
          <w:p>
            <w:pPr>
              <w:pStyle w:val="Compact"/>
              <w:jc w:val="left"/>
            </w:pPr>
            <w:r>
              <w:t xml:space="preserve">0.40</w:t>
            </w:r>
          </w:p>
        </w:tc>
        <w:tc>
          <w:tcPr/>
          <w:p>
            <w:pPr>
              <w:pStyle w:val="Compact"/>
              <w:jc w:val="left"/>
            </w:pPr>
            <w:r>
              <w:t xml:space="preserve">0.75</w:t>
            </w:r>
          </w:p>
        </w:tc>
        <w:tc>
          <w:tcPr/>
          <w:p>
            <w:pPr>
              <w:pStyle w:val="Compact"/>
              <w:jc w:val="left"/>
            </w:pPr>
            <w:r>
              <w:t xml:space="preserve">0.134</w:t>
            </w:r>
          </w:p>
        </w:tc>
        <w:tc>
          <w:tcPr/>
          <w:p>
            <w:pPr>
              <w:pStyle w:val="Compact"/>
              <w:jc w:val="left"/>
            </w:pPr>
            <w:r>
              <w:t xml:space="preserve">#3</w:t>
            </w:r>
          </w:p>
        </w:tc>
      </w:tr>
      <w:tr>
        <w:tc>
          <w:tcPr/>
          <w:p>
            <w:pPr>
              <w:pStyle w:val="Compact"/>
              <w:jc w:val="left"/>
            </w:pPr>
            <w:r>
              <w:t xml:space="preserve">F4</w:t>
            </w:r>
          </w:p>
        </w:tc>
        <w:tc>
          <w:tcPr/>
          <w:p>
            <w:pPr>
              <w:pStyle w:val="Compact"/>
              <w:jc w:val="left"/>
            </w:pPr>
            <w:r>
              <w:t xml:space="preserve">Performance Marketing</w:t>
            </w:r>
          </w:p>
        </w:tc>
        <w:tc>
          <w:tcPr/>
          <w:p>
            <w:pPr>
              <w:pStyle w:val="Compact"/>
              <w:jc w:val="left"/>
            </w:pPr>
            <w:r>
              <w:t xml:space="preserve">0.85</w:t>
            </w:r>
          </w:p>
        </w:tc>
        <w:tc>
          <w:tcPr/>
          <w:p>
            <w:pPr>
              <w:pStyle w:val="Compact"/>
              <w:jc w:val="left"/>
            </w:pPr>
            <w:r>
              <w:t xml:space="preserve">0.30</w:t>
            </w:r>
          </w:p>
        </w:tc>
        <w:tc>
          <w:tcPr/>
          <w:p>
            <w:pPr>
              <w:pStyle w:val="Compact"/>
              <w:jc w:val="left"/>
            </w:pPr>
            <w:r>
              <w:t xml:space="preserve">0.80</w:t>
            </w:r>
          </w:p>
        </w:tc>
        <w:tc>
          <w:tcPr/>
          <w:p>
            <w:pPr>
              <w:pStyle w:val="Compact"/>
              <w:jc w:val="left"/>
            </w:pPr>
            <w:r>
              <w:t xml:space="preserve">0.115</w:t>
            </w:r>
          </w:p>
        </w:tc>
        <w:tc>
          <w:tcPr/>
          <w:p>
            <w:pPr>
              <w:pStyle w:val="Compact"/>
              <w:jc w:val="left"/>
            </w:pPr>
            <w:r>
              <w:t xml:space="preserve">#4</w:t>
            </w:r>
          </w:p>
        </w:tc>
      </w:tr>
      <w:tr>
        <w:tc>
          <w:tcPr/>
          <w:p>
            <w:pPr>
              <w:pStyle w:val="Compact"/>
              <w:jc w:val="left"/>
            </w:pPr>
            <w:r>
              <w:t xml:space="preserve">F2</w:t>
            </w:r>
          </w:p>
        </w:tc>
        <w:tc>
          <w:tcPr/>
          <w:p>
            <w:pPr>
              <w:pStyle w:val="Compact"/>
              <w:jc w:val="left"/>
            </w:pPr>
            <w:r>
              <w:t xml:space="preserve">Campaign Orchestration</w:t>
            </w:r>
          </w:p>
        </w:tc>
        <w:tc>
          <w:tcPr/>
          <w:p>
            <w:pPr>
              <w:pStyle w:val="Compact"/>
              <w:jc w:val="left"/>
            </w:pPr>
            <w:r>
              <w:t xml:space="preserve">0.80</w:t>
            </w:r>
          </w:p>
        </w:tc>
        <w:tc>
          <w:tcPr/>
          <w:p>
            <w:pPr>
              <w:pStyle w:val="Compact"/>
              <w:jc w:val="left"/>
            </w:pPr>
            <w:r>
              <w:t xml:space="preserve">0.35</w:t>
            </w:r>
          </w:p>
        </w:tc>
        <w:tc>
          <w:tcPr/>
          <w:p>
            <w:pPr>
              <w:pStyle w:val="Compact"/>
              <w:jc w:val="left"/>
            </w:pPr>
            <w:r>
              <w:t xml:space="preserve">0.70</w:t>
            </w:r>
          </w:p>
        </w:tc>
        <w:tc>
          <w:tcPr/>
          <w:p>
            <w:pPr>
              <w:pStyle w:val="Compact"/>
              <w:jc w:val="left"/>
            </w:pPr>
            <w:r>
              <w:t xml:space="preserve">0.091</w:t>
            </w:r>
          </w:p>
        </w:tc>
        <w:tc>
          <w:tcPr/>
          <w:p>
            <w:pPr>
              <w:pStyle w:val="Compact"/>
              <w:jc w:val="left"/>
            </w:pPr>
            <w:r>
              <w:t xml:space="preserve">#5</w:t>
            </w:r>
          </w:p>
        </w:tc>
      </w:tr>
      <w:tr>
        <w:tc>
          <w:tcPr/>
          <w:p>
            <w:pPr>
              <w:pStyle w:val="Compact"/>
              <w:jc w:val="left"/>
            </w:pPr>
            <w:r>
              <w:t xml:space="preserve">F7</w:t>
            </w:r>
          </w:p>
        </w:tc>
        <w:tc>
          <w:tcPr/>
          <w:p>
            <w:pPr>
              <w:pStyle w:val="Compact"/>
              <w:jc w:val="left"/>
            </w:pPr>
            <w:r>
              <w:t xml:space="preserve">Brand &amp; Crisis</w:t>
            </w:r>
          </w:p>
        </w:tc>
        <w:tc>
          <w:tcPr/>
          <w:p>
            <w:pPr>
              <w:pStyle w:val="Compact"/>
              <w:jc w:val="left"/>
            </w:pPr>
            <w:r>
              <w:t xml:space="preserve">0.80</w:t>
            </w:r>
          </w:p>
        </w:tc>
        <w:tc>
          <w:tcPr/>
          <w:p>
            <w:pPr>
              <w:pStyle w:val="Compact"/>
              <w:jc w:val="left"/>
            </w:pPr>
            <w:r>
              <w:t xml:space="preserve">0.50</w:t>
            </w:r>
          </w:p>
        </w:tc>
        <w:tc>
          <w:tcPr/>
          <w:p>
            <w:pPr>
              <w:pStyle w:val="Compact"/>
              <w:jc w:val="left"/>
            </w:pPr>
            <w:r>
              <w:t xml:space="preserve">0.70</w:t>
            </w:r>
          </w:p>
        </w:tc>
        <w:tc>
          <w:tcPr/>
          <w:p>
            <w:pPr>
              <w:pStyle w:val="Compact"/>
              <w:jc w:val="left"/>
            </w:pPr>
            <w:r>
              <w:t xml:space="preserve">0.076</w:t>
            </w:r>
          </w:p>
        </w:tc>
        <w:tc>
          <w:tcPr/>
          <w:p>
            <w:pPr>
              <w:pStyle w:val="Compact"/>
              <w:jc w:val="left"/>
            </w:pPr>
            <w:r>
              <w:t xml:space="preserve">#6</w:t>
            </w:r>
          </w:p>
        </w:tc>
      </w:tr>
      <w:tr>
        <w:tc>
          <w:tcPr/>
          <w:p>
            <w:pPr>
              <w:pStyle w:val="Compact"/>
              <w:jc w:val="left"/>
            </w:pPr>
            <w:r>
              <w:t xml:space="preserve">F6</w:t>
            </w:r>
          </w:p>
        </w:tc>
        <w:tc>
          <w:tcPr/>
          <w:p>
            <w:pPr>
              <w:pStyle w:val="Compact"/>
              <w:jc w:val="left"/>
            </w:pPr>
            <w:r>
              <w:t xml:space="preserve">Competitive Intelligence</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0.85</w:t>
            </w:r>
          </w:p>
        </w:tc>
        <w:tc>
          <w:tcPr/>
          <w:p>
            <w:pPr>
              <w:pStyle w:val="Compact"/>
              <w:jc w:val="left"/>
            </w:pPr>
            <w:r>
              <w:t xml:space="preserve">0.063</w:t>
            </w:r>
          </w:p>
        </w:tc>
        <w:tc>
          <w:tcPr/>
          <w:p>
            <w:pPr>
              <w:pStyle w:val="Compact"/>
              <w:jc w:val="left"/>
            </w:pPr>
            <w:r>
              <w:t xml:space="preserve">#7</w:t>
            </w:r>
          </w:p>
        </w:tc>
      </w:tr>
      <w:tr>
        <w:tc>
          <w:tcPr/>
          <w:p>
            <w:pPr>
              <w:pStyle w:val="Compact"/>
            </w:pPr>
          </w:p>
        </w:tc>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jc w:val="left"/>
            </w:pPr>
            <w:r>
              <w:rPr>
                <w:bCs/>
                <w:b/>
              </w:rPr>
              <w:t xml:space="preserve">V_total = 0.90</w:t>
            </w:r>
          </w:p>
        </w:tc>
        <w:tc>
          <w:tcPr/>
          <w:p>
            <w:pPr>
              <w:pStyle w:val="Compact"/>
            </w:pPr>
          </w:p>
        </w:tc>
      </w:tr>
    </w:tbl>
    <w:p>
      <w:pPr>
        <w:pStyle w:val="BodyText"/>
      </w:pPr>
      <w:r>
        <w:rPr>
          <w:bCs/>
          <w:b/>
        </w:rPr>
        <w:t xml:space="preserve">Monte-Carlo-Validierung:</w:t>
      </w:r>
      <w:r>
        <w:t xml:space="preserve"> </w:t>
      </w:r>
      <w:r>
        <w:t xml:space="preserve">V_total = 0.90 [0.75, 1.07] (95% CI). Das Ergebnis ist robust — in keiner der 10’000 Simulationen sinkt der Gesamtwert unter 0.50.</w:t>
      </w:r>
    </w:p>
    <w:bookmarkEnd w:id="28"/>
    <w:bookmarkStart w:id="29" w:name="X8a75b7d9545724b248c9e711526ffe1eef0ac2d"/>
    <w:p>
      <w:pPr>
        <w:pStyle w:val="Heading2"/>
      </w:pPr>
      <w:r>
        <w:t xml:space="preserve">2.3 Must-Win Capability #1: Customer Intelligence (F3)</w:t>
      </w:r>
    </w:p>
    <w:p>
      <w:pPr>
        <w:pStyle w:val="FirstParagraph"/>
      </w:pPr>
      <w:r>
        <w:rPr>
          <w:bCs/>
          <w:b/>
        </w:rPr>
        <w:t xml:space="preserve">Warum F3 die #1 ist:</w:t>
      </w:r>
      <w:r>
        <w:t xml:space="preserve"> </w:t>
      </w:r>
      <w:r>
        <w:t xml:space="preserve">In 99.8% aller Monte-Carlo-Simulationen rangiert Customer Intelligence unter den Top 3 Funktionen. Dies ist die stabilste Platzierung aller Funktionen.</w:t>
      </w:r>
    </w:p>
    <w:p>
      <w:pPr>
        <w:pStyle w:val="BodyText"/>
      </w:pPr>
      <w:r>
        <w:rPr>
          <w:bCs/>
          <w:b/>
        </w:rPr>
        <w:t xml:space="preserve">Was macht F3 so wertvoll?</w:t>
      </w:r>
    </w:p>
    <w:p>
      <w:pPr>
        <w:pStyle w:val="BodyText"/>
      </w:pPr>
      <w:r>
        <w:t xml:space="preserve">UBS sitzt auf einem beispiellosen Datenschatz: 3.7 Millionen Kund:innen, USD 6.1 Billionen Assets under Management, Millionen von Transaktionen pro Tag. Diese Daten sind die Grundlage für:</w:t>
      </w:r>
    </w:p>
    <w:p>
      <w:pPr>
        <w:numPr>
          <w:ilvl w:val="0"/>
          <w:numId w:val="1010"/>
        </w:numPr>
      </w:pPr>
      <w:r>
        <w:rPr>
          <w:bCs/>
          <w:b/>
        </w:rPr>
        <w:t xml:space="preserve">Verhaltensbasierte Mikro-Segmentierung:</w:t>
      </w:r>
      <w:r>
        <w:t xml:space="preserve"> </w:t>
      </w:r>
      <w:r>
        <w:t xml:space="preserve">Statt demografischer Cluster (Alter, Einkommen) können verhaltensökonomische Segmente gebildet werden, die auf tatsächlichen Entscheidungsmustern basieren — Loss Aversion, Present Bias, Social Proof-Sensitivität.</w:t>
      </w:r>
    </w:p>
    <w:p>
      <w:pPr>
        <w:numPr>
          <w:ilvl w:val="0"/>
          <w:numId w:val="1010"/>
        </w:numPr>
      </w:pPr>
      <w:r>
        <w:rPr>
          <w:bCs/>
          <w:b/>
        </w:rPr>
        <w:t xml:space="preserve">Predictive Needs Detection:</w:t>
      </w:r>
      <w:r>
        <w:t xml:space="preserve"> </w:t>
      </w:r>
      <w:r>
        <w:t xml:space="preserve">AI kann aus Transaktionsmustern ableiten, welche Kund:innen in den nächsten 6-12 Monaten eine Hypothek, eine Anlageberatung oder eine Vorsorgelösung benötigen — bevor die Kund:innen selbst danach suchen.</w:t>
      </w:r>
    </w:p>
    <w:p>
      <w:pPr>
        <w:numPr>
          <w:ilvl w:val="0"/>
          <w:numId w:val="1010"/>
        </w:numPr>
      </w:pPr>
      <w:r>
        <w:rPr>
          <w:bCs/>
          <w:b/>
        </w:rPr>
        <w:t xml:space="preserve">Real-Time Behavioral Scoring:</w:t>
      </w:r>
      <w:r>
        <w:t xml:space="preserve"> </w:t>
      </w:r>
      <w:r>
        <w:t xml:space="preserve">Laufende Aktualisierung der Verhaltensparameter (τ, λ, β) pro Kund:in, was personalisierte Kommunikation und Angebote ermöglicht.</w:t>
      </w:r>
    </w:p>
    <w:p>
      <w:pPr>
        <w:pStyle w:val="FirstParagraph"/>
      </w:pPr>
      <w:r>
        <w:rPr>
          <w:bCs/>
          <w:b/>
        </w:rPr>
        <w:t xml:space="preserve">UBS-spezifischer Vorteil (Data Moat):</w:t>
      </w:r>
      <w:r>
        <w:t xml:space="preserve"> </w:t>
      </w:r>
      <w:r>
        <w:t xml:space="preserve">Der Datenvorsprung von UBS gegenüber BigTech-Konkurrenten im Wealth Management ist signifikant. Apple und Google kennen die Shopping- und Suchgewohnheiten, aber UBS kennt die Vermögensstruktur, Risikobereitschaft und Lebensereignisse. Dieser «Data Moat» ist der primäre Verteidigungswall gegen Disintermediation.</w:t>
      </w:r>
    </w:p>
    <w:p>
      <w:pPr>
        <w:pStyle w:val="BodyText"/>
      </w:pPr>
      <w:r>
        <w:rPr>
          <w:bCs/>
          <w:b/>
        </w:rPr>
        <w:t xml:space="preserve">Risiko bei Nicht-Investition:</w:t>
      </w:r>
      <w:r>
        <w:t xml:space="preserve"> </w:t>
      </w:r>
      <w:r>
        <w:t xml:space="preserve">Wenn UBS seine Customer-Intelligence-Capability nicht schnell aufbaut, entsteht ein Vakuum, das von FinTechs (wie Revolut, N26) oder BigTech-Plattformen gefüllt wird. Einmal verlorene Kundendaten-Vorteile sind kaum wiederzugewinnen.</w:t>
      </w:r>
    </w:p>
    <w:bookmarkEnd w:id="29"/>
    <w:bookmarkStart w:id="30" w:name="X39e0b3c10e082c92983d3acf952d58e4dd8cfb3"/>
    <w:p>
      <w:pPr>
        <w:pStyle w:val="Heading2"/>
      </w:pPr>
      <w:r>
        <w:t xml:space="preserve">2.4 Must-Win Capability #2: AI-Mediated Discovery (F5)</w:t>
      </w:r>
    </w:p>
    <w:p>
      <w:pPr>
        <w:pStyle w:val="FirstParagraph"/>
      </w:pPr>
      <w:r>
        <w:rPr>
          <w:bCs/>
          <w:b/>
        </w:rPr>
        <w:t xml:space="preserve">Das neue Paradigma:</w:t>
      </w:r>
      <w:r>
        <w:t xml:space="preserve"> </w:t>
      </w:r>
      <w:r>
        <w:t xml:space="preserve">In der traditionellen Wertschöpfungskette suchen Kund:innen aktiv nach UBS (Google-Suche, Website-Besuch, Filialbesuch). Im AI-Zeitalter</w:t>
      </w:r>
      <w:r>
        <w:t xml:space="preserve"> </w:t>
      </w:r>
      <w:r>
        <w:rPr>
          <w:bCs/>
          <w:b/>
        </w:rPr>
        <w:t xml:space="preserve">fragen Kund:innen ihren AI-Assistenten</w:t>
      </w:r>
      <w:r>
        <w:t xml:space="preserve"> </w:t>
      </w:r>
      <w:r>
        <w:t xml:space="preserve">— und der Assistent empfiehlt (oder empfiehlt nicht) UBS.</w:t>
      </w:r>
    </w:p>
    <w:p>
      <w:pPr>
        <w:pStyle w:val="BodyText"/>
      </w:pPr>
      <w:r>
        <w:t xml:space="preserve">F5 hat die grösste Unsicherheit aller Funktionen: V = 0.183 [0.072, 0.319]. Diese Bandbreite signalisiert sowohl das grösste Risiko (UBS wird von AI-Assistenten ignoriert) als auch das grösste Upside-Potenzial (UBS wird systematisch empfohlen).</w:t>
      </w:r>
    </w:p>
    <w:p>
      <w:pPr>
        <w:pStyle w:val="BodyText"/>
      </w:pPr>
      <w:r>
        <w:rPr>
          <w:bCs/>
          <w:b/>
        </w:rPr>
        <w:t xml:space="preserve">Die strategische Frage:</w:t>
      </w:r>
      <w:r>
        <w:t xml:space="preserve"> </w:t>
      </w:r>
      <w:r>
        <w:t xml:space="preserve">Wenn ein Schweizer Kunde seinen AI-Assistenten fragt:</w:t>
      </w:r>
      <w:r>
        <w:t xml:space="preserve"> </w:t>
      </w:r>
      <w:r>
        <w:rPr>
          <w:iCs/>
          <w:i/>
        </w:rPr>
        <w:t xml:space="preserve">«Was ist die beste Vermögensverwaltung für mich?»</w:t>
      </w:r>
      <w:r>
        <w:t xml:space="preserve"> </w:t>
      </w:r>
      <w:r>
        <w:t xml:space="preserve">— antwortet der Assistent mit «UBS»?</w:t>
      </w:r>
    </w:p>
    <w:p>
      <w:pPr>
        <w:pStyle w:val="BodyText"/>
      </w:pPr>
      <w:r>
        <w:rPr>
          <w:bCs/>
          <w:b/>
        </w:rPr>
        <w:t xml:space="preserve">Drei Hebel für F5:</w:t>
      </w:r>
    </w:p>
    <w:p>
      <w:pPr>
        <w:numPr>
          <w:ilvl w:val="0"/>
          <w:numId w:val="1011"/>
        </w:numPr>
      </w:pPr>
      <w:r>
        <w:rPr>
          <w:bCs/>
          <w:b/>
        </w:rPr>
        <w:t xml:space="preserve">SEO for AI (SAIO):</w:t>
      </w:r>
      <w:r>
        <w:t xml:space="preserve"> </w:t>
      </w:r>
      <w:r>
        <w:t xml:space="preserve">Optimierung der UBS-Inhalte für AI-Crawling und -Empfehlung. Anders als klassisches SEO geht es nicht um Keywords, sondern um strukturierte, autoritative Inhalte, die AI-Modelle als vertrauenswürdig einstufen.</w:t>
      </w:r>
    </w:p>
    <w:p>
      <w:pPr>
        <w:numPr>
          <w:ilvl w:val="0"/>
          <w:numId w:val="1011"/>
        </w:numPr>
      </w:pPr>
      <w:r>
        <w:rPr>
          <w:bCs/>
          <w:b/>
        </w:rPr>
        <w:t xml:space="preserve">AI-Plattform-Partnerschaften:</w:t>
      </w:r>
      <w:r>
        <w:t xml:space="preserve"> </w:t>
      </w:r>
      <w:r>
        <w:t xml:space="preserve">Direkte Integration mit ChatGPT (OpenAI), Claude (Anthropic), Gemini (Google) und Copilot (Microsoft) als vertrauenswürdiger Finanzdienstleister.</w:t>
      </w:r>
    </w:p>
    <w:p>
      <w:pPr>
        <w:numPr>
          <w:ilvl w:val="0"/>
          <w:numId w:val="1011"/>
        </w:numPr>
      </w:pPr>
      <w:r>
        <w:rPr>
          <w:bCs/>
          <w:b/>
        </w:rPr>
        <w:t xml:space="preserve">Proaktive AI-Discovery:</w:t>
      </w:r>
      <w:r>
        <w:t xml:space="preserve"> </w:t>
      </w:r>
      <w:r>
        <w:t xml:space="preserve">Eigene AI-Assistenten, die Kund:innen innerhalb des UBS-Ökosystems beraten, bevor externe Assistenten dies tun.</w:t>
      </w:r>
    </w:p>
    <w:p>
      <w:pPr>
        <w:pStyle w:val="FirstParagraph"/>
      </w:pPr>
      <w:r>
        <w:rPr>
          <w:bCs/>
          <w:b/>
        </w:rPr>
        <w:t xml:space="preserve">Die ethische Spannung (Axiom AIM-4):</w:t>
      </w:r>
      <w:r>
        <w:t xml:space="preserve"> </w:t>
      </w:r>
      <w:r>
        <w:t xml:space="preserve">F5 beinhaltet eine fundamentale Spannung zwischen «Served» und «Exploited». UBS muss sicherstellen, dass AI-gestützte Empfehlungen im Interesse der Kund:innen sind — nicht bloss im Interesse der Produktplatzierung. Puntoni et al. (2021) identifizieren diese Spannung als eine der vier Kernherausforderungen von AI im Marketing.</w:t>
      </w:r>
    </w:p>
    <w:p>
      <w:pPr>
        <w:pStyle w:val="BodyText"/>
      </w:pPr>
      <w:r>
        <w:rPr>
          <w:bCs/>
          <w:b/>
        </w:rPr>
        <w:t xml:space="preserve">Pilot-Design (NR3):</w:t>
      </w:r>
      <w:r>
        <w:t xml:space="preserve"> </w:t>
      </w:r>
      <w:r>
        <w:t xml:space="preserve">500 Test-Queries bei verschiedenen AI-Assistenten, Approval Threshold 65% (d.h. UBS muss in mindestens 65% der relevanten Queries erwähnt werden), Messzeitraum Q2-Q4 2026.</w:t>
      </w:r>
    </w:p>
    <w:bookmarkEnd w:id="30"/>
    <w:bookmarkStart w:id="31" w:name="das-so-so-automation-risiko"/>
    <w:p>
      <w:pPr>
        <w:pStyle w:val="Heading2"/>
      </w:pPr>
      <w:r>
        <w:t xml:space="preserve">2.5 Das So-So-Automation-Risiko</w:t>
      </w:r>
    </w:p>
    <w:p>
      <w:pPr>
        <w:pStyle w:val="FirstParagraph"/>
      </w:pPr>
      <w:r>
        <w:t xml:space="preserve">Acemoglu und Johnson (2023) warnen vor der «So-So Automation Trap»: AI, die bestehende Aufgaben automatisiert, ohne neue Wertschöpfung zu schaffen. Für UBS Marketing bedeutet dies:</w:t>
      </w:r>
    </w:p>
    <w:p>
      <w:pPr>
        <w:pStyle w:val="BodyText"/>
      </w:pPr>
      <w:r>
        <w:rPr>
          <w:bCs/>
          <w:b/>
        </w:rPr>
        <w:t xml:space="preserve">Gefährdete Funktionen (So-So-Risiko):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Funktion</w:t>
            </w:r>
          </w:p>
        </w:tc>
        <w:tc>
          <w:tcPr/>
          <w:p>
            <w:pPr>
              <w:pStyle w:val="Compact"/>
              <w:jc w:val="left"/>
            </w:pPr>
            <w:r>
              <w:t xml:space="preserve">So-So-Risiko</w:t>
            </w:r>
          </w:p>
        </w:tc>
        <w:tc>
          <w:tcPr/>
          <w:p>
            <w:pPr>
              <w:pStyle w:val="Compact"/>
              <w:jc w:val="left"/>
            </w:pPr>
            <w:r>
              <w:t xml:space="preserve">Warum?</w:t>
            </w:r>
          </w:p>
        </w:tc>
      </w:tr>
      <w:tr>
        <w:tc>
          <w:tcPr/>
          <w:p>
            <w:pPr>
              <w:pStyle w:val="Compact"/>
              <w:jc w:val="left"/>
            </w:pPr>
            <w:r>
              <w:t xml:space="preserve">F4 Performance Marketing</w:t>
            </w:r>
          </w:p>
        </w:tc>
        <w:tc>
          <w:tcPr/>
          <w:p>
            <w:pPr>
              <w:pStyle w:val="Compact"/>
              <w:jc w:val="left"/>
            </w:pPr>
            <w:r>
              <w:rPr>
                <w:bCs/>
                <w:b/>
              </w:rPr>
              <w:t xml:space="preserve">HOCH</w:t>
            </w:r>
          </w:p>
        </w:tc>
        <w:tc>
          <w:tcPr/>
          <w:p>
            <w:pPr>
              <w:pStyle w:val="Compact"/>
              <w:jc w:val="left"/>
            </w:pPr>
            <w:r>
              <w:t xml:space="preserve">AI optimiert Bidding-Algorithmen — aber das tun alle Wettbewerber ebenfalls. Kein nachhaltiger Vorteil.</w:t>
            </w:r>
          </w:p>
        </w:tc>
      </w:tr>
      <w:tr>
        <w:tc>
          <w:tcPr/>
          <w:p>
            <w:pPr>
              <w:pStyle w:val="Compact"/>
              <w:jc w:val="left"/>
            </w:pPr>
            <w:r>
              <w:t xml:space="preserve">F2 Campaign Orchestration</w:t>
            </w:r>
          </w:p>
        </w:tc>
        <w:tc>
          <w:tcPr/>
          <w:p>
            <w:pPr>
              <w:pStyle w:val="Compact"/>
              <w:jc w:val="left"/>
            </w:pPr>
            <w:r>
              <w:t xml:space="preserve">MITTEL</w:t>
            </w:r>
          </w:p>
        </w:tc>
        <w:tc>
          <w:tcPr/>
          <w:p>
            <w:pPr>
              <w:pStyle w:val="Compact"/>
              <w:jc w:val="left"/>
            </w:pPr>
            <w:r>
              <w:t xml:space="preserve">AI automatisiert Kampagnensteuerung — spart Kosten, schafft aber wenig Differenzierung (δ=0.35).</w:t>
            </w:r>
          </w:p>
        </w:tc>
      </w:tr>
      <w:tr>
        <w:tc>
          <w:tcPr/>
          <w:p>
            <w:pPr>
              <w:pStyle w:val="Compact"/>
              <w:jc w:val="left"/>
            </w:pPr>
            <w:r>
              <w:t xml:space="preserve">F6 Competitive Intelligence</w:t>
            </w:r>
          </w:p>
        </w:tc>
        <w:tc>
          <w:tcPr/>
          <w:p>
            <w:pPr>
              <w:pStyle w:val="Compact"/>
              <w:jc w:val="left"/>
            </w:pPr>
            <w:r>
              <w:t xml:space="preserve">MITTEL</w:t>
            </w:r>
          </w:p>
        </w:tc>
        <w:tc>
          <w:tcPr/>
          <w:p>
            <w:pPr>
              <w:pStyle w:val="Compact"/>
              <w:jc w:val="left"/>
            </w:pPr>
            <w:r>
              <w:t xml:space="preserve">AI aggregiert Marktdaten — nützlich, aber keine proprietäre Capability.</w:t>
            </w:r>
          </w:p>
        </w:tc>
      </w:tr>
    </w:tbl>
    <w:p>
      <w:pPr>
        <w:pStyle w:val="BodyText"/>
      </w:pPr>
      <w:r>
        <w:rPr>
          <w:bCs/>
          <w:b/>
        </w:rPr>
        <w:t xml:space="preserve">Differenzierende Funktionen (Neue Wertschöpfung):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Funktion</w:t>
            </w:r>
          </w:p>
        </w:tc>
        <w:tc>
          <w:tcPr/>
          <w:p>
            <w:pPr>
              <w:pStyle w:val="Compact"/>
              <w:jc w:val="left"/>
            </w:pPr>
            <w:r>
              <w:t xml:space="preserve">So-So-Risiko</w:t>
            </w:r>
          </w:p>
        </w:tc>
        <w:tc>
          <w:tcPr/>
          <w:p>
            <w:pPr>
              <w:pStyle w:val="Compact"/>
              <w:jc w:val="left"/>
            </w:pPr>
            <w:r>
              <w:t xml:space="preserve">Warum differenzierend?</w:t>
            </w:r>
          </w:p>
        </w:tc>
      </w:tr>
      <w:tr>
        <w:tc>
          <w:tcPr/>
          <w:p>
            <w:pPr>
              <w:pStyle w:val="Compact"/>
              <w:jc w:val="left"/>
            </w:pPr>
            <w:r>
              <w:rPr>
                <w:bCs/>
                <w:b/>
              </w:rPr>
              <w:t xml:space="preserve">F3 Customer Intelligence</w:t>
            </w:r>
          </w:p>
        </w:tc>
        <w:tc>
          <w:tcPr/>
          <w:p>
            <w:pPr>
              <w:pStyle w:val="Compact"/>
              <w:jc w:val="left"/>
            </w:pPr>
            <w:r>
              <w:t xml:space="preserve">NIEDRIG</w:t>
            </w:r>
          </w:p>
        </w:tc>
        <w:tc>
          <w:tcPr/>
          <w:p>
            <w:pPr>
              <w:pStyle w:val="Compact"/>
              <w:jc w:val="left"/>
            </w:pPr>
            <w:r>
              <w:t xml:space="preserve">UBS hat</w:t>
            </w:r>
            <w:r>
              <w:t xml:space="preserve"> </w:t>
            </w:r>
            <w:r>
              <w:rPr>
                <w:bCs/>
                <w:b/>
              </w:rPr>
              <w:t xml:space="preserve">proprietäre Daten</w:t>
            </w:r>
            <w:r>
              <w:t xml:space="preserve">, die Wettbewerber nicht haben (6.1T AuM).</w:t>
            </w:r>
          </w:p>
        </w:tc>
      </w:tr>
      <w:tr>
        <w:tc>
          <w:tcPr/>
          <w:p>
            <w:pPr>
              <w:pStyle w:val="Compact"/>
              <w:jc w:val="left"/>
            </w:pPr>
            <w:r>
              <w:rPr>
                <w:bCs/>
                <w:b/>
              </w:rPr>
              <w:t xml:space="preserve">F5 AI-Mediated Discovery</w:t>
            </w:r>
          </w:p>
        </w:tc>
        <w:tc>
          <w:tcPr/>
          <w:p>
            <w:pPr>
              <w:pStyle w:val="Compact"/>
              <w:jc w:val="left"/>
            </w:pPr>
            <w:r>
              <w:t xml:space="preserve">NIEDRIG</w:t>
            </w:r>
          </w:p>
        </w:tc>
        <w:tc>
          <w:tcPr/>
          <w:p>
            <w:pPr>
              <w:pStyle w:val="Compact"/>
              <w:jc w:val="left"/>
            </w:pPr>
            <w:r>
              <w:t xml:space="preserve">«First Mover»-Vorteil bei AI-Plattform-Präsenz — wer zuerst empfohlen wird, baut Vertrauen auf.</w:t>
            </w:r>
          </w:p>
        </w:tc>
      </w:tr>
      <w:tr>
        <w:tc>
          <w:tcPr/>
          <w:p>
            <w:pPr>
              <w:pStyle w:val="Compact"/>
              <w:jc w:val="left"/>
            </w:pPr>
            <w:r>
              <w:t xml:space="preserve">F7 Brand &amp; Crisis</w:t>
            </w:r>
          </w:p>
        </w:tc>
        <w:tc>
          <w:tcPr/>
          <w:p>
            <w:pPr>
              <w:pStyle w:val="Compact"/>
              <w:jc w:val="left"/>
            </w:pPr>
            <w:r>
              <w:t xml:space="preserve">NIEDRIG</w:t>
            </w:r>
          </w:p>
        </w:tc>
        <w:tc>
          <w:tcPr/>
          <w:p>
            <w:pPr>
              <w:pStyle w:val="Compact"/>
              <w:jc w:val="left"/>
            </w:pPr>
            <w:r>
              <w:t xml:space="preserve">Firestorm-Detection ist UBS-spezifisch (Herhausen et al., 2019).</w:t>
            </w:r>
          </w:p>
        </w:tc>
      </w:tr>
    </w:tbl>
    <w:p>
      <w:pPr>
        <w:pStyle w:val="BodyText"/>
      </w:pPr>
      <w:r>
        <w:rPr>
          <w:bCs/>
          <w:b/>
        </w:rPr>
        <w:t xml:space="preserve">Handlungsempfehlung:</w:t>
      </w:r>
      <w:r>
        <w:t xml:space="preserve"> </w:t>
      </w:r>
      <w:r>
        <w:t xml:space="preserve">UBS sollte in F4 und F2 AI einsetzen, um Kosten zu senken — aber den Grossteil der strategischen AI-Investition in F3 und F5 lenken, wo echte Differenzierung entsteht. «Automatisieren wo nötig, differenzieren wo möglich.»</w:t>
      </w:r>
    </w:p>
    <w:bookmarkEnd w:id="31"/>
    <w:bookmarkStart w:id="32" w:name="Xbbd892156e96fdc4dedf0aaa7a2e68bebe479bf"/>
    <w:p>
      <w:pPr>
        <w:pStyle w:val="Heading2"/>
      </w:pPr>
      <w:r>
        <w:t xml:space="preserve">2.6 UBS-spezifische Value-Chain-Implikationen</w:t>
      </w:r>
    </w:p>
    <w:p>
      <w:pPr>
        <w:pStyle w:val="FirstParagraph"/>
      </w:pPr>
      <w:r>
        <w:rPr>
          <w:bCs/>
          <w:b/>
        </w:rPr>
        <w:t xml:space="preserve">Der UBS Data Moat:</w:t>
      </w:r>
    </w:p>
    <w:p>
      <w:pPr>
        <w:pStyle w:val="BodyText"/>
      </w:pPr>
      <w:r>
        <w:t xml:space="preserve">UBS verfügt über einen einzigartigen Datenvorteil im Wealth Management:</w:t>
      </w:r>
    </w:p>
    <w:p>
      <w:pPr>
        <w:numPr>
          <w:ilvl w:val="0"/>
          <w:numId w:val="1012"/>
        </w:numPr>
        <w:pStyle w:val="Compact"/>
      </w:pPr>
      <w:r>
        <w:rPr>
          <w:bCs/>
          <w:b/>
        </w:rPr>
        <w:t xml:space="preserve">3.7 Mio. Kund:innen</w:t>
      </w:r>
      <w:r>
        <w:t xml:space="preserve"> </w:t>
      </w:r>
      <w:r>
        <w:t xml:space="preserve">mit detaillierten Finanzprofilen</w:t>
      </w:r>
    </w:p>
    <w:p>
      <w:pPr>
        <w:numPr>
          <w:ilvl w:val="0"/>
          <w:numId w:val="1012"/>
        </w:numPr>
        <w:pStyle w:val="Compact"/>
      </w:pPr>
      <w:r>
        <w:rPr>
          <w:bCs/>
          <w:b/>
        </w:rPr>
        <w:t xml:space="preserve">USD 6.1 Bio. AuM</w:t>
      </w:r>
      <w:r>
        <w:t xml:space="preserve"> </w:t>
      </w:r>
      <w:r>
        <w:t xml:space="preserve">— Transaktionsdaten, Portfolio-Zusammensetzungen, Risikobereitschaft</w:t>
      </w:r>
    </w:p>
    <w:p>
      <w:pPr>
        <w:numPr>
          <w:ilvl w:val="0"/>
          <w:numId w:val="1012"/>
        </w:numPr>
        <w:pStyle w:val="Compact"/>
      </w:pPr>
      <w:r>
        <w:rPr>
          <w:bCs/>
          <w:b/>
        </w:rPr>
        <w:t xml:space="preserve">Post-CS-Fusionsdaten</w:t>
      </w:r>
      <w:r>
        <w:t xml:space="preserve"> </w:t>
      </w:r>
      <w:r>
        <w:t xml:space="preserve">— Verhaltensvergleich zwischen UBS-Legacy und CS-Migrated Kund:innen</w:t>
      </w:r>
    </w:p>
    <w:p>
      <w:pPr>
        <w:numPr>
          <w:ilvl w:val="0"/>
          <w:numId w:val="1012"/>
        </w:numPr>
        <w:pStyle w:val="Compact"/>
      </w:pPr>
      <w:r>
        <w:rPr>
          <w:bCs/>
          <w:b/>
        </w:rPr>
        <w:t xml:space="preserve">Multi-Market-Perspektive</w:t>
      </w:r>
      <w:r>
        <w:t xml:space="preserve"> </w:t>
      </w:r>
      <w:r>
        <w:t xml:space="preserve">— Kund:innen in 50+ Ländern ermöglichen Cross-Cultural Intelligence</w:t>
      </w:r>
    </w:p>
    <w:p>
      <w:pPr>
        <w:pStyle w:val="FirstParagraph"/>
      </w:pPr>
      <w:r>
        <w:t xml:space="preserve">Dieser Datenvorteil ist der primäre Wettbewerbsvorteil gegenüber BigTech. Apple und Google kennen Konsumgewohnheiten, aber UBS kennt Vermögensstrukturen, Anlageentscheidungen und Lebensereignisse.</w:t>
      </w:r>
    </w:p>
    <w:p>
      <w:pPr>
        <w:pStyle w:val="BodyText"/>
      </w:pPr>
      <w:r>
        <w:rPr>
          <w:bCs/>
          <w:b/>
        </w:rPr>
        <w:t xml:space="preserve">Disintermediation-Risiko:</w:t>
      </w:r>
    </w:p>
    <w:p>
      <w:pPr>
        <w:pStyle w:val="BodyText"/>
      </w:pPr>
      <w:r>
        <w:t xml:space="preserve">In Szenario S1 (BigTech Dominance) wird die Bank zum «Backend Provider» — die Kundenbeziehung gehört der AI-Plattform. Für UBS bedeutet dies:</w:t>
      </w:r>
      <w:r>
        <w:t xml:space="preserve"> </w:t>
      </w:r>
      <w:r>
        <w:t xml:space="preserve">- Brand Relevance sinkt auf 0.30 (vs. 0.70 in S2 und 0.90 in S3)</w:t>
      </w:r>
      <w:r>
        <w:t xml:space="preserve"> </w:t>
      </w:r>
      <w:r>
        <w:t xml:space="preserve">- Advisor Value sinkt auf 0.25</w:t>
      </w:r>
      <w:r>
        <w:t xml:space="preserve"> </w:t>
      </w:r>
      <w:r>
        <w:t xml:space="preserve">- Margin Pressure wird «SEVERE»</w:t>
      </w:r>
    </w:p>
    <w:p>
      <w:pPr>
        <w:pStyle w:val="BodyText"/>
      </w:pPr>
      <w:r>
        <w:t xml:space="preserve">Das Disintermediation-Risiko ist der stärkste negative Treiber in der Sensitivitätsanalyse (r=-0.526 für P(S1)).</w:t>
      </w:r>
    </w:p>
    <w:p>
      <w:pPr>
        <w:pStyle w:val="BodyText"/>
      </w:pPr>
      <w:r>
        <w:rPr>
          <w:bCs/>
          <w:b/>
        </w:rPr>
        <w:t xml:space="preserve">Platform Dependency:</w:t>
      </w:r>
    </w:p>
    <w:p>
      <w:pPr>
        <w:pStyle w:val="BodyText"/>
      </w:pPr>
      <w:r>
        <w:t xml:space="preserve">Bereits heute verarbeiten Apple Pay, Google Pay und Revolut einen wachsenden Anteil der Finanzinteraktionen. Wenn AI-Assistenten zur primären Schnittstelle werden, steigt die Platform Dependency weiter. UBS muss eine Strategie entwickeln, die sowohl Kooperation (API-Provider für AI-Plattformen) als auch Differenzierung (eigene AI-Experience) umfasst.</w:t>
      </w:r>
    </w:p>
    <w:bookmarkEnd w:id="32"/>
    <w:bookmarkStart w:id="33" w:name="Xc28dd2c709ca420a498ea7aab9ac8fe57b5d37b"/>
    <w:p>
      <w:pPr>
        <w:pStyle w:val="Heading2"/>
      </w:pPr>
      <w:r>
        <w:t xml:space="preserve">2.7 Monte-Carlo-Validierung der Funktionsbewertung</w:t>
      </w:r>
    </w:p>
    <w:p>
      <w:pPr>
        <w:pStyle w:val="FirstParagraph"/>
      </w:pPr>
      <w:r>
        <w:t xml:space="preserve">Die Funktionsbewertung wurde durch 10’000 Monte-Carlo-Simulationen validiert: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Funktion</w:t>
            </w:r>
          </w:p>
        </w:tc>
        <w:tc>
          <w:tcPr/>
          <w:p>
            <w:pPr>
              <w:pStyle w:val="Compact"/>
              <w:jc w:val="left"/>
            </w:pPr>
            <w:r>
              <w:t xml:space="preserve">Value [95% CI]</w:t>
            </w:r>
          </w:p>
        </w:tc>
        <w:tc>
          <w:tcPr/>
          <w:p>
            <w:pPr>
              <w:pStyle w:val="Compact"/>
              <w:jc w:val="left"/>
            </w:pPr>
            <w:r>
              <w:t xml:space="preserve">Rang (Median)</w:t>
            </w:r>
          </w:p>
        </w:tc>
        <w:tc>
          <w:tcPr/>
          <w:p>
            <w:pPr>
              <w:pStyle w:val="Compact"/>
              <w:jc w:val="left"/>
            </w:pPr>
            <w:r>
              <w:t xml:space="preserve">P(Top 3)</w:t>
            </w:r>
          </w:p>
        </w:tc>
      </w:tr>
      <w:tr>
        <w:tc>
          <w:tcPr/>
          <w:p>
            <w:pPr>
              <w:pStyle w:val="Compact"/>
              <w:jc w:val="left"/>
            </w:pPr>
            <w:r>
              <w:rPr>
                <w:bCs/>
                <w:b/>
              </w:rPr>
              <w:t xml:space="preserve">F3 Customer Intelligence</w:t>
            </w:r>
          </w:p>
        </w:tc>
        <w:tc>
          <w:tcPr/>
          <w:p>
            <w:pPr>
              <w:pStyle w:val="Compact"/>
              <w:jc w:val="left"/>
            </w:pPr>
            <w:r>
              <w:t xml:space="preserve">0.241 [0.155, 0.326]</w:t>
            </w:r>
          </w:p>
        </w:tc>
        <w:tc>
          <w:tcPr/>
          <w:p>
            <w:pPr>
              <w:pStyle w:val="Compact"/>
              <w:jc w:val="left"/>
            </w:pPr>
            <w:r>
              <w:rPr>
                <w:bCs/>
                <w:b/>
              </w:rPr>
              <w:t xml:space="preserve">#1</w:t>
            </w:r>
          </w:p>
        </w:tc>
        <w:tc>
          <w:tcPr/>
          <w:p>
            <w:pPr>
              <w:pStyle w:val="Compact"/>
              <w:jc w:val="left"/>
            </w:pPr>
            <w:r>
              <w:rPr>
                <w:bCs/>
                <w:b/>
              </w:rPr>
              <w:t xml:space="preserve">99.8%</w:t>
            </w:r>
          </w:p>
        </w:tc>
      </w:tr>
      <w:tr>
        <w:tc>
          <w:tcPr/>
          <w:p>
            <w:pPr>
              <w:pStyle w:val="Compact"/>
              <w:jc w:val="left"/>
            </w:pPr>
            <w:r>
              <w:rPr>
                <w:bCs/>
                <w:b/>
              </w:rPr>
              <w:t xml:space="preserve">F5 AI-Mediated Discovery</w:t>
            </w:r>
          </w:p>
        </w:tc>
        <w:tc>
          <w:tcPr/>
          <w:p>
            <w:pPr>
              <w:pStyle w:val="Compact"/>
              <w:jc w:val="left"/>
            </w:pPr>
            <w:r>
              <w:t xml:space="preserve">0.183 [0.072, 0.319]</w:t>
            </w:r>
          </w:p>
        </w:tc>
        <w:tc>
          <w:tcPr/>
          <w:p>
            <w:pPr>
              <w:pStyle w:val="Compact"/>
              <w:jc w:val="left"/>
            </w:pPr>
            <w:r>
              <w:rPr>
                <w:bCs/>
                <w:b/>
              </w:rPr>
              <w:t xml:space="preserve">#2</w:t>
            </w:r>
          </w:p>
        </w:tc>
        <w:tc>
          <w:tcPr/>
          <w:p>
            <w:pPr>
              <w:pStyle w:val="Compact"/>
              <w:jc w:val="left"/>
            </w:pPr>
            <w:r>
              <w:rPr>
                <w:bCs/>
                <w:b/>
              </w:rPr>
              <w:t xml:space="preserve">85.5%</w:t>
            </w:r>
          </w:p>
        </w:tc>
      </w:tr>
      <w:tr>
        <w:tc>
          <w:tcPr/>
          <w:p>
            <w:pPr>
              <w:pStyle w:val="Compact"/>
              <w:jc w:val="left"/>
            </w:pPr>
            <w:r>
              <w:t xml:space="preserve">F1 Content &amp; Creative</w:t>
            </w:r>
          </w:p>
        </w:tc>
        <w:tc>
          <w:tcPr/>
          <w:p>
            <w:pPr>
              <w:pStyle w:val="Compact"/>
              <w:jc w:val="left"/>
            </w:pPr>
            <w:r>
              <w:t xml:space="preserve">0.134 [0.098, 0.171]</w:t>
            </w:r>
          </w:p>
        </w:tc>
        <w:tc>
          <w:tcPr/>
          <w:p>
            <w:pPr>
              <w:pStyle w:val="Compact"/>
              <w:jc w:val="left"/>
            </w:pPr>
            <w:r>
              <w:t xml:space="preserve">#3</w:t>
            </w:r>
          </w:p>
        </w:tc>
        <w:tc>
          <w:tcPr/>
          <w:p>
            <w:pPr>
              <w:pStyle w:val="Compact"/>
              <w:jc w:val="left"/>
            </w:pPr>
            <w:r>
              <w:t xml:space="preserve">81.1%</w:t>
            </w:r>
          </w:p>
        </w:tc>
      </w:tr>
      <w:tr>
        <w:tc>
          <w:tcPr/>
          <w:p>
            <w:pPr>
              <w:pStyle w:val="Compact"/>
              <w:jc w:val="left"/>
            </w:pPr>
            <w:r>
              <w:t xml:space="preserve">F4 Performance Marketing</w:t>
            </w:r>
          </w:p>
        </w:tc>
        <w:tc>
          <w:tcPr/>
          <w:p>
            <w:pPr>
              <w:pStyle w:val="Compact"/>
              <w:jc w:val="left"/>
            </w:pPr>
            <w:r>
              <w:t xml:space="preserve">0.115 [0.090, 0.141]</w:t>
            </w:r>
          </w:p>
        </w:tc>
        <w:tc>
          <w:tcPr/>
          <w:p>
            <w:pPr>
              <w:pStyle w:val="Compact"/>
              <w:jc w:val="left"/>
            </w:pPr>
            <w:r>
              <w:t xml:space="preserve">#4</w:t>
            </w:r>
          </w:p>
        </w:tc>
        <w:tc>
          <w:tcPr/>
          <w:p>
            <w:pPr>
              <w:pStyle w:val="Compact"/>
              <w:jc w:val="left"/>
            </w:pPr>
            <w:r>
              <w:t xml:space="preserve">30.0%</w:t>
            </w:r>
          </w:p>
        </w:tc>
      </w:tr>
      <w:tr>
        <w:tc>
          <w:tcPr/>
          <w:p>
            <w:pPr>
              <w:pStyle w:val="Compact"/>
              <w:jc w:val="left"/>
            </w:pPr>
            <w:r>
              <w:t xml:space="preserve">F2 Campaign Orchestration</w:t>
            </w:r>
          </w:p>
        </w:tc>
        <w:tc>
          <w:tcPr/>
          <w:p>
            <w:pPr>
              <w:pStyle w:val="Compact"/>
              <w:jc w:val="left"/>
            </w:pPr>
            <w:r>
              <w:t xml:space="preserve">0.091 [0.060, 0.122]</w:t>
            </w:r>
          </w:p>
        </w:tc>
        <w:tc>
          <w:tcPr/>
          <w:p>
            <w:pPr>
              <w:pStyle w:val="Compact"/>
              <w:jc w:val="left"/>
            </w:pPr>
            <w:r>
              <w:t xml:space="preserve">#5</w:t>
            </w:r>
          </w:p>
        </w:tc>
        <w:tc>
          <w:tcPr/>
          <w:p>
            <w:pPr>
              <w:pStyle w:val="Compact"/>
              <w:jc w:val="left"/>
            </w:pPr>
            <w:r>
              <w:t xml:space="preserve">3.4%</w:t>
            </w:r>
          </w:p>
        </w:tc>
      </w:tr>
      <w:tr>
        <w:tc>
          <w:tcPr/>
          <w:p>
            <w:pPr>
              <w:pStyle w:val="Compact"/>
              <w:jc w:val="left"/>
            </w:pPr>
            <w:r>
              <w:t xml:space="preserve">F7 Brand &amp; Crisis</w:t>
            </w:r>
          </w:p>
        </w:tc>
        <w:tc>
          <w:tcPr/>
          <w:p>
            <w:pPr>
              <w:pStyle w:val="Compact"/>
              <w:jc w:val="left"/>
            </w:pPr>
            <w:r>
              <w:t xml:space="preserve">0.076 [0.049, 0.102]</w:t>
            </w:r>
          </w:p>
        </w:tc>
        <w:tc>
          <w:tcPr/>
          <w:p>
            <w:pPr>
              <w:pStyle w:val="Compact"/>
              <w:jc w:val="left"/>
            </w:pPr>
            <w:r>
              <w:t xml:space="preserve">#6</w:t>
            </w:r>
          </w:p>
        </w:tc>
        <w:tc>
          <w:tcPr/>
          <w:p>
            <w:pPr>
              <w:pStyle w:val="Compact"/>
              <w:jc w:val="left"/>
            </w:pPr>
            <w:r>
              <w:t xml:space="preserve">0.2%</w:t>
            </w:r>
          </w:p>
        </w:tc>
      </w:tr>
      <w:tr>
        <w:tc>
          <w:tcPr/>
          <w:p>
            <w:pPr>
              <w:pStyle w:val="Compact"/>
              <w:jc w:val="left"/>
            </w:pPr>
            <w:r>
              <w:t xml:space="preserve">F6 Competitive Intelligence</w:t>
            </w:r>
          </w:p>
        </w:tc>
        <w:tc>
          <w:tcPr/>
          <w:p>
            <w:pPr>
              <w:pStyle w:val="Compact"/>
              <w:jc w:val="left"/>
            </w:pPr>
            <w:r>
              <w:t xml:space="preserve">0.063 [0.046, 0.081]</w:t>
            </w:r>
          </w:p>
        </w:tc>
        <w:tc>
          <w:tcPr/>
          <w:p>
            <w:pPr>
              <w:pStyle w:val="Compact"/>
              <w:jc w:val="left"/>
            </w:pPr>
            <w:r>
              <w:t xml:space="preserve">#7</w:t>
            </w:r>
          </w:p>
        </w:tc>
        <w:tc>
          <w:tcPr/>
          <w:p>
            <w:pPr>
              <w:pStyle w:val="Compact"/>
              <w:jc w:val="left"/>
            </w:pPr>
            <w:r>
              <w:t xml:space="preserve">0.0%</w:t>
            </w:r>
          </w:p>
        </w:tc>
      </w:tr>
    </w:tbl>
    <w:p>
      <w:pPr>
        <w:pStyle w:val="BodyText"/>
      </w:pPr>
      <w:r>
        <w:rPr>
          <w:bCs/>
          <w:b/>
        </w:rPr>
        <w:t xml:space="preserve">Interpretation:</w:t>
      </w:r>
      <w:r>
        <w:t xml:space="preserve"> </w:t>
      </w:r>
      <w:r>
        <w:t xml:space="preserve">- F3 und F5 sind mit einer kombinierten P(Top 3) von 99.8% bzw. 85.5% die eindeutigen Must-Win-Capabilities.</w:t>
      </w:r>
      <w:r>
        <w:t xml:space="preserve"> </w:t>
      </w:r>
      <w:r>
        <w:t xml:space="preserve">- F5 hat die grösste Bandbreite [0.072, 0.319] — dies reflektiert die fundamentale Unsicherheit, ob AI-Mediated Discovery sich durchsetzt. Genau deshalb ist NR3 (Discovery Pilot) so wichtig: Er reduziert diese Unsicherheit.</w:t>
      </w:r>
      <w:r>
        <w:t xml:space="preserve"> </w:t>
      </w:r>
      <w:r>
        <w:t xml:space="preserve">- F1 (Content) ist ein solider dritter Platz — hier kann UBS schnell Effizienzgewinne realisieren.</w:t>
      </w:r>
      <w:r>
        <w:t xml:space="preserve"> </w:t>
      </w:r>
      <w:r>
        <w:t xml:space="preserve">- F4 (Performance) hat hohe Feasibility aber niedrige Differenzierung — klassische So-So-Automation.</w:t>
      </w:r>
    </w:p>
    <w:p>
      <w:r>
        <w:pict>
          <v:rect style="width:0;height:1.5pt" o:hralign="center" o:hrstd="t" o:hr="t"/>
        </w:pict>
      </w:r>
    </w:p>
    <w:bookmarkEnd w:id="33"/>
    <w:bookmarkEnd w:id="34"/>
    <w:bookmarkStart w:id="48" w:name="Xeadfe54e100c5914e91b7e1917fd09ef86b543f"/>
    <w:p>
      <w:pPr>
        <w:pStyle w:val="Heading1"/>
      </w:pPr>
      <w:r>
        <w:t xml:space="preserve">Teil III: Customer and Market Behaviour Scenarios (Q2)</w:t>
      </w:r>
    </w:p>
    <w:p>
      <w:pPr>
        <w:pStyle w:val="BlockText"/>
      </w:pPr>
      <w:r>
        <w:rPr>
          <w:iCs/>
          <w:i/>
        </w:rPr>
        <w:t xml:space="preserve">«Wie entwickelt sich das Kundenverhalten, wenn AI allgegenwärtig wird?»</w:t>
      </w:r>
    </w:p>
    <w:bookmarkStart w:id="35" w:name="szenario-methodik"/>
    <w:p>
      <w:pPr>
        <w:pStyle w:val="Heading2"/>
      </w:pPr>
      <w:r>
        <w:t xml:space="preserve">3.1 Szenario-Methodik</w:t>
      </w:r>
    </w:p>
    <w:p>
      <w:pPr>
        <w:pStyle w:val="FirstParagraph"/>
      </w:pPr>
      <w:r>
        <w:t xml:space="preserve">Die Szenarioanalyse basiert auf zwei Achsen:</w:t>
      </w:r>
      <w:r>
        <w:t xml:space="preserve"> </w:t>
      </w:r>
      <w:r>
        <w:t xml:space="preserve">-</w:t>
      </w:r>
      <w:r>
        <w:t xml:space="preserve"> </w:t>
      </w:r>
      <w:r>
        <w:rPr>
          <w:bCs/>
          <w:b/>
        </w:rPr>
        <w:t xml:space="preserve">AI-Adoptionsgeschwindigkeit:</w:t>
      </w:r>
      <w:r>
        <w:t xml:space="preserve"> </w:t>
      </w:r>
      <w:r>
        <w:t xml:space="preserve">Wie schnell übernehmen Kund:innen AI-gestützte Finanzdienstleistungen?</w:t>
      </w:r>
      <w:r>
        <w:t xml:space="preserve"> </w:t>
      </w:r>
      <w:r>
        <w:t xml:space="preserve">-</w:t>
      </w:r>
      <w:r>
        <w:t xml:space="preserve"> </w:t>
      </w:r>
      <w:r>
        <w:rPr>
          <w:bCs/>
          <w:b/>
        </w:rPr>
        <w:t xml:space="preserve">Wettbewerbslandschaft:</w:t>
      </w:r>
      <w:r>
        <w:t xml:space="preserve"> </w:t>
      </w:r>
      <w:r>
        <w:t xml:space="preserve">Dominieren BigTech, koexistieren sie mit Banken, oder gewinnt das Vertrauensmodell?</w:t>
      </w:r>
    </w:p>
    <w:p>
      <w:pPr>
        <w:pStyle w:val="BodyText"/>
      </w:pPr>
      <w:r>
        <w:t xml:space="preserve">Die Szenario-Wahrscheinlichkeiten folgen einer Dirichlet-Verteilung mit Konzentrations-Parameter α = [4, 10, 6], was die initiale Einschätzung P(S1)=0.20, P(S2)=0.50, P(S3)=0.30 mit angemessener Unsicherheit modelliert.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Szenario</w:t>
            </w:r>
          </w:p>
        </w:tc>
        <w:tc>
          <w:tcPr/>
          <w:p>
            <w:pPr>
              <w:pStyle w:val="Compact"/>
              <w:jc w:val="left"/>
            </w:pPr>
            <w:r>
              <w:t xml:space="preserve">Prior P</w:t>
            </w:r>
          </w:p>
        </w:tc>
        <w:tc>
          <w:tcPr/>
          <w:p>
            <w:pPr>
              <w:pStyle w:val="Compact"/>
              <w:jc w:val="left"/>
            </w:pPr>
            <w:r>
              <w:t xml:space="preserve">MC Mean [95% CI]</w:t>
            </w:r>
          </w:p>
        </w:tc>
        <w:tc>
          <w:tcPr/>
          <w:p>
            <w:pPr>
              <w:pStyle w:val="Compact"/>
              <w:jc w:val="left"/>
            </w:pPr>
            <w:r>
              <w:t xml:space="preserve">5. Perzentil</w:t>
            </w:r>
          </w:p>
        </w:tc>
        <w:tc>
          <w:tcPr/>
          <w:p>
            <w:pPr>
              <w:pStyle w:val="Compact"/>
              <w:jc w:val="left"/>
            </w:pPr>
            <w:r>
              <w:t xml:space="preserve">95. Perzentil</w:t>
            </w:r>
          </w:p>
        </w:tc>
      </w:tr>
      <w:tr>
        <w:tc>
          <w:tcPr/>
          <w:p>
            <w:pPr>
              <w:pStyle w:val="Compact"/>
              <w:jc w:val="left"/>
            </w:pPr>
            <w:r>
              <w:rPr>
                <w:bCs/>
                <w:b/>
              </w:rPr>
              <w:t xml:space="preserve">S1: BigTech Dominance</w:t>
            </w:r>
          </w:p>
        </w:tc>
        <w:tc>
          <w:tcPr/>
          <w:p>
            <w:pPr>
              <w:pStyle w:val="Compact"/>
              <w:jc w:val="left"/>
            </w:pPr>
            <w:r>
              <w:t xml:space="preserve">0.20</w:t>
            </w:r>
          </w:p>
        </w:tc>
        <w:tc>
          <w:tcPr/>
          <w:p>
            <w:pPr>
              <w:pStyle w:val="Compact"/>
              <w:jc w:val="left"/>
            </w:pPr>
            <w:r>
              <w:t xml:space="preserve">0.20 [0.06, 0.40]</w:t>
            </w:r>
          </w:p>
        </w:tc>
        <w:tc>
          <w:tcPr/>
          <w:p>
            <w:pPr>
              <w:pStyle w:val="Compact"/>
              <w:jc w:val="left"/>
            </w:pPr>
            <w:r>
              <w:t xml:space="preserve">0.076</w:t>
            </w:r>
          </w:p>
        </w:tc>
        <w:tc>
          <w:tcPr/>
          <w:p>
            <w:pPr>
              <w:pStyle w:val="Compact"/>
              <w:jc w:val="left"/>
            </w:pPr>
            <w:r>
              <w:t xml:space="preserve">0.361</w:t>
            </w:r>
          </w:p>
        </w:tc>
      </w:tr>
      <w:tr>
        <w:tc>
          <w:tcPr/>
          <w:p>
            <w:pPr>
              <w:pStyle w:val="Compact"/>
              <w:jc w:val="left"/>
            </w:pPr>
            <w:r>
              <w:rPr>
                <w:bCs/>
                <w:b/>
              </w:rPr>
              <w:t xml:space="preserve">S2: Hybrid Evolution</w:t>
            </w:r>
          </w:p>
        </w:tc>
        <w:tc>
          <w:tcPr/>
          <w:p>
            <w:pPr>
              <w:pStyle w:val="Compact"/>
              <w:jc w:val="left"/>
            </w:pPr>
            <w:r>
              <w:t xml:space="preserve">0.50</w:t>
            </w:r>
          </w:p>
        </w:tc>
        <w:tc>
          <w:tcPr/>
          <w:p>
            <w:pPr>
              <w:pStyle w:val="Compact"/>
              <w:jc w:val="left"/>
            </w:pPr>
            <w:r>
              <w:t xml:space="preserve">0.50 [0.29, 0.71]</w:t>
            </w:r>
          </w:p>
        </w:tc>
        <w:tc>
          <w:tcPr/>
          <w:p>
            <w:pPr>
              <w:pStyle w:val="Compact"/>
              <w:jc w:val="left"/>
            </w:pPr>
            <w:r>
              <w:t xml:space="preserve">0.325</w:t>
            </w:r>
          </w:p>
        </w:tc>
        <w:tc>
          <w:tcPr/>
          <w:p>
            <w:pPr>
              <w:pStyle w:val="Compact"/>
              <w:jc w:val="left"/>
            </w:pPr>
            <w:r>
              <w:t xml:space="preserve">0.683</w:t>
            </w:r>
          </w:p>
        </w:tc>
      </w:tr>
      <w:tr>
        <w:tc>
          <w:tcPr/>
          <w:p>
            <w:pPr>
              <w:pStyle w:val="Compact"/>
              <w:jc w:val="left"/>
            </w:pPr>
            <w:r>
              <w:rPr>
                <w:bCs/>
                <w:b/>
              </w:rPr>
              <w:t xml:space="preserve">S3: Trust Premium</w:t>
            </w:r>
          </w:p>
        </w:tc>
        <w:tc>
          <w:tcPr/>
          <w:p>
            <w:pPr>
              <w:pStyle w:val="Compact"/>
              <w:jc w:val="left"/>
            </w:pPr>
            <w:r>
              <w:t xml:space="preserve">0.30</w:t>
            </w:r>
          </w:p>
        </w:tc>
        <w:tc>
          <w:tcPr/>
          <w:p>
            <w:pPr>
              <w:pStyle w:val="Compact"/>
              <w:jc w:val="left"/>
            </w:pPr>
            <w:r>
              <w:t xml:space="preserve">0.30 [0.12, 0.51]</w:t>
            </w:r>
          </w:p>
        </w:tc>
        <w:tc>
          <w:tcPr/>
          <w:p>
            <w:pPr>
              <w:pStyle w:val="Compact"/>
              <w:jc w:val="left"/>
            </w:pPr>
            <w:r>
              <w:t xml:space="preserve">0.145</w:t>
            </w:r>
          </w:p>
        </w:tc>
        <w:tc>
          <w:tcPr/>
          <w:p>
            <w:pPr>
              <w:pStyle w:val="Compact"/>
              <w:jc w:val="left"/>
            </w:pPr>
            <w:r>
              <w:t xml:space="preserve">0.475</w:t>
            </w:r>
          </w:p>
        </w:tc>
      </w:tr>
    </w:tbl>
    <w:p>
      <w:pPr>
        <w:pStyle w:val="BodyText"/>
      </w:pPr>
      <w:r>
        <w:rPr>
          <w:bCs/>
          <w:b/>
        </w:rPr>
        <w:t xml:space="preserve">Wichtig:</w:t>
      </w:r>
      <w:r>
        <w:t xml:space="preserve"> </w:t>
      </w:r>
      <w:r>
        <w:t xml:space="preserve">Die breiten Konfidenzintervalle sind kein Zeichen mangelnder Analyse — sie reflektieren die fundamentale Unsicherheit über die AI-Marktentwicklung. Selbst das Extremszenario S1 (BigTech Dominance) kann mit bis zu 36% Wahrscheinlichkeit eintreten. Genau deshalb braucht UBS szenario-robuste Moves.</w:t>
      </w:r>
    </w:p>
    <w:bookmarkEnd w:id="35"/>
    <w:bookmarkStart w:id="36" w:name="X990c5c73797905eff3bbb6f887bafeec9e7c510"/>
    <w:p>
      <w:pPr>
        <w:pStyle w:val="Heading2"/>
      </w:pPr>
      <w:r>
        <w:t xml:space="preserve">3.2 Szenario S1: BigTech Dominance (P=0.20 [0.06, 0.40])</w:t>
      </w:r>
    </w:p>
    <w:p>
      <w:pPr>
        <w:pStyle w:val="FirstParagraph"/>
      </w:pPr>
      <w:r>
        <w:rPr>
          <w:bCs/>
          <w:b/>
        </w:rPr>
        <w:t xml:space="preserve">Narrativ:</w:t>
      </w:r>
      <w:r>
        <w:t xml:space="preserve"> </w:t>
      </w:r>
      <w:r>
        <w:t xml:space="preserve">Apple, Google, OpenAI und Meta werden zur primären Schnittstelle für Finanzdienstleistungen. Kund:innen fragen ihren AI-Assistenten nach Anlagetipps, Hypotheken und Vorsorge. Banken werden zu unsichtbaren Backend-Providern.</w:t>
      </w:r>
    </w:p>
    <w:p>
      <w:pPr>
        <w:pStyle w:val="BodyText"/>
      </w:pPr>
      <w:r>
        <w:rPr>
          <w:bCs/>
          <w:b/>
        </w:rPr>
        <w:t xml:space="preserve">Treiber für S1:</w:t>
      </w:r>
      <w:r>
        <w:t xml:space="preserve"> </w:t>
      </w:r>
      <w:r>
        <w:t xml:space="preserve">- Massive AI-Investitionen von BigTech (&gt;USD 100 Mrd./Jahr kombiniert)</w:t>
      </w:r>
      <w:r>
        <w:t xml:space="preserve"> </w:t>
      </w:r>
      <w:r>
        <w:t xml:space="preserve">- AI-Assistenten werden zur Default-Schnittstelle (wie Smartphones vor 15 Jahren)</w:t>
      </w:r>
      <w:r>
        <w:t xml:space="preserve"> </w:t>
      </w:r>
      <w:r>
        <w:t xml:space="preserve">- Regulatorische Öffnung: BigTech erhält Finanzlizenzen in der EU/CH</w:t>
      </w:r>
      <w:r>
        <w:t xml:space="preserve"> </w:t>
      </w:r>
      <w:r>
        <w:t xml:space="preserve">- Generationenwechsel: GenZ vertraut AI-Empfehlungen mehr als Banken</w:t>
      </w:r>
    </w:p>
    <w:p>
      <w:pPr>
        <w:pStyle w:val="BodyText"/>
      </w:pPr>
      <w:r>
        <w:rPr>
          <w:bCs/>
          <w:b/>
        </w:rPr>
        <w:t xml:space="preserve">Kundenverhalten in S1: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Verhalten</w:t>
            </w:r>
          </w:p>
        </w:tc>
        <w:tc>
          <w:tcPr/>
          <w:p>
            <w:pPr>
              <w:pStyle w:val="Compact"/>
              <w:jc w:val="left"/>
            </w:pPr>
            <w:r>
              <w:t xml:space="preserve">Implikation für UBS</w:t>
            </w:r>
          </w:p>
        </w:tc>
      </w:tr>
      <w:tr>
        <w:tc>
          <w:tcPr/>
          <w:p>
            <w:pPr>
              <w:pStyle w:val="Compact"/>
              <w:jc w:val="left"/>
            </w:pPr>
            <w:r>
              <w:rPr>
                <w:bCs/>
                <w:b/>
              </w:rPr>
              <w:t xml:space="preserve">Suche</w:t>
            </w:r>
          </w:p>
        </w:tc>
        <w:tc>
          <w:tcPr/>
          <w:p>
            <w:pPr>
              <w:pStyle w:val="Compact"/>
              <w:jc w:val="left"/>
            </w:pPr>
            <w:r>
              <w:t xml:space="preserve">AI-Assistent ist primärer Entdeckungskanal (&gt;60%)</w:t>
            </w:r>
          </w:p>
        </w:tc>
        <w:tc>
          <w:tcPr/>
          <w:p>
            <w:pPr>
              <w:pStyle w:val="Compact"/>
              <w:jc w:val="left"/>
            </w:pPr>
            <w:r>
              <w:t xml:space="preserve">SEO wird irrelevant, SAIO (Search AI Optimization) entscheidend</w:t>
            </w:r>
          </w:p>
        </w:tc>
      </w:tr>
      <w:tr>
        <w:tc>
          <w:tcPr/>
          <w:p>
            <w:pPr>
              <w:pStyle w:val="Compact"/>
              <w:jc w:val="left"/>
            </w:pPr>
            <w:r>
              <w:rPr>
                <w:bCs/>
                <w:b/>
              </w:rPr>
              <w:t xml:space="preserve">Entscheidung</w:t>
            </w:r>
          </w:p>
        </w:tc>
        <w:tc>
          <w:tcPr/>
          <w:p>
            <w:pPr>
              <w:pStyle w:val="Compact"/>
              <w:jc w:val="left"/>
            </w:pPr>
            <w:r>
              <w:t xml:space="preserve">AI-Empfehlung &gt; Markenvertrauen</w:t>
            </w:r>
          </w:p>
        </w:tc>
        <w:tc>
          <w:tcPr/>
          <w:p>
            <w:pPr>
              <w:pStyle w:val="Compact"/>
              <w:jc w:val="left"/>
            </w:pPr>
            <w:r>
              <w:t xml:space="preserve">Produktqualität allein reicht nicht — AI muss UBS empfehlen</w:t>
            </w:r>
          </w:p>
        </w:tc>
      </w:tr>
      <w:tr>
        <w:tc>
          <w:tcPr/>
          <w:p>
            <w:pPr>
              <w:pStyle w:val="Compact"/>
              <w:jc w:val="left"/>
            </w:pPr>
            <w:r>
              <w:rPr>
                <w:bCs/>
                <w:b/>
              </w:rPr>
              <w:t xml:space="preserve">Kanal</w:t>
            </w:r>
          </w:p>
        </w:tc>
        <w:tc>
          <w:tcPr/>
          <w:p>
            <w:pPr>
              <w:pStyle w:val="Compact"/>
              <w:jc w:val="left"/>
            </w:pPr>
            <w:r>
              <w:t xml:space="preserve">App-native, Voice-first, AI-mediated</w:t>
            </w:r>
          </w:p>
        </w:tc>
        <w:tc>
          <w:tcPr/>
          <w:p>
            <w:pPr>
              <w:pStyle w:val="Compact"/>
              <w:jc w:val="left"/>
            </w:pPr>
            <w:r>
              <w:t xml:space="preserve">Filial- und Berater:innen-Kontakt nur noch für UHNW</w:t>
            </w:r>
          </w:p>
        </w:tc>
      </w:tr>
      <w:tr>
        <w:tc>
          <w:tcPr/>
          <w:p>
            <w:pPr>
              <w:pStyle w:val="Compact"/>
              <w:jc w:val="left"/>
            </w:pPr>
            <w:r>
              <w:rPr>
                <w:bCs/>
                <w:b/>
              </w:rPr>
              <w:t xml:space="preserve">Loyalität</w:t>
            </w:r>
          </w:p>
        </w:tc>
        <w:tc>
          <w:tcPr/>
          <w:p>
            <w:pPr>
              <w:pStyle w:val="Compact"/>
              <w:jc w:val="left"/>
            </w:pPr>
            <w:r>
              <w:t xml:space="preserve">Platform-locked, bank-agnostic</w:t>
            </w:r>
          </w:p>
        </w:tc>
        <w:tc>
          <w:tcPr/>
          <w:p>
            <w:pPr>
              <w:pStyle w:val="Compact"/>
              <w:jc w:val="left"/>
            </w:pPr>
            <w:r>
              <w:t xml:space="preserve">Kund:innen sind loyal zur AI-Plattform, nicht zur Bank</w:t>
            </w:r>
          </w:p>
        </w:tc>
      </w:tr>
      <w:tr>
        <w:tc>
          <w:tcPr/>
          <w:p>
            <w:pPr>
              <w:pStyle w:val="Compact"/>
              <w:jc w:val="left"/>
            </w:pPr>
            <w:r>
              <w:rPr>
                <w:bCs/>
                <w:b/>
              </w:rPr>
              <w:t xml:space="preserve">Berater:innen-Rolle</w:t>
            </w:r>
          </w:p>
        </w:tc>
        <w:tc>
          <w:tcPr/>
          <w:p>
            <w:pPr>
              <w:pStyle w:val="Compact"/>
              <w:jc w:val="left"/>
            </w:pPr>
            <w:r>
              <w:t xml:space="preserve">Nische für UHNW only</w:t>
            </w:r>
          </w:p>
        </w:tc>
        <w:tc>
          <w:tcPr/>
          <w:p>
            <w:pPr>
              <w:pStyle w:val="Compact"/>
              <w:jc w:val="left"/>
            </w:pPr>
            <w:r>
              <w:t xml:space="preserve">90% der Beratungsgespräche werden durch AI ersetzt</w:t>
            </w:r>
          </w:p>
        </w:tc>
      </w:tr>
    </w:tbl>
    <w:p>
      <w:pPr>
        <w:pStyle w:val="BodyText"/>
      </w:pPr>
      <w:r>
        <w:rPr>
          <w:bCs/>
          <w:b/>
        </w:rPr>
        <w:t xml:space="preserve">UBS Impact in S1:</w:t>
      </w:r>
      <w:r>
        <w:t xml:space="preserve"> </w:t>
      </w:r>
      <w:r>
        <w:t xml:space="preserve">- Brand Relevance: 0.30 (von aktuell ~0.70)</w:t>
      </w:r>
      <w:r>
        <w:t xml:space="preserve"> </w:t>
      </w:r>
      <w:r>
        <w:t xml:space="preserve">- Advisor Value: 0.25</w:t>
      </w:r>
      <w:r>
        <w:t xml:space="preserve"> </w:t>
      </w:r>
      <w:r>
        <w:t xml:space="preserve">- Data Advantage: 0.40</w:t>
      </w:r>
      <w:r>
        <w:t xml:space="preserve"> </w:t>
      </w:r>
      <w:r>
        <w:t xml:space="preserve">- Margin Pressure:</w:t>
      </w:r>
      <w:r>
        <w:t xml:space="preserve"> </w:t>
      </w:r>
      <w:r>
        <w:rPr>
          <w:bCs/>
          <w:b/>
        </w:rPr>
        <w:t xml:space="preserve">SEVERE</w:t>
      </w:r>
      <w:r>
        <w:t xml:space="preserve"> </w:t>
      </w:r>
      <w:r>
        <w:t xml:space="preserve">- Strategische Antwort: «UBS muss der beste API-Provider für AI-Plattformen werden»</w:t>
      </w:r>
    </w:p>
    <w:bookmarkEnd w:id="36"/>
    <w:bookmarkStart w:id="37" w:name="X71de1b2af5b994fdbf57630461533c2e4dd599e"/>
    <w:p>
      <w:pPr>
        <w:pStyle w:val="Heading2"/>
      </w:pPr>
      <w:r>
        <w:t xml:space="preserve">3.3 Szenario S2: Hybrid Evolution (P=0.50 [0.29, 0.71])</w:t>
      </w:r>
    </w:p>
    <w:p>
      <w:pPr>
        <w:pStyle w:val="FirstParagraph"/>
      </w:pPr>
      <w:r>
        <w:rPr>
          <w:bCs/>
          <w:b/>
        </w:rPr>
        <w:t xml:space="preserve">Narrativ:</w:t>
      </w:r>
      <w:r>
        <w:t xml:space="preserve"> </w:t>
      </w:r>
      <w:r>
        <w:t xml:space="preserve">Banken und BigTech koexistieren mit generationsspezifischer Segmentierung. Banken integrieren AI erfolgreich in bestehende Beratungsmodelle. Die Advisor-Client-Beziehung bleibt zentral, wird aber durch AI augmentiert.</w:t>
      </w:r>
    </w:p>
    <w:p>
      <w:pPr>
        <w:pStyle w:val="BodyText"/>
      </w:pPr>
      <w:r>
        <w:rPr>
          <w:bCs/>
          <w:b/>
        </w:rPr>
        <w:t xml:space="preserve">Treiber für S2:</w:t>
      </w:r>
      <w:r>
        <w:t xml:space="preserve"> </w:t>
      </w:r>
      <w:r>
        <w:t xml:space="preserve">- Regulatorische Hürden verlangsamen BigTech-Expansion im Banking</w:t>
      </w:r>
      <w:r>
        <w:t xml:space="preserve"> </w:t>
      </w:r>
      <w:r>
        <w:t xml:space="preserve">- Kund:innen wollen AI-Effizienz UND menschliches Vertrauen</w:t>
      </w:r>
      <w:r>
        <w:t xml:space="preserve"> </w:t>
      </w:r>
      <w:r>
        <w:t xml:space="preserve">- AI augmentiert Advisor:innen (Co-Pilot-Modell), statt sie zu ersetzen</w:t>
      </w:r>
      <w:r>
        <w:t xml:space="preserve"> </w:t>
      </w:r>
      <w:r>
        <w:t xml:space="preserve">- Generationsdifferenzierung: Ältere bevorzugen Mensch, Jüngere AI</w:t>
      </w:r>
    </w:p>
    <w:p>
      <w:pPr>
        <w:pStyle w:val="BodyText"/>
      </w:pPr>
      <w:r>
        <w:rPr>
          <w:bCs/>
          <w:b/>
        </w:rPr>
        <w:t xml:space="preserve">Kundenverhalten in S2: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Verhalten</w:t>
            </w:r>
          </w:p>
        </w:tc>
        <w:tc>
          <w:tcPr/>
          <w:p>
            <w:pPr>
              <w:pStyle w:val="Compact"/>
              <w:jc w:val="left"/>
            </w:pPr>
            <w:r>
              <w:t xml:space="preserve">Implikation für UBS</w:t>
            </w:r>
          </w:p>
        </w:tc>
      </w:tr>
      <w:tr>
        <w:tc>
          <w:tcPr/>
          <w:p>
            <w:pPr>
              <w:pStyle w:val="Compact"/>
              <w:jc w:val="left"/>
            </w:pPr>
            <w:r>
              <w:rPr>
                <w:bCs/>
                <w:b/>
              </w:rPr>
              <w:t xml:space="preserve">Suche</w:t>
            </w:r>
          </w:p>
        </w:tc>
        <w:tc>
          <w:tcPr/>
          <w:p>
            <w:pPr>
              <w:pStyle w:val="Compact"/>
              <w:jc w:val="left"/>
            </w:pPr>
            <w:r>
              <w:t xml:space="preserve">Mixed: AI-assisted + traditionell (segmentabhängig)</w:t>
            </w:r>
          </w:p>
        </w:tc>
        <w:tc>
          <w:tcPr/>
          <w:p>
            <w:pPr>
              <w:pStyle w:val="Compact"/>
              <w:jc w:val="left"/>
            </w:pPr>
            <w:r>
              <w:t xml:space="preserve">Omnichannel-Strategie notwendig</w:t>
            </w:r>
          </w:p>
        </w:tc>
      </w:tr>
      <w:tr>
        <w:tc>
          <w:tcPr/>
          <w:p>
            <w:pPr>
              <w:pStyle w:val="Compact"/>
              <w:jc w:val="left"/>
            </w:pPr>
            <w:r>
              <w:rPr>
                <w:bCs/>
                <w:b/>
              </w:rPr>
              <w:t xml:space="preserve">Entscheidung</w:t>
            </w:r>
          </w:p>
        </w:tc>
        <w:tc>
          <w:tcPr/>
          <w:p>
            <w:pPr>
              <w:pStyle w:val="Compact"/>
              <w:jc w:val="left"/>
            </w:pPr>
            <w:r>
              <w:t xml:space="preserve">AI für einfache Produkte, Mensch für komplexe/grosse</w:t>
            </w:r>
          </w:p>
        </w:tc>
        <w:tc>
          <w:tcPr/>
          <w:p>
            <w:pPr>
              <w:pStyle w:val="Compact"/>
              <w:jc w:val="left"/>
            </w:pPr>
            <w:r>
              <w:t xml:space="preserve">Segmentspezifische Kanalstrategie</w:t>
            </w:r>
          </w:p>
        </w:tc>
      </w:tr>
      <w:tr>
        <w:tc>
          <w:tcPr/>
          <w:p>
            <w:pPr>
              <w:pStyle w:val="Compact"/>
              <w:jc w:val="left"/>
            </w:pPr>
            <w:r>
              <w:rPr>
                <w:bCs/>
                <w:b/>
              </w:rPr>
              <w:t xml:space="preserve">Kanal</w:t>
            </w:r>
          </w:p>
        </w:tc>
        <w:tc>
          <w:tcPr/>
          <w:p>
            <w:pPr>
              <w:pStyle w:val="Compact"/>
              <w:jc w:val="left"/>
            </w:pPr>
            <w:r>
              <w:t xml:space="preserve">Omnichannel mit AI-Layer</w:t>
            </w:r>
          </w:p>
        </w:tc>
        <w:tc>
          <w:tcPr/>
          <w:p>
            <w:pPr>
              <w:pStyle w:val="Compact"/>
              <w:jc w:val="left"/>
            </w:pPr>
            <w:r>
              <w:t xml:space="preserve">Nahtlose Integration zwischen AI und Mensch</w:t>
            </w:r>
          </w:p>
        </w:tc>
      </w:tr>
      <w:tr>
        <w:tc>
          <w:tcPr/>
          <w:p>
            <w:pPr>
              <w:pStyle w:val="Compact"/>
              <w:jc w:val="left"/>
            </w:pPr>
            <w:r>
              <w:rPr>
                <w:bCs/>
                <w:b/>
              </w:rPr>
              <w:t xml:space="preserve">Loyalität</w:t>
            </w:r>
          </w:p>
        </w:tc>
        <w:tc>
          <w:tcPr/>
          <w:p>
            <w:pPr>
              <w:pStyle w:val="Compact"/>
              <w:jc w:val="left"/>
            </w:pPr>
            <w:r>
              <w:t xml:space="preserve">Beziehungsbasiert (UHNW), Convenience-basiert (Mass Affluent)</w:t>
            </w:r>
          </w:p>
        </w:tc>
        <w:tc>
          <w:tcPr/>
          <w:p>
            <w:pPr>
              <w:pStyle w:val="Compact"/>
              <w:jc w:val="left"/>
            </w:pPr>
            <w:r>
              <w:t xml:space="preserve">Differenzierte Retention-Strategien</w:t>
            </w:r>
          </w:p>
        </w:tc>
      </w:tr>
      <w:tr>
        <w:tc>
          <w:tcPr/>
          <w:p>
            <w:pPr>
              <w:pStyle w:val="Compact"/>
              <w:jc w:val="left"/>
            </w:pPr>
            <w:r>
              <w:rPr>
                <w:bCs/>
                <w:b/>
              </w:rPr>
              <w:t xml:space="preserve">Berater:innen-Rolle</w:t>
            </w:r>
          </w:p>
        </w:tc>
        <w:tc>
          <w:tcPr/>
          <w:p>
            <w:pPr>
              <w:pStyle w:val="Compact"/>
              <w:jc w:val="left"/>
            </w:pPr>
            <w:r>
              <w:t xml:space="preserve">AI-augmented Advisor (nicht ersetzt)</w:t>
            </w:r>
          </w:p>
        </w:tc>
        <w:tc>
          <w:tcPr/>
          <w:p>
            <w:pPr>
              <w:pStyle w:val="Compact"/>
              <w:jc w:val="left"/>
            </w:pPr>
            <w:r>
              <w:t xml:space="preserve">Upskilling statt Downsizing</w:t>
            </w:r>
          </w:p>
        </w:tc>
      </w:tr>
    </w:tbl>
    <w:p>
      <w:pPr>
        <w:pStyle w:val="BodyText"/>
      </w:pPr>
      <w:r>
        <w:rPr>
          <w:bCs/>
          <w:b/>
        </w:rPr>
        <w:t xml:space="preserve">UBS Impact in S2:</w:t>
      </w:r>
      <w:r>
        <w:t xml:space="preserve"> </w:t>
      </w:r>
      <w:r>
        <w:t xml:space="preserve">- Brand Relevance: 0.70</w:t>
      </w:r>
      <w:r>
        <w:t xml:space="preserve"> </w:t>
      </w:r>
      <w:r>
        <w:t xml:space="preserve">- Advisor Value: 0.65</w:t>
      </w:r>
      <w:r>
        <w:t xml:space="preserve"> </w:t>
      </w:r>
      <w:r>
        <w:t xml:space="preserve">- Data Advantage: 0.60</w:t>
      </w:r>
      <w:r>
        <w:t xml:space="preserve"> </w:t>
      </w:r>
      <w:r>
        <w:t xml:space="preserve">- Margin Pressure: MODERATE</w:t>
      </w:r>
      <w:r>
        <w:t xml:space="preserve"> </w:t>
      </w:r>
      <w:r>
        <w:t xml:space="preserve">- Strategische Antwort: «AI-augmented Advisory Model, in beide Kanäle investieren»</w:t>
      </w:r>
    </w:p>
    <w:p>
      <w:pPr>
        <w:pStyle w:val="BodyText"/>
      </w:pPr>
      <w:r>
        <w:rPr>
          <w:bCs/>
          <w:b/>
        </w:rPr>
        <w:t xml:space="preserve">Warum S2 das wahrscheinlichste Szenario ist:</w:t>
      </w:r>
      <w:r>
        <w:t xml:space="preserve"> </w:t>
      </w:r>
      <w:r>
        <w:t xml:space="preserve">Die Schweizer Vertrauenskultur (Ψ_K), die starke FINMA-Regulierung (Ψ_I) und die hohe Beziehungsorientierung im Wealth Management (Ψ_S) wirken als Beharrungskräfte gegen eine vollständige BigTech-Disruption. Gleichzeitig ist die AI-Adoption bei Digital-Native-Kund:innen zu fortgeschritten für ein reines Trust-Szenario.</w:t>
      </w:r>
    </w:p>
    <w:bookmarkEnd w:id="37"/>
    <w:bookmarkStart w:id="38" w:name="Xa3cde27037acd5ad55ec78be243f4f5b730fc10"/>
    <w:p>
      <w:pPr>
        <w:pStyle w:val="Heading2"/>
      </w:pPr>
      <w:r>
        <w:t xml:space="preserve">3.4 Szenario S3: Trust-Anchored Banking (P=0.30 [0.12, 0.51])</w:t>
      </w:r>
    </w:p>
    <w:p>
      <w:pPr>
        <w:pStyle w:val="FirstParagraph"/>
      </w:pPr>
      <w:r>
        <w:rPr>
          <w:bCs/>
          <w:b/>
        </w:rPr>
        <w:t xml:space="preserve">Narrativ:</w:t>
      </w:r>
      <w:r>
        <w:t xml:space="preserve"> </w:t>
      </w:r>
      <w:r>
        <w:t xml:space="preserve">Regulatorischer Backlash und Vertrauenspremium begünstigen etablierte Banken. AI-Skandale (Fehlberatung, Datenlecks, Bias) stärken die Nachfrage nach menschlicher Beratung. Das Schweizer Vertrauenspremium wird WERTVOLLER.</w:t>
      </w:r>
    </w:p>
    <w:p>
      <w:pPr>
        <w:pStyle w:val="BodyText"/>
      </w:pPr>
      <w:r>
        <w:rPr>
          <w:bCs/>
          <w:b/>
        </w:rPr>
        <w:t xml:space="preserve">Treiber für S3:</w:t>
      </w:r>
      <w:r>
        <w:t xml:space="preserve"> </w:t>
      </w:r>
      <w:r>
        <w:t xml:space="preserve">- AI-bedingte Finanzskandale (Fehlberatung durch Chatbots, Datenlecks)</w:t>
      </w:r>
      <w:r>
        <w:t xml:space="preserve"> </w:t>
      </w:r>
      <w:r>
        <w:t xml:space="preserve">- Regulatorisches Backlash: Strenge AI-Regulierung (EU AI Act, FINMA-Verschärfung)</w:t>
      </w:r>
      <w:r>
        <w:t xml:space="preserve"> </w:t>
      </w:r>
      <w:r>
        <w:t xml:space="preserve">- Kund:innen «zurück zum Menschen»: Trust Premium steigt</w:t>
      </w:r>
      <w:r>
        <w:t xml:space="preserve"> </w:t>
      </w:r>
      <w:r>
        <w:t xml:space="preserve">- Schweizer Bankgeheimnis-Narrativ modernisiert zu «Swiss Data Trust»</w:t>
      </w:r>
    </w:p>
    <w:p>
      <w:pPr>
        <w:pStyle w:val="BodyText"/>
      </w:pPr>
      <w:r>
        <w:rPr>
          <w:bCs/>
          <w:b/>
        </w:rPr>
        <w:t xml:space="preserve">Kundenverhalten in S3: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Verhalten</w:t>
            </w:r>
          </w:p>
        </w:tc>
        <w:tc>
          <w:tcPr/>
          <w:p>
            <w:pPr>
              <w:pStyle w:val="Compact"/>
              <w:jc w:val="left"/>
            </w:pPr>
            <w:r>
              <w:t xml:space="preserve">Implikation für UBS</w:t>
            </w:r>
          </w:p>
        </w:tc>
      </w:tr>
      <w:tr>
        <w:tc>
          <w:tcPr/>
          <w:p>
            <w:pPr>
              <w:pStyle w:val="Compact"/>
              <w:jc w:val="left"/>
            </w:pPr>
            <w:r>
              <w:rPr>
                <w:bCs/>
                <w:b/>
              </w:rPr>
              <w:t xml:space="preserve">Suche</w:t>
            </w:r>
          </w:p>
        </w:tc>
        <w:tc>
          <w:tcPr/>
          <w:p>
            <w:pPr>
              <w:pStyle w:val="Compact"/>
              <w:jc w:val="left"/>
            </w:pPr>
            <w:r>
              <w:t xml:space="preserve">Traditionelle Kanäle dominant, AI nur zum Vergleich</w:t>
            </w:r>
          </w:p>
        </w:tc>
        <w:tc>
          <w:tcPr/>
          <w:p>
            <w:pPr>
              <w:pStyle w:val="Compact"/>
              <w:jc w:val="left"/>
            </w:pPr>
            <w:r>
              <w:t xml:space="preserve">Branch- und Advisor-Netzwerk bleibt zentral</w:t>
            </w:r>
          </w:p>
        </w:tc>
      </w:tr>
      <w:tr>
        <w:tc>
          <w:tcPr/>
          <w:p>
            <w:pPr>
              <w:pStyle w:val="Compact"/>
              <w:jc w:val="left"/>
            </w:pPr>
            <w:r>
              <w:rPr>
                <w:bCs/>
                <w:b/>
              </w:rPr>
              <w:t xml:space="preserve">Entscheidung</w:t>
            </w:r>
          </w:p>
        </w:tc>
        <w:tc>
          <w:tcPr/>
          <w:p>
            <w:pPr>
              <w:pStyle w:val="Compact"/>
              <w:jc w:val="left"/>
            </w:pPr>
            <w:r>
              <w:t xml:space="preserve">Menschliches Vertrauen &gt; AI-Empfehlung</w:t>
            </w:r>
          </w:p>
        </w:tc>
        <w:tc>
          <w:tcPr/>
          <w:p>
            <w:pPr>
              <w:pStyle w:val="Compact"/>
              <w:jc w:val="left"/>
            </w:pPr>
            <w:r>
              <w:t xml:space="preserve">Advisor-Qualität ist der primäre Differenzierungsfaktor</w:t>
            </w:r>
          </w:p>
        </w:tc>
      </w:tr>
      <w:tr>
        <w:tc>
          <w:tcPr/>
          <w:p>
            <w:pPr>
              <w:pStyle w:val="Compact"/>
              <w:jc w:val="left"/>
            </w:pPr>
            <w:r>
              <w:rPr>
                <w:bCs/>
                <w:b/>
              </w:rPr>
              <w:t xml:space="preserve">Kanal</w:t>
            </w:r>
          </w:p>
        </w:tc>
        <w:tc>
          <w:tcPr/>
          <w:p>
            <w:pPr>
              <w:pStyle w:val="Compact"/>
              <w:jc w:val="left"/>
            </w:pPr>
            <w:r>
              <w:t xml:space="preserve">Branch + Video + Telefon (Digital als Ergänzung)</w:t>
            </w:r>
          </w:p>
        </w:tc>
        <w:tc>
          <w:tcPr/>
          <w:p>
            <w:pPr>
              <w:pStyle w:val="Compact"/>
              <w:jc w:val="left"/>
            </w:pPr>
            <w:r>
              <w:t xml:space="preserve">Investition in Beratungsqualität, nicht in AI-Interfaces</w:t>
            </w:r>
          </w:p>
        </w:tc>
      </w:tr>
      <w:tr>
        <w:tc>
          <w:tcPr/>
          <w:p>
            <w:pPr>
              <w:pStyle w:val="Compact"/>
              <w:jc w:val="left"/>
            </w:pPr>
            <w:r>
              <w:rPr>
                <w:bCs/>
                <w:b/>
              </w:rPr>
              <w:t xml:space="preserve">Loyalität</w:t>
            </w:r>
          </w:p>
        </w:tc>
        <w:tc>
          <w:tcPr/>
          <w:p>
            <w:pPr>
              <w:pStyle w:val="Compact"/>
              <w:jc w:val="left"/>
            </w:pPr>
            <w:r>
              <w:t xml:space="preserve">Hoch, beziehungsgetrieben, hohe Wechselkosten</w:t>
            </w:r>
          </w:p>
        </w:tc>
        <w:tc>
          <w:tcPr/>
          <w:p>
            <w:pPr>
              <w:pStyle w:val="Compact"/>
              <w:jc w:val="left"/>
            </w:pPr>
            <w:r>
              <w:t xml:space="preserve">Retention durch Excellence, nicht durch Lock-in</w:t>
            </w:r>
          </w:p>
        </w:tc>
      </w:tr>
      <w:tr>
        <w:tc>
          <w:tcPr/>
          <w:p>
            <w:pPr>
              <w:pStyle w:val="Compact"/>
              <w:jc w:val="left"/>
            </w:pPr>
            <w:r>
              <w:rPr>
                <w:bCs/>
                <w:b/>
              </w:rPr>
              <w:t xml:space="preserve">Berater:innen-Rolle</w:t>
            </w:r>
          </w:p>
        </w:tc>
        <w:tc>
          <w:tcPr/>
          <w:p>
            <w:pPr>
              <w:pStyle w:val="Compact"/>
              <w:jc w:val="left"/>
            </w:pPr>
            <w:r>
              <w:t xml:space="preserve">Zentral, durch AI-Tools verstärkt (unsichtbar für Kund:innen)</w:t>
            </w:r>
          </w:p>
        </w:tc>
        <w:tc>
          <w:tcPr/>
          <w:p>
            <w:pPr>
              <w:pStyle w:val="Compact"/>
              <w:jc w:val="left"/>
            </w:pPr>
            <w:r>
              <w:t xml:space="preserve">AI als «invisible enabler» hinter den Kulissen</w:t>
            </w:r>
          </w:p>
        </w:tc>
      </w:tr>
    </w:tbl>
    <w:p>
      <w:pPr>
        <w:pStyle w:val="BodyText"/>
      </w:pPr>
      <w:r>
        <w:rPr>
          <w:bCs/>
          <w:b/>
        </w:rPr>
        <w:t xml:space="preserve">UBS Impact in S3:</w:t>
      </w:r>
      <w:r>
        <w:t xml:space="preserve"> </w:t>
      </w:r>
      <w:r>
        <w:t xml:space="preserve">- Brand Relevance: 0.90</w:t>
      </w:r>
      <w:r>
        <w:t xml:space="preserve"> </w:t>
      </w:r>
      <w:r>
        <w:t xml:space="preserve">- Advisor Value: 0.85</w:t>
      </w:r>
      <w:r>
        <w:t xml:space="preserve"> </w:t>
      </w:r>
      <w:r>
        <w:t xml:space="preserve">- Data Advantage: 0.75</w:t>
      </w:r>
      <w:r>
        <w:t xml:space="preserve"> </w:t>
      </w:r>
      <w:r>
        <w:t xml:space="preserve">- Margin Pressure: LOW</w:t>
      </w:r>
      <w:r>
        <w:t xml:space="preserve"> </w:t>
      </w:r>
      <w:r>
        <w:t xml:space="preserve">- Strategische Antwort: «Advisor Excellence verdoppeln, AI als unsichtbarer Enabler»</w:t>
      </w:r>
    </w:p>
    <w:bookmarkEnd w:id="38"/>
    <w:bookmarkStart w:id="43" w:name="die-vier-ubs-kundensegmente"/>
    <w:p>
      <w:pPr>
        <w:pStyle w:val="Heading2"/>
      </w:pPr>
      <w:r>
        <w:t xml:space="preserve">3.5 Die vier UBS-Kundensegmente</w:t>
      </w:r>
    </w:p>
    <w:p>
      <w:pPr>
        <w:pStyle w:val="FirstParagraph"/>
      </w:pPr>
      <w:r>
        <w:t xml:space="preserve">Die 3.7 Millionen UBS-Kund:innen in der Schweiz lassen sich in vier verhaltensökonomisch distinkte Segmente einteilen:</w:t>
      </w:r>
    </w:p>
    <w:bookmarkStart w:id="39" w:name="X282771cff14c31e813e7878787be657ad0235b6"/>
    <w:p>
      <w:pPr>
        <w:pStyle w:val="Heading3"/>
      </w:pPr>
      <w:r>
        <w:t xml:space="preserve">SEG-LEGACY: UBS Legacy Clients (1.5 Millionen)</w:t>
      </w:r>
    </w:p>
    <w:p>
      <w:pPr>
        <w:pStyle w:val="FirstParagraph"/>
      </w:pPr>
      <w:r>
        <w:t xml:space="preserve">Langjährige UBS-Kund:innen mit hohem Vertrauen und starker Bankbindung.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Wert [95% CI]</w:t>
            </w:r>
          </w:p>
        </w:tc>
        <w:tc>
          <w:tcPr/>
          <w:p>
            <w:pPr>
              <w:pStyle w:val="Compact"/>
              <w:jc w:val="left"/>
            </w:pPr>
            <w:r>
              <w:t xml:space="preserve">Interpretation</w:t>
            </w:r>
          </w:p>
        </w:tc>
      </w:tr>
      <w:tr>
        <w:tc>
          <w:tcPr/>
          <w:p>
            <w:pPr>
              <w:pStyle w:val="Compact"/>
              <w:jc w:val="left"/>
            </w:pPr>
            <w:r>
              <w:t xml:space="preserve">Trust (τ)</w:t>
            </w:r>
          </w:p>
        </w:tc>
        <w:tc>
          <w:tcPr/>
          <w:p>
            <w:pPr>
              <w:pStyle w:val="Compact"/>
              <w:jc w:val="left"/>
            </w:pPr>
            <w:r>
              <w:t xml:space="preserve">0.85 [0.74, 0.93]</w:t>
            </w:r>
          </w:p>
        </w:tc>
        <w:tc>
          <w:tcPr/>
          <w:p>
            <w:pPr>
              <w:pStyle w:val="Compact"/>
              <w:jc w:val="left"/>
            </w:pPr>
            <w:r>
              <w:t xml:space="preserve">Hohes, stabiles Vertrauen</w:t>
            </w:r>
          </w:p>
        </w:tc>
      </w:tr>
      <w:tr>
        <w:tc>
          <w:tcPr/>
          <w:p>
            <w:pPr>
              <w:pStyle w:val="Compact"/>
              <w:jc w:val="left"/>
            </w:pPr>
            <w:r>
              <w:t xml:space="preserve">Loss Aversion (λ)</w:t>
            </w:r>
          </w:p>
        </w:tc>
        <w:tc>
          <w:tcPr/>
          <w:p>
            <w:pPr>
              <w:pStyle w:val="Compact"/>
              <w:jc w:val="left"/>
            </w:pPr>
            <w:r>
              <w:t xml:space="preserve">1.80 [1.44, 2.23]</w:t>
            </w:r>
          </w:p>
        </w:tc>
        <w:tc>
          <w:tcPr/>
          <w:p>
            <w:pPr>
              <w:pStyle w:val="Compact"/>
              <w:jc w:val="left"/>
            </w:pPr>
            <w:r>
              <w:t xml:space="preserve">Moderate Verlustaversion</w:t>
            </w:r>
          </w:p>
        </w:tc>
      </w:tr>
      <w:tr>
        <w:tc>
          <w:tcPr/>
          <w:p>
            <w:pPr>
              <w:pStyle w:val="Compact"/>
              <w:jc w:val="left"/>
            </w:pPr>
            <w:r>
              <w:t xml:space="preserve">Present Bias (β)</w:t>
            </w:r>
          </w:p>
        </w:tc>
        <w:tc>
          <w:tcPr/>
          <w:p>
            <w:pPr>
              <w:pStyle w:val="Compact"/>
              <w:jc w:val="left"/>
            </w:pPr>
            <w:r>
              <w:t xml:space="preserve">0.88 [0.79, 0.95]</w:t>
            </w:r>
          </w:p>
        </w:tc>
        <w:tc>
          <w:tcPr/>
          <w:p>
            <w:pPr>
              <w:pStyle w:val="Compact"/>
              <w:jc w:val="left"/>
            </w:pPr>
            <w:r>
              <w:t xml:space="preserve">Geringe Gegenwartsverzerrung</w:t>
            </w:r>
          </w:p>
        </w:tc>
      </w:tr>
      <w:tr>
        <w:tc>
          <w:tcPr/>
          <w:p>
            <w:pPr>
              <w:pStyle w:val="Compact"/>
              <w:jc w:val="left"/>
            </w:pPr>
            <w:r>
              <w:t xml:space="preserve">AI Adoption</w:t>
            </w:r>
          </w:p>
        </w:tc>
        <w:tc>
          <w:tcPr/>
          <w:p>
            <w:pPr>
              <w:pStyle w:val="Compact"/>
              <w:jc w:val="left"/>
            </w:pPr>
            <w:r>
              <w:t xml:space="preserve">0.25 [0.11, 0.42]</w:t>
            </w:r>
          </w:p>
        </w:tc>
        <w:tc>
          <w:tcPr/>
          <w:p>
            <w:pPr>
              <w:pStyle w:val="Compact"/>
              <w:jc w:val="left"/>
            </w:pPr>
            <w:r>
              <w:t xml:space="preserve">Niedrige AI-Nutzung</w:t>
            </w:r>
          </w:p>
        </w:tc>
      </w:tr>
      <w:tr>
        <w:tc>
          <w:tcPr/>
          <w:p>
            <w:pPr>
              <w:pStyle w:val="Compact"/>
              <w:jc w:val="left"/>
            </w:pPr>
            <w:r>
              <w:t xml:space="preserve">Switching Cost (σ)</w:t>
            </w:r>
          </w:p>
        </w:tc>
        <w:tc>
          <w:tcPr/>
          <w:p>
            <w:pPr>
              <w:pStyle w:val="Compact"/>
              <w:jc w:val="left"/>
            </w:pPr>
            <w:r>
              <w:t xml:space="preserve">0.75 [0.58, 0.89]</w:t>
            </w:r>
          </w:p>
        </w:tc>
        <w:tc>
          <w:tcPr/>
          <w:p>
            <w:pPr>
              <w:pStyle w:val="Compact"/>
              <w:jc w:val="left"/>
            </w:pPr>
            <w:r>
              <w:t xml:space="preserve">Hohe Wechselkosten</w:t>
            </w:r>
          </w:p>
        </w:tc>
      </w:tr>
      <w:tr>
        <w:tc>
          <w:tcPr/>
          <w:p>
            <w:pPr>
              <w:pStyle w:val="Compact"/>
              <w:jc w:val="left"/>
            </w:pPr>
            <w:r>
              <w:t xml:space="preserve">Fear of Asking (φ)</w:t>
            </w:r>
          </w:p>
        </w:tc>
        <w:tc>
          <w:tcPr/>
          <w:p>
            <w:pPr>
              <w:pStyle w:val="Compact"/>
              <w:jc w:val="left"/>
            </w:pPr>
            <w:r>
              <w:t xml:space="preserve">0.30 [0.13, 0.51]</w:t>
            </w:r>
          </w:p>
        </w:tc>
        <w:tc>
          <w:tcPr/>
          <w:p>
            <w:pPr>
              <w:pStyle w:val="Compact"/>
              <w:jc w:val="left"/>
            </w:pPr>
            <w:r>
              <w:t xml:space="preserve">Moderate Frageangst</w:t>
            </w:r>
          </w:p>
        </w:tc>
      </w:tr>
    </w:tbl>
    <w:p>
      <w:pPr>
        <w:pStyle w:val="BodyText"/>
      </w:pPr>
      <w:r>
        <w:rPr>
          <w:bCs/>
          <w:b/>
        </w:rPr>
        <w:t xml:space="preserve">Profil:</w:t>
      </w:r>
      <w:r>
        <w:t xml:space="preserve"> </w:t>
      </w:r>
      <w:r>
        <w:t xml:space="preserve">Diese Kund:innen sind die stabilste Basis — hohes Vertrauen (τ=0.85), hohe Wechselkosten (σ=0.75), geringe Neigung zu AI-Adoption (0.25). In S2 und S3 ist dieses Segment sicher. In S1 besteht ein graduelles Abwanderungsrisiko, wenn Kinder (GenZ) die Konten übernehmen.</w:t>
      </w:r>
    </w:p>
    <w:p>
      <w:pPr>
        <w:pStyle w:val="BodyText"/>
      </w:pPr>
      <w:r>
        <w:rPr>
          <w:bCs/>
          <w:b/>
        </w:rPr>
        <w:t xml:space="preserve">Flight Risk:</w:t>
      </w:r>
      <w:r>
        <w:t xml:space="preserve"> </w:t>
      </w:r>
      <w:r>
        <w:t xml:space="preserve">0.36 [0.22, 0.52] — moderat, primär durch Generationenwechsel.</w:t>
      </w:r>
    </w:p>
    <w:bookmarkEnd w:id="39"/>
    <w:bookmarkStart w:id="40" w:name="X473838d1090d7404e312236eb08dd2b6aa4d8bc"/>
    <w:p>
      <w:pPr>
        <w:pStyle w:val="Heading3"/>
      </w:pPr>
      <w:r>
        <w:t xml:space="preserve">SEG-CS-MIGRATED: Ex-Credit-Suisse-Kund:innen (1.0 Million)</w:t>
      </w:r>
    </w:p>
    <w:p>
      <w:pPr>
        <w:pStyle w:val="FirstParagraph"/>
      </w:pPr>
      <w:r>
        <w:t xml:space="preserve">Zwangsmigrierte Kund:innen mit niedrigem Vertrauen und hoher Wechselbereitschaft.</w:t>
      </w:r>
      <w:r>
        <w:t xml:space="preserve"> </w:t>
      </w:r>
      <w:r>
        <w:rPr>
          <w:bCs/>
          <w:b/>
        </w:rPr>
        <w:t xml:space="preserve">Das kritischste Segment.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Wert [95% CI]</w:t>
            </w:r>
          </w:p>
        </w:tc>
        <w:tc>
          <w:tcPr/>
          <w:p>
            <w:pPr>
              <w:pStyle w:val="Compact"/>
              <w:jc w:val="left"/>
            </w:pPr>
            <w:r>
              <w:t xml:space="preserve">Interpretation</w:t>
            </w:r>
          </w:p>
        </w:tc>
      </w:tr>
      <w:tr>
        <w:tc>
          <w:tcPr/>
          <w:p>
            <w:pPr>
              <w:pStyle w:val="Compact"/>
              <w:jc w:val="left"/>
            </w:pPr>
            <w:r>
              <w:t xml:space="preserve">Trust (τ)</w:t>
            </w:r>
          </w:p>
        </w:tc>
        <w:tc>
          <w:tcPr/>
          <w:p>
            <w:pPr>
              <w:pStyle w:val="Compact"/>
              <w:jc w:val="left"/>
            </w:pPr>
            <w:r>
              <w:rPr>
                <w:bCs/>
                <w:b/>
              </w:rPr>
              <w:t xml:space="preserve">0.55 [0.35, 0.74]</w:t>
            </w:r>
          </w:p>
        </w:tc>
        <w:tc>
          <w:tcPr/>
          <w:p>
            <w:pPr>
              <w:pStyle w:val="Compact"/>
              <w:jc w:val="left"/>
            </w:pPr>
            <w:r>
              <w:rPr>
                <w:bCs/>
                <w:b/>
              </w:rPr>
              <w:t xml:space="preserve">KRITISCH NIEDRIG</w:t>
            </w:r>
          </w:p>
        </w:tc>
      </w:tr>
      <w:tr>
        <w:tc>
          <w:tcPr/>
          <w:p>
            <w:pPr>
              <w:pStyle w:val="Compact"/>
              <w:jc w:val="left"/>
            </w:pPr>
            <w:r>
              <w:t xml:space="preserve">Loss Aversion (λ)</w:t>
            </w:r>
          </w:p>
        </w:tc>
        <w:tc>
          <w:tcPr/>
          <w:p>
            <w:pPr>
              <w:pStyle w:val="Compact"/>
              <w:jc w:val="left"/>
            </w:pPr>
            <w:r>
              <w:t xml:space="preserve">2.20 [1.66, 2.86]</w:t>
            </w:r>
          </w:p>
        </w:tc>
        <w:tc>
          <w:tcPr/>
          <w:p>
            <w:pPr>
              <w:pStyle w:val="Compact"/>
              <w:jc w:val="left"/>
            </w:pPr>
            <w:r>
              <w:t xml:space="preserve">Sehr hohe Verlustaversion</w:t>
            </w:r>
          </w:p>
        </w:tc>
      </w:tr>
      <w:tr>
        <w:tc>
          <w:tcPr/>
          <w:p>
            <w:pPr>
              <w:pStyle w:val="Compact"/>
              <w:jc w:val="left"/>
            </w:pPr>
            <w:r>
              <w:t xml:space="preserve">Present Bias (β)</w:t>
            </w:r>
          </w:p>
        </w:tc>
        <w:tc>
          <w:tcPr/>
          <w:p>
            <w:pPr>
              <w:pStyle w:val="Compact"/>
              <w:jc w:val="left"/>
            </w:pPr>
            <w:r>
              <w:t xml:space="preserve">0.82 [0.69, 0.92]</w:t>
            </w:r>
          </w:p>
        </w:tc>
        <w:tc>
          <w:tcPr/>
          <w:p>
            <w:pPr>
              <w:pStyle w:val="Compact"/>
              <w:jc w:val="left"/>
            </w:pPr>
            <w:r>
              <w:t xml:space="preserve">Leichte Gegenwartsverzerrung</w:t>
            </w:r>
          </w:p>
        </w:tc>
      </w:tr>
      <w:tr>
        <w:tc>
          <w:tcPr/>
          <w:p>
            <w:pPr>
              <w:pStyle w:val="Compact"/>
              <w:jc w:val="left"/>
            </w:pPr>
            <w:r>
              <w:t xml:space="preserve">AI Adoption</w:t>
            </w:r>
          </w:p>
        </w:tc>
        <w:tc>
          <w:tcPr/>
          <w:p>
            <w:pPr>
              <w:pStyle w:val="Compact"/>
              <w:jc w:val="left"/>
            </w:pPr>
            <w:r>
              <w:t xml:space="preserve">0.20 [0.07, 0.38]</w:t>
            </w:r>
          </w:p>
        </w:tc>
        <w:tc>
          <w:tcPr/>
          <w:p>
            <w:pPr>
              <w:pStyle w:val="Compact"/>
              <w:jc w:val="left"/>
            </w:pPr>
            <w:r>
              <w:t xml:space="preserve">Niedrig (Verunsicherung)</w:t>
            </w:r>
          </w:p>
        </w:tc>
      </w:tr>
      <w:tr>
        <w:tc>
          <w:tcPr/>
          <w:p>
            <w:pPr>
              <w:pStyle w:val="Compact"/>
              <w:jc w:val="left"/>
            </w:pPr>
            <w:r>
              <w:t xml:space="preserve">Switching Cost (σ)</w:t>
            </w:r>
          </w:p>
        </w:tc>
        <w:tc>
          <w:tcPr/>
          <w:p>
            <w:pPr>
              <w:pStyle w:val="Compact"/>
              <w:jc w:val="left"/>
            </w:pPr>
            <w:r>
              <w:rPr>
                <w:bCs/>
                <w:b/>
              </w:rPr>
              <w:t xml:space="preserve">0.35 [0.17, 0.56]</w:t>
            </w:r>
          </w:p>
        </w:tc>
        <w:tc>
          <w:tcPr/>
          <w:p>
            <w:pPr>
              <w:pStyle w:val="Compact"/>
              <w:jc w:val="left"/>
            </w:pPr>
            <w:r>
              <w:rPr>
                <w:bCs/>
                <w:b/>
              </w:rPr>
              <w:t xml:space="preserve">SEHR NIEDRIG</w:t>
            </w:r>
          </w:p>
        </w:tc>
      </w:tr>
      <w:tr>
        <w:tc>
          <w:tcPr/>
          <w:p>
            <w:pPr>
              <w:pStyle w:val="Compact"/>
              <w:jc w:val="left"/>
            </w:pPr>
            <w:r>
              <w:t xml:space="preserve">Fear of Asking (φ)</w:t>
            </w:r>
          </w:p>
        </w:tc>
        <w:tc>
          <w:tcPr/>
          <w:p>
            <w:pPr>
              <w:pStyle w:val="Compact"/>
              <w:jc w:val="left"/>
            </w:pPr>
            <w:r>
              <w:t xml:space="preserve">0.45 [0.23, 0.69]</w:t>
            </w:r>
          </w:p>
        </w:tc>
        <w:tc>
          <w:tcPr/>
          <w:p>
            <w:pPr>
              <w:pStyle w:val="Compact"/>
              <w:jc w:val="left"/>
            </w:pPr>
            <w:r>
              <w:t xml:space="preserve">Hohe Frageangst</w:t>
            </w:r>
          </w:p>
        </w:tc>
      </w:tr>
    </w:tbl>
    <w:p>
      <w:pPr>
        <w:pStyle w:val="BodyText"/>
      </w:pPr>
      <w:r>
        <w:rPr>
          <w:bCs/>
          <w:b/>
        </w:rPr>
        <w:t xml:space="preserve">Profil:</w:t>
      </w:r>
      <w:r>
        <w:t xml:space="preserve"> </w:t>
      </w:r>
      <w:r>
        <w:t xml:space="preserve">Die Kombination aus niedrigstem Vertrauen (τ=0.55) und niedrigsten Wechselkosten (σ=0.35) macht dieses Segment zum grössten Risiko. Diese Kund:innen wurden nicht freiwillig UBS-Kund:innen — sie wurden migriert. Die CS-Krise hat tiefe Spuren hinterlassen.</w:t>
      </w:r>
    </w:p>
    <w:p>
      <w:pPr>
        <w:pStyle w:val="BodyText"/>
      </w:pPr>
      <w:r>
        <w:rPr>
          <w:bCs/>
          <w:b/>
        </w:rPr>
        <w:t xml:space="preserve">Flight Risk:</w:t>
      </w:r>
      <w:r>
        <w:t xml:space="preserve"> </w:t>
      </w:r>
      <w:r>
        <w:rPr>
          <w:bCs/>
          <w:b/>
        </w:rPr>
        <w:t xml:space="preserve">0.81 [0.67, 0.92]</w:t>
      </w:r>
      <w:r>
        <w:t xml:space="preserve"> </w:t>
      </w:r>
      <w:r>
        <w:t xml:space="preserve">—</w:t>
      </w:r>
      <w:r>
        <w:t xml:space="preserve"> </w:t>
      </w:r>
      <w:r>
        <w:rPr>
          <w:bCs/>
          <w:b/>
        </w:rPr>
        <w:t xml:space="preserve">807’000 Kund:innen sind akut gefährdet.</w:t>
      </w:r>
      <w:r>
        <w:t xml:space="preserve"> </w:t>
      </w:r>
      <w:r>
        <w:t xml:space="preserve">Dies ist der höchste Flight-Risk-Wert aller Segmente. Die Retention-Wahrscheinlichkeit liegt bei nur 0.19 [0.08, 0.33].</w:t>
      </w:r>
    </w:p>
    <w:p>
      <w:pPr>
        <w:pStyle w:val="BodyText"/>
      </w:pPr>
      <w:r>
        <w:rPr>
          <w:bCs/>
          <w:b/>
        </w:rPr>
        <w:t xml:space="preserve">Besonders besorgniserregend:</w:t>
      </w:r>
      <w:r>
        <w:t xml:space="preserve"> </w:t>
      </w:r>
      <w:r>
        <w:t xml:space="preserve">Die hohe Frageangst (φ=0.45) bedeutet, dass diese Kund:innen ihre Unzufriedenheit nicht kommunizieren — sie wechseln still. Traditionelle NPS-Befragungen unterschätzen das Abwanderungsrisiko.</w:t>
      </w:r>
    </w:p>
    <w:bookmarkEnd w:id="40"/>
    <w:bookmarkStart w:id="41" w:name="X45bfc24fe82b6c8700fd382a4b4e68140d0e89a"/>
    <w:p>
      <w:pPr>
        <w:pStyle w:val="Heading3"/>
      </w:pPr>
      <w:r>
        <w:t xml:space="preserve">SEG-DIGITAL: Digital-Native Clients (800’000)</w:t>
      </w:r>
    </w:p>
    <w:p>
      <w:pPr>
        <w:pStyle w:val="FirstParagraph"/>
      </w:pPr>
      <w:r>
        <w:t xml:space="preserve">Jüngere, technologieaffine Kund:innen mit hoher AI-Bereitschaft und niedrigen Wechselkosten.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Wert [95% CI]</w:t>
            </w:r>
          </w:p>
        </w:tc>
        <w:tc>
          <w:tcPr/>
          <w:p>
            <w:pPr>
              <w:pStyle w:val="Compact"/>
              <w:jc w:val="left"/>
            </w:pPr>
            <w:r>
              <w:t xml:space="preserve">Interpretation</w:t>
            </w:r>
          </w:p>
        </w:tc>
      </w:tr>
      <w:tr>
        <w:tc>
          <w:tcPr/>
          <w:p>
            <w:pPr>
              <w:pStyle w:val="Compact"/>
              <w:jc w:val="left"/>
            </w:pPr>
            <w:r>
              <w:t xml:space="preserve">Trust (τ)</w:t>
            </w:r>
          </w:p>
        </w:tc>
        <w:tc>
          <w:tcPr/>
          <w:p>
            <w:pPr>
              <w:pStyle w:val="Compact"/>
              <w:jc w:val="left"/>
            </w:pPr>
            <w:r>
              <w:t xml:space="preserve">0.70 [0.53, 0.84]</w:t>
            </w:r>
          </w:p>
        </w:tc>
        <w:tc>
          <w:tcPr/>
          <w:p>
            <w:pPr>
              <w:pStyle w:val="Compact"/>
              <w:jc w:val="left"/>
            </w:pPr>
            <w:r>
              <w:t xml:space="preserve">Moderates Vertrauen</w:t>
            </w:r>
          </w:p>
        </w:tc>
      </w:tr>
      <w:tr>
        <w:tc>
          <w:tcPr/>
          <w:p>
            <w:pPr>
              <w:pStyle w:val="Compact"/>
              <w:jc w:val="left"/>
            </w:pPr>
            <w:r>
              <w:t xml:space="preserve">Loss Aversion (λ)</w:t>
            </w:r>
          </w:p>
        </w:tc>
        <w:tc>
          <w:tcPr/>
          <w:p>
            <w:pPr>
              <w:pStyle w:val="Compact"/>
              <w:jc w:val="left"/>
            </w:pPr>
            <w:r>
              <w:t xml:space="preserve">1.60 [1.25, 2.03]</w:t>
            </w:r>
          </w:p>
        </w:tc>
        <w:tc>
          <w:tcPr/>
          <w:p>
            <w:pPr>
              <w:pStyle w:val="Compact"/>
              <w:jc w:val="left"/>
            </w:pPr>
            <w:r>
              <w:t xml:space="preserve">Geringere Verlustaversion</w:t>
            </w:r>
          </w:p>
        </w:tc>
      </w:tr>
      <w:tr>
        <w:tc>
          <w:tcPr/>
          <w:p>
            <w:pPr>
              <w:pStyle w:val="Compact"/>
              <w:jc w:val="left"/>
            </w:pPr>
            <w:r>
              <w:t xml:space="preserve">Present Bias (β)</w:t>
            </w:r>
          </w:p>
        </w:tc>
        <w:tc>
          <w:tcPr/>
          <w:p>
            <w:pPr>
              <w:pStyle w:val="Compact"/>
              <w:jc w:val="left"/>
            </w:pPr>
            <w:r>
              <w:t xml:space="preserve">0.78 [0.66, 0.89]</w:t>
            </w:r>
          </w:p>
        </w:tc>
        <w:tc>
          <w:tcPr/>
          <w:p>
            <w:pPr>
              <w:pStyle w:val="Compact"/>
              <w:jc w:val="left"/>
            </w:pPr>
            <w:r>
              <w:t xml:space="preserve">Stärkere Gegenwartsverzerrung</w:t>
            </w:r>
          </w:p>
        </w:tc>
      </w:tr>
      <w:tr>
        <w:tc>
          <w:tcPr/>
          <w:p>
            <w:pPr>
              <w:pStyle w:val="Compact"/>
              <w:jc w:val="left"/>
            </w:pPr>
            <w:r>
              <w:t xml:space="preserve">AI Adoption</w:t>
            </w:r>
          </w:p>
        </w:tc>
        <w:tc>
          <w:tcPr/>
          <w:p>
            <w:pPr>
              <w:pStyle w:val="Compact"/>
              <w:jc w:val="left"/>
            </w:pPr>
            <w:r>
              <w:rPr>
                <w:bCs/>
                <w:b/>
              </w:rPr>
              <w:t xml:space="preserve">0.55 [0.36, 0.74]</w:t>
            </w:r>
          </w:p>
        </w:tc>
        <w:tc>
          <w:tcPr/>
          <w:p>
            <w:pPr>
              <w:pStyle w:val="Compact"/>
              <w:jc w:val="left"/>
            </w:pPr>
            <w:r>
              <w:rPr>
                <w:bCs/>
                <w:b/>
              </w:rPr>
              <w:t xml:space="preserve">HÖCHSTE AI-Adoption</w:t>
            </w:r>
          </w:p>
        </w:tc>
      </w:tr>
      <w:tr>
        <w:tc>
          <w:tcPr/>
          <w:p>
            <w:pPr>
              <w:pStyle w:val="Compact"/>
              <w:jc w:val="left"/>
            </w:pPr>
            <w:r>
              <w:t xml:space="preserve">Switching Cost (σ)</w:t>
            </w:r>
          </w:p>
        </w:tc>
        <w:tc>
          <w:tcPr/>
          <w:p>
            <w:pPr>
              <w:pStyle w:val="Compact"/>
              <w:jc w:val="left"/>
            </w:pPr>
            <w:r>
              <w:rPr>
                <w:bCs/>
                <w:b/>
              </w:rPr>
              <w:t xml:space="preserve">0.25 [0.11, 0.42]</w:t>
            </w:r>
          </w:p>
        </w:tc>
        <w:tc>
          <w:tcPr/>
          <w:p>
            <w:pPr>
              <w:pStyle w:val="Compact"/>
              <w:jc w:val="left"/>
            </w:pPr>
            <w:r>
              <w:rPr>
                <w:bCs/>
                <w:b/>
              </w:rPr>
              <w:t xml:space="preserve">SEHR NIEDRIG</w:t>
            </w:r>
          </w:p>
        </w:tc>
      </w:tr>
      <w:tr>
        <w:tc>
          <w:tcPr/>
          <w:p>
            <w:pPr>
              <w:pStyle w:val="Compact"/>
              <w:jc w:val="left"/>
            </w:pPr>
            <w:r>
              <w:t xml:space="preserve">Fear of Asking (φ)</w:t>
            </w:r>
          </w:p>
        </w:tc>
        <w:tc>
          <w:tcPr/>
          <w:p>
            <w:pPr>
              <w:pStyle w:val="Compact"/>
              <w:jc w:val="left"/>
            </w:pPr>
            <w:r>
              <w:t xml:space="preserve">0.15 [0.05, 0.29]</w:t>
            </w:r>
          </w:p>
        </w:tc>
        <w:tc>
          <w:tcPr/>
          <w:p>
            <w:pPr>
              <w:pStyle w:val="Compact"/>
              <w:jc w:val="left"/>
            </w:pPr>
            <w:r>
              <w:t xml:space="preserve">Geringe Frageangst</w:t>
            </w:r>
          </w:p>
        </w:tc>
      </w:tr>
    </w:tbl>
    <w:p>
      <w:pPr>
        <w:pStyle w:val="BodyText"/>
      </w:pPr>
      <w:r>
        <w:rPr>
          <w:bCs/>
          <w:b/>
        </w:rPr>
        <w:t xml:space="preserve">Profil:</w:t>
      </w:r>
      <w:r>
        <w:t xml:space="preserve"> </w:t>
      </w:r>
      <w:r>
        <w:t xml:space="preserve">Höchste AI-Adoption (0.55) bei gleichzeitig niedrigsten Wechselkosten (0.25). Dieses Segment kann nur durch überlegene AI-Experience gehalten werden — nicht durch Beziehung oder Marke allein.</w:t>
      </w:r>
    </w:p>
    <w:p>
      <w:pPr>
        <w:pStyle w:val="BodyText"/>
      </w:pPr>
      <w:r>
        <w:rPr>
          <w:bCs/>
          <w:b/>
        </w:rPr>
        <w:t xml:space="preserve">Flight Risk:</w:t>
      </w:r>
      <w:r>
        <w:t xml:space="preserve"> </w:t>
      </w:r>
      <w:r>
        <w:rPr>
          <w:bCs/>
          <w:b/>
        </w:rPr>
        <w:t xml:space="preserve">0.83 [0.69, 0.92]</w:t>
      </w:r>
      <w:r>
        <w:t xml:space="preserve"> </w:t>
      </w:r>
      <w:r>
        <w:t xml:space="preserve">— fast identisch mit CS-Migrated, aber aus anderen Gründen: Hier treibt nicht mangelndes Vertrauen, sondern hohe Wahlfreiheit und Technologie-Affinität die Wechselbereitschaft.</w:t>
      </w:r>
    </w:p>
    <w:p>
      <w:pPr>
        <w:pStyle w:val="BodyText"/>
      </w:pPr>
      <w:r>
        <w:rPr>
          <w:bCs/>
          <w:b/>
        </w:rPr>
        <w:t xml:space="preserve">Schlüsselunterschied zu CS-Migrated:</w:t>
      </w:r>
      <w:r>
        <w:t xml:space="preserve"> </w:t>
      </w:r>
      <w:r>
        <w:t xml:space="preserve">SEG-DIGITAL profitiert überproportional von S1 (BigTech) — sie sind die natürlichen Early Adopters. In S3 (Trust) sind sie hingegen frustriert und suchen AI-native Alternativen.</w:t>
      </w:r>
    </w:p>
    <w:bookmarkEnd w:id="41"/>
    <w:bookmarkStart w:id="42" w:name="seg-uhnw-ultrahigh-net-worth-400000"/>
    <w:p>
      <w:pPr>
        <w:pStyle w:val="Heading3"/>
      </w:pPr>
      <w:r>
        <w:t xml:space="preserve">SEG-UHNW: Ultra/High Net Worth (400’000)</w:t>
      </w:r>
    </w:p>
    <w:p>
      <w:pPr>
        <w:pStyle w:val="FirstParagraph"/>
      </w:pPr>
      <w:r>
        <w:t xml:space="preserve">Vermögende Kund:innen mit sehr hoher Bindung, starker Identität und hohen Wechselkosten.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Wert [95% CI]</w:t>
            </w:r>
          </w:p>
        </w:tc>
        <w:tc>
          <w:tcPr/>
          <w:p>
            <w:pPr>
              <w:pStyle w:val="Compact"/>
              <w:jc w:val="left"/>
            </w:pPr>
            <w:r>
              <w:t xml:space="preserve">Interpretation</w:t>
            </w:r>
          </w:p>
        </w:tc>
      </w:tr>
      <w:tr>
        <w:tc>
          <w:tcPr/>
          <w:p>
            <w:pPr>
              <w:pStyle w:val="Compact"/>
              <w:jc w:val="left"/>
            </w:pPr>
            <w:r>
              <w:t xml:space="preserve">Trust (τ)</w:t>
            </w:r>
          </w:p>
        </w:tc>
        <w:tc>
          <w:tcPr/>
          <w:p>
            <w:pPr>
              <w:pStyle w:val="Compact"/>
              <w:jc w:val="left"/>
            </w:pPr>
            <w:r>
              <w:t xml:space="preserve">0.80 [0.67, 0.90]</w:t>
            </w:r>
          </w:p>
        </w:tc>
        <w:tc>
          <w:tcPr/>
          <w:p>
            <w:pPr>
              <w:pStyle w:val="Compact"/>
              <w:jc w:val="left"/>
            </w:pPr>
            <w:r>
              <w:t xml:space="preserve">Hohes Vertrauen</w:t>
            </w:r>
          </w:p>
        </w:tc>
      </w:tr>
      <w:tr>
        <w:tc>
          <w:tcPr/>
          <w:p>
            <w:pPr>
              <w:pStyle w:val="Compact"/>
              <w:jc w:val="left"/>
            </w:pPr>
            <w:r>
              <w:t xml:space="preserve">Loss Aversion (λ)</w:t>
            </w:r>
          </w:p>
        </w:tc>
        <w:tc>
          <w:tcPr/>
          <w:p>
            <w:pPr>
              <w:pStyle w:val="Compact"/>
              <w:jc w:val="left"/>
            </w:pPr>
            <w:r>
              <w:t xml:space="preserve">2.10 [1.66, 2.62]</w:t>
            </w:r>
          </w:p>
        </w:tc>
        <w:tc>
          <w:tcPr/>
          <w:p>
            <w:pPr>
              <w:pStyle w:val="Compact"/>
              <w:jc w:val="left"/>
            </w:pPr>
            <w:r>
              <w:t xml:space="preserve">Sehr hohe Verlustaversion (Vermögensschutz)</w:t>
            </w:r>
          </w:p>
        </w:tc>
      </w:tr>
      <w:tr>
        <w:tc>
          <w:tcPr/>
          <w:p>
            <w:pPr>
              <w:pStyle w:val="Compact"/>
              <w:jc w:val="left"/>
            </w:pPr>
            <w:r>
              <w:t xml:space="preserve">Present Bias (β)</w:t>
            </w:r>
          </w:p>
        </w:tc>
        <w:tc>
          <w:tcPr/>
          <w:p>
            <w:pPr>
              <w:pStyle w:val="Compact"/>
              <w:jc w:val="left"/>
            </w:pPr>
            <w:r>
              <w:t xml:space="preserve">0.92 [0.85, 0.97]</w:t>
            </w:r>
          </w:p>
        </w:tc>
        <w:tc>
          <w:tcPr/>
          <w:p>
            <w:pPr>
              <w:pStyle w:val="Compact"/>
              <w:jc w:val="left"/>
            </w:pPr>
            <w:r>
              <w:t xml:space="preserve">Sehr geduldig (langfristig denkend)</w:t>
            </w:r>
          </w:p>
        </w:tc>
      </w:tr>
      <w:tr>
        <w:tc>
          <w:tcPr/>
          <w:p>
            <w:pPr>
              <w:pStyle w:val="Compact"/>
              <w:jc w:val="left"/>
            </w:pPr>
            <w:r>
              <w:t xml:space="preserve">AI Adoption</w:t>
            </w:r>
          </w:p>
        </w:tc>
        <w:tc>
          <w:tcPr/>
          <w:p>
            <w:pPr>
              <w:pStyle w:val="Compact"/>
              <w:jc w:val="left"/>
            </w:pPr>
            <w:r>
              <w:t xml:space="preserve">0.15 [0.05, 0.29]</w:t>
            </w:r>
          </w:p>
        </w:tc>
        <w:tc>
          <w:tcPr/>
          <w:p>
            <w:pPr>
              <w:pStyle w:val="Compact"/>
              <w:jc w:val="left"/>
            </w:pPr>
            <w:r>
              <w:t xml:space="preserve">Sehr niedrige AI-Adoption</w:t>
            </w:r>
          </w:p>
        </w:tc>
      </w:tr>
      <w:tr>
        <w:tc>
          <w:tcPr/>
          <w:p>
            <w:pPr>
              <w:pStyle w:val="Compact"/>
              <w:jc w:val="left"/>
            </w:pPr>
            <w:r>
              <w:t xml:space="preserve">Switching Cost (σ)</w:t>
            </w:r>
          </w:p>
        </w:tc>
        <w:tc>
          <w:tcPr/>
          <w:p>
            <w:pPr>
              <w:pStyle w:val="Compact"/>
              <w:jc w:val="left"/>
            </w:pPr>
            <w:r>
              <w:rPr>
                <w:bCs/>
                <w:b/>
              </w:rPr>
              <w:t xml:space="preserve">0.80 [0.67, 0.90]</w:t>
            </w:r>
          </w:p>
        </w:tc>
        <w:tc>
          <w:tcPr/>
          <w:p>
            <w:pPr>
              <w:pStyle w:val="Compact"/>
              <w:jc w:val="left"/>
            </w:pPr>
            <w:r>
              <w:rPr>
                <w:bCs/>
                <w:b/>
              </w:rPr>
              <w:t xml:space="preserve">HÖCHSTE Wechselkosten</w:t>
            </w:r>
          </w:p>
        </w:tc>
      </w:tr>
      <w:tr>
        <w:tc>
          <w:tcPr/>
          <w:p>
            <w:pPr>
              <w:pStyle w:val="Compact"/>
              <w:jc w:val="left"/>
            </w:pPr>
            <w:r>
              <w:t xml:space="preserve">Fear of Asking (φ)</w:t>
            </w:r>
          </w:p>
        </w:tc>
        <w:tc>
          <w:tcPr/>
          <w:p>
            <w:pPr>
              <w:pStyle w:val="Compact"/>
              <w:jc w:val="left"/>
            </w:pPr>
            <w:r>
              <w:t xml:space="preserve">0.20 [0.07, 0.38]</w:t>
            </w:r>
          </w:p>
        </w:tc>
        <w:tc>
          <w:tcPr/>
          <w:p>
            <w:pPr>
              <w:pStyle w:val="Compact"/>
              <w:jc w:val="left"/>
            </w:pPr>
            <w:r>
              <w:t xml:space="preserve">Geringe Frageangst</w:t>
            </w:r>
          </w:p>
        </w:tc>
      </w:tr>
    </w:tbl>
    <w:p>
      <w:pPr>
        <w:pStyle w:val="BodyText"/>
      </w:pPr>
      <w:r>
        <w:rPr>
          <w:bCs/>
          <w:b/>
        </w:rPr>
        <w:t xml:space="preserve">Profil:</w:t>
      </w:r>
      <w:r>
        <w:t xml:space="preserve"> </w:t>
      </w:r>
      <w:r>
        <w:t xml:space="preserve">Das defensivste und wertvollste Segment. Höchste Wechselkosten (σ=0.80), sehr hohe Identitätsbindung (ι=0.85), und der höchste Expected Value über alle Szenarien (E[V]=0.80).</w:t>
      </w:r>
    </w:p>
    <w:p>
      <w:pPr>
        <w:pStyle w:val="BodyText"/>
      </w:pPr>
      <w:r>
        <w:rPr>
          <w:bCs/>
          <w:b/>
        </w:rPr>
        <w:t xml:space="preserve">Flight Risk:</w:t>
      </w:r>
      <w:r>
        <w:t xml:space="preserve"> </w:t>
      </w:r>
      <w:r>
        <w:t xml:space="preserve">0.36 [0.23, 0.50] — niedrig, aber mit einem versteckten Risiko: dem Generationentransfer. Wenn die nächste Generation (digitaler, weniger loyal) die Portfolios übernimmt, kann sich der Trust-Parameter drastisch verschieben.</w:t>
      </w:r>
    </w:p>
    <w:bookmarkEnd w:id="42"/>
    <w:bookmarkEnd w:id="43"/>
    <w:bookmarkStart w:id="44" w:name="segment-szenario-matrix"/>
    <w:p>
      <w:pPr>
        <w:pStyle w:val="Heading2"/>
      </w:pPr>
      <w:r>
        <w:t xml:space="preserve">3.6 Segment × Szenario Matrix</w:t>
      </w:r>
    </w:p>
    <w:p>
      <w:pPr>
        <w:pStyle w:val="FirstParagraph"/>
      </w:pPr>
      <w:r>
        <w:t xml:space="preserve">Die zentrale Übersichtsmatrix zeigt den Expected Value jedes Segments in jedem Szenario: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Segment</w:t>
            </w:r>
          </w:p>
        </w:tc>
        <w:tc>
          <w:tcPr/>
          <w:p>
            <w:pPr>
              <w:pStyle w:val="Compact"/>
              <w:jc w:val="left"/>
            </w:pPr>
            <w:r>
              <w:t xml:space="preserve">S1 BigTech</w:t>
            </w:r>
          </w:p>
        </w:tc>
        <w:tc>
          <w:tcPr/>
          <w:p>
            <w:pPr>
              <w:pStyle w:val="Compact"/>
              <w:jc w:val="left"/>
            </w:pPr>
            <w:r>
              <w:t xml:space="preserve">S2 Hybrid</w:t>
            </w:r>
          </w:p>
        </w:tc>
        <w:tc>
          <w:tcPr/>
          <w:p>
            <w:pPr>
              <w:pStyle w:val="Compact"/>
              <w:jc w:val="left"/>
            </w:pPr>
            <w:r>
              <w:t xml:space="preserve">S3 Trust</w:t>
            </w:r>
          </w:p>
        </w:tc>
        <w:tc>
          <w:tcPr/>
          <w:p>
            <w:pPr>
              <w:pStyle w:val="Compact"/>
              <w:jc w:val="left"/>
            </w:pPr>
            <w:r>
              <w:rPr>
                <w:bCs/>
                <w:b/>
              </w:rPr>
              <w:t xml:space="preserve">E[V] gewichtet</w:t>
            </w:r>
          </w:p>
        </w:tc>
        <w:tc>
          <w:tcPr/>
          <w:p>
            <w:pPr>
              <w:pStyle w:val="Compact"/>
              <w:jc w:val="left"/>
            </w:pPr>
            <w:r>
              <w:rPr>
                <w:bCs/>
                <w:b/>
              </w:rPr>
              <w:t xml:space="preserve">VaR (5th)</w:t>
            </w:r>
          </w:p>
        </w:tc>
      </w:tr>
      <w:tr>
        <w:tc>
          <w:tcPr/>
          <w:p>
            <w:pPr>
              <w:pStyle w:val="Compact"/>
              <w:jc w:val="left"/>
            </w:pPr>
            <w:r>
              <w:t xml:space="preserve">SEG-LEGACY</w:t>
            </w:r>
          </w:p>
        </w:tc>
        <w:tc>
          <w:tcPr/>
          <w:p>
            <w:pPr>
              <w:pStyle w:val="Compact"/>
              <w:jc w:val="left"/>
            </w:pPr>
            <w:r>
              <w:t xml:space="preserve">0.50 [0.26, 0.73]</w:t>
            </w:r>
          </w:p>
        </w:tc>
        <w:tc>
          <w:tcPr/>
          <w:p>
            <w:pPr>
              <w:pStyle w:val="Compact"/>
              <w:jc w:val="left"/>
            </w:pPr>
            <w:r>
              <w:t xml:space="preserve">0.75 [0.58, 0.89]</w:t>
            </w:r>
          </w:p>
        </w:tc>
        <w:tc>
          <w:tcPr/>
          <w:p>
            <w:pPr>
              <w:pStyle w:val="Compact"/>
              <w:jc w:val="left"/>
            </w:pPr>
            <w:r>
              <w:t xml:space="preserve">0.90 [0.78, 0.97]</w:t>
            </w:r>
          </w:p>
        </w:tc>
        <w:tc>
          <w:tcPr/>
          <w:p>
            <w:pPr>
              <w:pStyle w:val="Compact"/>
              <w:jc w:val="left"/>
            </w:pPr>
            <w:r>
              <w:t xml:space="preserve">0.74 [0.62, 0.85]</w:t>
            </w:r>
          </w:p>
        </w:tc>
        <w:tc>
          <w:tcPr/>
          <w:p>
            <w:pPr>
              <w:pStyle w:val="Compact"/>
              <w:jc w:val="left"/>
            </w:pPr>
            <w:r>
              <w:t xml:space="preserve">0.638</w:t>
            </w:r>
          </w:p>
        </w:tc>
      </w:tr>
      <w:tr>
        <w:tc>
          <w:tcPr/>
          <w:p>
            <w:pPr>
              <w:pStyle w:val="Compact"/>
              <w:jc w:val="left"/>
            </w:pPr>
            <w:r>
              <w:rPr>
                <w:bCs/>
                <w:b/>
              </w:rPr>
              <w:t xml:space="preserve">SEG-CS-MIGRATED</w:t>
            </w:r>
          </w:p>
        </w:tc>
        <w:tc>
          <w:tcPr/>
          <w:p>
            <w:pPr>
              <w:pStyle w:val="Compact"/>
              <w:jc w:val="left"/>
            </w:pPr>
            <w:r>
              <w:t xml:space="preserve">0.30 [0.10, 0.56]</w:t>
            </w:r>
          </w:p>
        </w:tc>
        <w:tc>
          <w:tcPr/>
          <w:p>
            <w:pPr>
              <w:pStyle w:val="Compact"/>
              <w:jc w:val="left"/>
            </w:pPr>
            <w:r>
              <w:t xml:space="preserve">0.55 [0.35, 0.74]</w:t>
            </w:r>
          </w:p>
        </w:tc>
        <w:tc>
          <w:tcPr/>
          <w:p>
            <w:pPr>
              <w:pStyle w:val="Compact"/>
              <w:jc w:val="left"/>
            </w:pPr>
            <w:r>
              <w:t xml:space="preserve">0.70 [0.49, 0.87]</w:t>
            </w:r>
          </w:p>
        </w:tc>
        <w:tc>
          <w:tcPr/>
          <w:p>
            <w:pPr>
              <w:pStyle w:val="Compact"/>
              <w:jc w:val="left"/>
            </w:pPr>
            <w:r>
              <w:rPr>
                <w:bCs/>
                <w:b/>
              </w:rPr>
              <w:t xml:space="preserve">0.54 [0.40, 0.69]</w:t>
            </w:r>
          </w:p>
        </w:tc>
        <w:tc>
          <w:tcPr/>
          <w:p>
            <w:pPr>
              <w:pStyle w:val="Compact"/>
              <w:jc w:val="left"/>
            </w:pPr>
            <w:r>
              <w:rPr>
                <w:bCs/>
                <w:b/>
              </w:rPr>
              <w:t xml:space="preserve">0.422</w:t>
            </w:r>
          </w:p>
        </w:tc>
      </w:tr>
      <w:tr>
        <w:tc>
          <w:tcPr/>
          <w:p>
            <w:pPr>
              <w:pStyle w:val="Compact"/>
              <w:jc w:val="left"/>
            </w:pPr>
            <w:r>
              <w:t xml:space="preserve">SEG-DIGITAL</w:t>
            </w:r>
          </w:p>
        </w:tc>
        <w:tc>
          <w:tcPr/>
          <w:p>
            <w:pPr>
              <w:pStyle w:val="Compact"/>
              <w:jc w:val="left"/>
            </w:pPr>
            <w:r>
              <w:t xml:space="preserve">0.65 [0.44, 0.83]</w:t>
            </w:r>
          </w:p>
        </w:tc>
        <w:tc>
          <w:tcPr/>
          <w:p>
            <w:pPr>
              <w:pStyle w:val="Compact"/>
              <w:jc w:val="left"/>
            </w:pPr>
            <w:r>
              <w:t xml:space="preserve">0.70 [0.53, 0.84]</w:t>
            </w:r>
          </w:p>
        </w:tc>
        <w:tc>
          <w:tcPr/>
          <w:p>
            <w:pPr>
              <w:pStyle w:val="Compact"/>
              <w:jc w:val="left"/>
            </w:pPr>
            <w:r>
              <w:t xml:space="preserve">0.45 [0.22, 0.69]</w:t>
            </w:r>
          </w:p>
        </w:tc>
        <w:tc>
          <w:tcPr/>
          <w:p>
            <w:pPr>
              <w:pStyle w:val="Compact"/>
              <w:jc w:val="left"/>
            </w:pPr>
            <w:r>
              <w:t xml:space="preserve">0.62 [0.48, 0.74]</w:t>
            </w:r>
          </w:p>
        </w:tc>
        <w:tc>
          <w:tcPr/>
          <w:p>
            <w:pPr>
              <w:pStyle w:val="Compact"/>
              <w:jc w:val="left"/>
            </w:pPr>
            <w:r>
              <w:t xml:space="preserve">0.507</w:t>
            </w:r>
          </w:p>
        </w:tc>
      </w:tr>
      <w:tr>
        <w:tc>
          <w:tcPr/>
          <w:p>
            <w:pPr>
              <w:pStyle w:val="Compact"/>
              <w:jc w:val="left"/>
            </w:pPr>
            <w:r>
              <w:rPr>
                <w:bCs/>
                <w:b/>
              </w:rPr>
              <w:t xml:space="preserve">SEG-UHNW</w:t>
            </w:r>
          </w:p>
        </w:tc>
        <w:tc>
          <w:tcPr/>
          <w:p>
            <w:pPr>
              <w:pStyle w:val="Compact"/>
              <w:jc w:val="left"/>
            </w:pPr>
            <w:r>
              <w:t xml:space="preserve">0.60 [0.40, 0.79]</w:t>
            </w:r>
          </w:p>
        </w:tc>
        <w:tc>
          <w:tcPr/>
          <w:p>
            <w:pPr>
              <w:pStyle w:val="Compact"/>
              <w:jc w:val="left"/>
            </w:pPr>
            <w:r>
              <w:t xml:space="preserve">0.80 [0.67, 0.90]</w:t>
            </w:r>
          </w:p>
        </w:tc>
        <w:tc>
          <w:tcPr/>
          <w:p>
            <w:pPr>
              <w:pStyle w:val="Compact"/>
              <w:jc w:val="left"/>
            </w:pPr>
            <w:r>
              <w:t xml:space="preserve">0.92 [0.83, 0.98]</w:t>
            </w:r>
          </w:p>
        </w:tc>
        <w:tc>
          <w:tcPr/>
          <w:p>
            <w:pPr>
              <w:pStyle w:val="Compact"/>
              <w:jc w:val="left"/>
            </w:pPr>
            <w:r>
              <w:rPr>
                <w:bCs/>
                <w:b/>
              </w:rPr>
              <w:t xml:space="preserve">0.80 [0.70, 0.88]</w:t>
            </w:r>
          </w:p>
        </w:tc>
        <w:tc>
          <w:tcPr/>
          <w:p>
            <w:pPr>
              <w:pStyle w:val="Compact"/>
              <w:jc w:val="left"/>
            </w:pPr>
            <w:r>
              <w:rPr>
                <w:bCs/>
                <w:b/>
              </w:rPr>
              <w:t xml:space="preserve">0.714</w:t>
            </w:r>
          </w:p>
        </w:tc>
      </w:tr>
    </w:tbl>
    <w:p>
      <w:pPr>
        <w:pStyle w:val="BodyText"/>
      </w:pPr>
      <w:r>
        <w:rPr>
          <w:bCs/>
          <w:b/>
        </w:rPr>
        <w:t xml:space="preserve">Drei strategische Implikationen:</w:t>
      </w:r>
    </w:p>
    <w:p>
      <w:pPr>
        <w:numPr>
          <w:ilvl w:val="0"/>
          <w:numId w:val="1013"/>
        </w:numPr>
      </w:pPr>
      <w:r>
        <w:rPr>
          <w:bCs/>
          <w:b/>
        </w:rPr>
        <w:t xml:space="preserve">SEG-UHNW ist das wertbeständigste Segment</w:t>
      </w:r>
      <w:r>
        <w:t xml:space="preserve"> </w:t>
      </w:r>
      <w:r>
        <w:t xml:space="preserve">(VaR 0.714) — Retention ist die höchste Priorität, AI-Einführung sekundär.</w:t>
      </w:r>
    </w:p>
    <w:p>
      <w:pPr>
        <w:numPr>
          <w:ilvl w:val="0"/>
          <w:numId w:val="1013"/>
        </w:numPr>
      </w:pPr>
      <w:r>
        <w:rPr>
          <w:bCs/>
          <w:b/>
        </w:rPr>
        <w:t xml:space="preserve">SEG-CS-MIGRATED hat den niedrigsten Expected Value UND den niedrigsten VaR</w:t>
      </w:r>
      <w:r>
        <w:t xml:space="preserve"> </w:t>
      </w:r>
      <w:r>
        <w:t xml:space="preserve">— höchste Priorität für sofortige Intervention (NR6).</w:t>
      </w:r>
    </w:p>
    <w:p>
      <w:pPr>
        <w:numPr>
          <w:ilvl w:val="0"/>
          <w:numId w:val="1013"/>
        </w:numPr>
      </w:pPr>
      <w:r>
        <w:rPr>
          <w:bCs/>
          <w:b/>
        </w:rPr>
        <w:t xml:space="preserve">SEG-DIGITAL profitiert überdurchschnittlich von S1</w:t>
      </w:r>
      <w:r>
        <w:t xml:space="preserve"> </w:t>
      </w:r>
      <w:r>
        <w:t xml:space="preserve">(0.65 vs. Durchschnitt 0.51), verliert aber in S3 (0.45) — dieses Segment ist der natürliche AI-Early-Adopter.</w:t>
      </w:r>
    </w:p>
    <w:bookmarkEnd w:id="44"/>
    <w:bookmarkStart w:id="46" w:name="early-warning-system"/>
    <w:p>
      <w:pPr>
        <w:pStyle w:val="Heading2"/>
      </w:pPr>
      <w:r>
        <w:t xml:space="preserve">3.7 Early Warning System</w:t>
      </w:r>
    </w:p>
    <w:p>
      <w:pPr>
        <w:pStyle w:val="FirstParagraph"/>
      </w:pPr>
      <w:r>
        <w:t xml:space="preserve">Die strategische Roadmap (Teil V) ist nur so gut wie die Fähigkeit, Szenario-Verschiebungen frühzeitig zu erkennen. Sechs Trigger bilden ein integriertes Early-Warning-System: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Metrik</w:t>
            </w:r>
          </w:p>
        </w:tc>
        <w:tc>
          <w:tcPr/>
          <w:p>
            <w:pPr>
              <w:pStyle w:val="Compact"/>
              <w:jc w:val="left"/>
            </w:pPr>
            <w:r>
              <w:t xml:space="preserve">Aktueller Wert</w:t>
            </w:r>
          </w:p>
        </w:tc>
        <w:tc>
          <w:tcPr/>
          <w:p>
            <w:pPr>
              <w:pStyle w:val="Compact"/>
              <w:jc w:val="left"/>
            </w:pPr>
            <w:r>
              <w:t xml:space="preserve">S1-Schwelle</w:t>
            </w:r>
          </w:p>
        </w:tc>
        <w:tc>
          <w:tcPr/>
          <w:p>
            <w:pPr>
              <w:pStyle w:val="Compact"/>
              <w:jc w:val="left"/>
            </w:pPr>
            <w:r>
              <w:t xml:space="preserve">S2-Schwelle</w:t>
            </w:r>
          </w:p>
        </w:tc>
        <w:tc>
          <w:tcPr/>
          <w:p>
            <w:pPr>
              <w:pStyle w:val="Compact"/>
              <w:jc w:val="left"/>
            </w:pPr>
            <w:r>
              <w:t xml:space="preserve">S3-Schwelle</w:t>
            </w:r>
          </w:p>
        </w:tc>
        <w:tc>
          <w:tcPr/>
          <w:p>
            <w:pPr>
              <w:pStyle w:val="Compact"/>
              <w:jc w:val="left"/>
            </w:pPr>
            <w:r>
              <w:t xml:space="preserve">Monitoring</w:t>
            </w:r>
          </w:p>
        </w:tc>
      </w:tr>
      <w:tr>
        <w:tc>
          <w:tcPr/>
          <w:p>
            <w:pPr>
              <w:pStyle w:val="Compact"/>
              <w:jc w:val="left"/>
            </w:pPr>
            <w:r>
              <w:rPr>
                <w:bCs/>
                <w:b/>
              </w:rPr>
              <w:t xml:space="preserve">T1</w:t>
            </w:r>
          </w:p>
        </w:tc>
        <w:tc>
          <w:tcPr/>
          <w:p>
            <w:pPr>
              <w:pStyle w:val="Compact"/>
              <w:jc w:val="left"/>
            </w:pPr>
            <w:r>
              <w:t xml:space="preserve">AI-Anteil CH-Finanzsuchen</w:t>
            </w:r>
          </w:p>
        </w:tc>
        <w:tc>
          <w:tcPr/>
          <w:p>
            <w:pPr>
              <w:pStyle w:val="Compact"/>
              <w:jc w:val="left"/>
            </w:pPr>
            <w:r>
              <w:t xml:space="preserve">8%</w:t>
            </w:r>
          </w:p>
        </w:tc>
        <w:tc>
          <w:tcPr/>
          <w:p>
            <w:pPr>
              <w:pStyle w:val="Compact"/>
              <w:jc w:val="left"/>
            </w:pPr>
            <w:r>
              <w:t xml:space="preserve">25%</w:t>
            </w:r>
          </w:p>
        </w:tc>
        <w:tc>
          <w:tcPr/>
          <w:p>
            <w:pPr>
              <w:pStyle w:val="Compact"/>
              <w:jc w:val="left"/>
            </w:pPr>
            <w:r>
              <w:t xml:space="preserve">15%</w:t>
            </w:r>
          </w:p>
        </w:tc>
        <w:tc>
          <w:tcPr/>
          <w:p>
            <w:pPr>
              <w:pStyle w:val="Compact"/>
              <w:jc w:val="left"/>
            </w:pPr>
            <w:r>
              <w:t xml:space="preserve">&lt;5%</w:t>
            </w:r>
          </w:p>
        </w:tc>
        <w:tc>
          <w:tcPr/>
          <w:p>
            <w:pPr>
              <w:pStyle w:val="Compact"/>
              <w:jc w:val="left"/>
            </w:pPr>
            <w:r>
              <w:t xml:space="preserve">Monatlich</w:t>
            </w:r>
          </w:p>
        </w:tc>
      </w:tr>
      <w:tr>
        <w:tc>
          <w:tcPr/>
          <w:p>
            <w:pPr>
              <w:pStyle w:val="Compact"/>
              <w:jc w:val="left"/>
            </w:pPr>
            <w:r>
              <w:rPr>
                <w:bCs/>
                <w:b/>
              </w:rPr>
              <w:t xml:space="preserve">T2</w:t>
            </w:r>
          </w:p>
        </w:tc>
        <w:tc>
          <w:tcPr/>
          <w:p>
            <w:pPr>
              <w:pStyle w:val="Compact"/>
              <w:jc w:val="left"/>
            </w:pPr>
            <w:r>
              <w:t xml:space="preserve">BigTech-Finanzlizenzen (EU/CH)</w:t>
            </w:r>
          </w:p>
        </w:tc>
        <w:tc>
          <w:tcPr/>
          <w:p>
            <w:pPr>
              <w:pStyle w:val="Compact"/>
              <w:jc w:val="left"/>
            </w:pPr>
            <w:r>
              <w:t xml:space="preserve">0</w:t>
            </w:r>
          </w:p>
        </w:tc>
        <w:tc>
          <w:tcPr/>
          <w:p>
            <w:pPr>
              <w:pStyle w:val="Compact"/>
              <w:jc w:val="left"/>
            </w:pPr>
            <w:r>
              <w:t xml:space="preserve">≥2 Anträge</w:t>
            </w:r>
          </w:p>
        </w:tc>
        <w:tc>
          <w:tcPr/>
          <w:p>
            <w:pPr>
              <w:pStyle w:val="Compact"/>
              <w:jc w:val="left"/>
            </w:pPr>
            <w:r>
              <w:t xml:space="preserve">—</w:t>
            </w:r>
          </w:p>
        </w:tc>
        <w:tc>
          <w:tcPr/>
          <w:p>
            <w:pPr>
              <w:pStyle w:val="Compact"/>
              <w:jc w:val="left"/>
            </w:pPr>
            <w:r>
              <w:t xml:space="preserve">Grosse Ablehnung</w:t>
            </w:r>
          </w:p>
        </w:tc>
        <w:tc>
          <w:tcPr/>
          <w:p>
            <w:pPr>
              <w:pStyle w:val="Compact"/>
              <w:jc w:val="left"/>
            </w:pPr>
            <w:r>
              <w:t xml:space="preserve">Quartalsweise</w:t>
            </w:r>
          </w:p>
        </w:tc>
      </w:tr>
      <w:tr>
        <w:tc>
          <w:tcPr/>
          <w:p>
            <w:pPr>
              <w:pStyle w:val="Compact"/>
              <w:jc w:val="left"/>
            </w:pPr>
            <w:r>
              <w:rPr>
                <w:bCs/>
                <w:b/>
              </w:rPr>
              <w:t xml:space="preserve">T3</w:t>
            </w:r>
          </w:p>
        </w:tc>
        <w:tc>
          <w:tcPr/>
          <w:p>
            <w:pPr>
              <w:pStyle w:val="Compact"/>
              <w:jc w:val="left"/>
            </w:pPr>
            <w:r>
              <w:t xml:space="preserve">UBS-Client AI-Tool-Adoption</w:t>
            </w:r>
          </w:p>
        </w:tc>
        <w:tc>
          <w:tcPr/>
          <w:p>
            <w:pPr>
              <w:pStyle w:val="Compact"/>
              <w:jc w:val="left"/>
            </w:pPr>
            <w:r>
              <w:t xml:space="preserve">12%</w:t>
            </w:r>
          </w:p>
        </w:tc>
        <w:tc>
          <w:tcPr/>
          <w:p>
            <w:pPr>
              <w:pStyle w:val="Compact"/>
              <w:jc w:val="left"/>
            </w:pPr>
            <w:r>
              <w:t xml:space="preserve">40%</w:t>
            </w:r>
          </w:p>
        </w:tc>
        <w:tc>
          <w:tcPr/>
          <w:p>
            <w:pPr>
              <w:pStyle w:val="Compact"/>
              <w:jc w:val="left"/>
            </w:pPr>
            <w:r>
              <w:t xml:space="preserve">25%</w:t>
            </w:r>
          </w:p>
        </w:tc>
        <w:tc>
          <w:tcPr/>
          <w:p>
            <w:pPr>
              <w:pStyle w:val="Compact"/>
              <w:jc w:val="left"/>
            </w:pPr>
            <w:r>
              <w:t xml:space="preserve">&lt;10%</w:t>
            </w:r>
          </w:p>
        </w:tc>
        <w:tc>
          <w:tcPr/>
          <w:p>
            <w:pPr>
              <w:pStyle w:val="Compact"/>
              <w:jc w:val="left"/>
            </w:pPr>
            <w:r>
              <w:t xml:space="preserve">Monatlich</w:t>
            </w:r>
          </w:p>
        </w:tc>
      </w:tr>
      <w:tr>
        <w:tc>
          <w:tcPr/>
          <w:p>
            <w:pPr>
              <w:pStyle w:val="Compact"/>
              <w:jc w:val="left"/>
            </w:pPr>
            <w:r>
              <w:rPr>
                <w:bCs/>
                <w:b/>
              </w:rPr>
              <w:t xml:space="preserve">T4</w:t>
            </w:r>
          </w:p>
        </w:tc>
        <w:tc>
          <w:tcPr/>
          <w:p>
            <w:pPr>
              <w:pStyle w:val="Compact"/>
              <w:jc w:val="left"/>
            </w:pPr>
            <w:r>
              <w:t xml:space="preserve">Advisor-Präferenz (Mensch&gt;AI)</w:t>
            </w:r>
          </w:p>
        </w:tc>
        <w:tc>
          <w:tcPr/>
          <w:p>
            <w:pPr>
              <w:pStyle w:val="Compact"/>
              <w:jc w:val="left"/>
            </w:pPr>
            <w:r>
              <w:t xml:space="preserve">72%</w:t>
            </w:r>
          </w:p>
        </w:tc>
        <w:tc>
          <w:tcPr/>
          <w:p>
            <w:pPr>
              <w:pStyle w:val="Compact"/>
              <w:jc w:val="left"/>
            </w:pPr>
            <w:r>
              <w:t xml:space="preserve">40%</w:t>
            </w:r>
          </w:p>
        </w:tc>
        <w:tc>
          <w:tcPr/>
          <w:p>
            <w:pPr>
              <w:pStyle w:val="Compact"/>
              <w:jc w:val="left"/>
            </w:pPr>
            <w:r>
              <w:t xml:space="preserve">55%</w:t>
            </w:r>
          </w:p>
        </w:tc>
        <w:tc>
          <w:tcPr/>
          <w:p>
            <w:pPr>
              <w:pStyle w:val="Compact"/>
              <w:jc w:val="left"/>
            </w:pPr>
            <w:r>
              <w:t xml:space="preserve">80%</w:t>
            </w:r>
          </w:p>
        </w:tc>
        <w:tc>
          <w:tcPr/>
          <w:p>
            <w:pPr>
              <w:pStyle w:val="Compact"/>
              <w:jc w:val="left"/>
            </w:pPr>
            <w:r>
              <w:t xml:space="preserve">Halbjährlich</w:t>
            </w:r>
          </w:p>
        </w:tc>
      </w:tr>
      <w:tr>
        <w:tc>
          <w:tcPr/>
          <w:p>
            <w:pPr>
              <w:pStyle w:val="Compact"/>
              <w:jc w:val="left"/>
            </w:pPr>
            <w:r>
              <w:rPr>
                <w:bCs/>
                <w:b/>
              </w:rPr>
              <w:t xml:space="preserve">T5</w:t>
            </w:r>
          </w:p>
        </w:tc>
        <w:tc>
          <w:tcPr/>
          <w:p>
            <w:pPr>
              <w:pStyle w:val="Compact"/>
              <w:jc w:val="left"/>
            </w:pPr>
            <w:r>
              <w:t xml:space="preserve">AI-Markenvorfälle (Finanzsektor)</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≥5 in 12 Mo.</w:t>
            </w:r>
          </w:p>
        </w:tc>
        <w:tc>
          <w:tcPr/>
          <w:p>
            <w:pPr>
              <w:pStyle w:val="Compact"/>
              <w:jc w:val="left"/>
            </w:pPr>
            <w:r>
              <w:t xml:space="preserve">Laufend</w:t>
            </w:r>
          </w:p>
        </w:tc>
      </w:tr>
      <w:tr>
        <w:tc>
          <w:tcPr/>
          <w:p>
            <w:pPr>
              <w:pStyle w:val="Compact"/>
              <w:jc w:val="left"/>
            </w:pPr>
            <w:r>
              <w:rPr>
                <w:bCs/>
                <w:b/>
              </w:rPr>
              <w:t xml:space="preserve">T6</w:t>
            </w:r>
          </w:p>
        </w:tc>
        <w:tc>
          <w:tcPr/>
          <w:p>
            <w:pPr>
              <w:pStyle w:val="Compact"/>
              <w:jc w:val="left"/>
            </w:pPr>
            <w:r>
              <w:t xml:space="preserve">SEG-CS-MIGRATED NPS Trend</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c>
          <w:tcPr/>
          <w:p>
            <w:pPr>
              <w:pStyle w:val="Compact"/>
              <w:jc w:val="left"/>
            </w:pPr>
            <w:r>
              <w:t xml:space="preserve">&lt;-10</w:t>
            </w:r>
          </w:p>
        </w:tc>
        <w:tc>
          <w:tcPr/>
          <w:p>
            <w:pPr>
              <w:pStyle w:val="Compact"/>
              <w:jc w:val="left"/>
            </w:pPr>
            <w:r>
              <w:t xml:space="preserve">Quartalsweise</w:t>
            </w:r>
          </w:p>
        </w:tc>
      </w:tr>
    </w:tbl>
    <w:bookmarkStart w:id="45" w:name="X7ba659a413ac8efec57d0a0de72d7820b328853"/>
    <w:p>
      <w:pPr>
        <w:pStyle w:val="Heading3"/>
      </w:pPr>
      <w:r>
        <w:t xml:space="preserve">Crossing Probabilities (Wann wird welche Schwelle überschritten?)</w:t>
      </w:r>
    </w:p>
    <w:p>
      <w:pPr>
        <w:pStyle w:val="FirstParagraph"/>
      </w:pPr>
      <w:r>
        <w:rPr>
          <w:bCs/>
          <w:b/>
        </w:rPr>
        <w:t xml:space="preserve">T1: AI Query Share (aktuell: 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Schwelle</w:t>
            </w:r>
          </w:p>
        </w:tc>
        <w:tc>
          <w:tcPr/>
          <w:p>
            <w:pPr>
              <w:pStyle w:val="Compact"/>
              <w:jc w:val="left"/>
            </w:pPr>
            <w:r>
              <w:t xml:space="preserve">12 Monate</w:t>
            </w:r>
          </w:p>
        </w:tc>
        <w:tc>
          <w:tcPr/>
          <w:p>
            <w:pPr>
              <w:pStyle w:val="Compact"/>
              <w:jc w:val="left"/>
            </w:pPr>
            <w:r>
              <w:t xml:space="preserve">24 Monate</w:t>
            </w:r>
          </w:p>
        </w:tc>
        <w:tc>
          <w:tcPr/>
          <w:p>
            <w:pPr>
              <w:pStyle w:val="Compact"/>
              <w:jc w:val="left"/>
            </w:pPr>
            <w:r>
              <w:t xml:space="preserve">36 Monate</w:t>
            </w:r>
          </w:p>
        </w:tc>
        <w:tc>
          <w:tcPr/>
          <w:p>
            <w:pPr>
              <w:pStyle w:val="Compact"/>
              <w:jc w:val="left"/>
            </w:pPr>
            <w:r>
              <w:t xml:space="preserve">Median TTX</w:t>
            </w:r>
          </w:p>
        </w:tc>
      </w:tr>
      <w:tr>
        <w:tc>
          <w:tcPr/>
          <w:p>
            <w:pPr>
              <w:pStyle w:val="Compact"/>
              <w:jc w:val="left"/>
            </w:pPr>
            <w:r>
              <w:t xml:space="preserve">S1-Schwelle (25%)</w:t>
            </w:r>
          </w:p>
        </w:tc>
        <w:tc>
          <w:tcPr/>
          <w:p>
            <w:pPr>
              <w:pStyle w:val="Compact"/>
              <w:jc w:val="left"/>
            </w:pPr>
            <w:r>
              <w:t xml:space="preserve">85.4%</w:t>
            </w:r>
          </w:p>
        </w:tc>
        <w:tc>
          <w:tcPr/>
          <w:p>
            <w:pPr>
              <w:pStyle w:val="Compact"/>
              <w:jc w:val="left"/>
            </w:pPr>
            <w:r>
              <w:t xml:space="preserve">93.6%</w:t>
            </w:r>
          </w:p>
        </w:tc>
        <w:tc>
          <w:tcPr/>
          <w:p>
            <w:pPr>
              <w:pStyle w:val="Compact"/>
              <w:jc w:val="left"/>
            </w:pPr>
            <w:r>
              <w:t xml:space="preserve">95.2%</w:t>
            </w:r>
          </w:p>
        </w:tc>
        <w:tc>
          <w:tcPr/>
          <w:p>
            <w:pPr>
              <w:pStyle w:val="Compact"/>
              <w:jc w:val="left"/>
            </w:pPr>
            <w:r>
              <w:t xml:space="preserve">5.6 Mo</w:t>
            </w:r>
          </w:p>
        </w:tc>
      </w:tr>
      <w:tr>
        <w:tc>
          <w:tcPr/>
          <w:p>
            <w:pPr>
              <w:pStyle w:val="Compact"/>
              <w:jc w:val="left"/>
            </w:pPr>
            <w:r>
              <w:t xml:space="preserve">S2-Schwelle (15%)</w:t>
            </w:r>
          </w:p>
        </w:tc>
        <w:tc>
          <w:tcPr/>
          <w:p>
            <w:pPr>
              <w:pStyle w:val="Compact"/>
              <w:jc w:val="left"/>
            </w:pPr>
            <w:r>
              <w:t xml:space="preserve">94.5%</w:t>
            </w:r>
          </w:p>
        </w:tc>
        <w:tc>
          <w:tcPr/>
          <w:p>
            <w:pPr>
              <w:pStyle w:val="Compact"/>
              <w:jc w:val="left"/>
            </w:pPr>
            <w:r>
              <w:t xml:space="preserve">96.2%</w:t>
            </w:r>
          </w:p>
        </w:tc>
        <w:tc>
          <w:tcPr/>
          <w:p>
            <w:pPr>
              <w:pStyle w:val="Compact"/>
              <w:jc w:val="left"/>
            </w:pPr>
            <w:r>
              <w:t xml:space="preserve">96.7%</w:t>
            </w:r>
          </w:p>
        </w:tc>
        <w:tc>
          <w:tcPr/>
          <w:p>
            <w:pPr>
              <w:pStyle w:val="Compact"/>
              <w:jc w:val="left"/>
            </w:pPr>
            <w:r>
              <w:t xml:space="preserve">2.3 Mo</w:t>
            </w:r>
          </w:p>
        </w:tc>
      </w:tr>
      <w:tr>
        <w:tc>
          <w:tcPr/>
          <w:p>
            <w:pPr>
              <w:pStyle w:val="Compact"/>
              <w:jc w:val="left"/>
            </w:pPr>
            <w:r>
              <w:t xml:space="preserve">S3-Grenze (&lt;5%)</w:t>
            </w:r>
          </w:p>
        </w:tc>
        <w:tc>
          <w:tcPr/>
          <w:p>
            <w:pPr>
              <w:pStyle w:val="Compact"/>
              <w:jc w:val="left"/>
            </w:pPr>
            <w:r>
              <w:t xml:space="preserve">1.5%</w:t>
            </w:r>
          </w:p>
        </w:tc>
        <w:tc>
          <w:tcPr/>
          <w:p>
            <w:pPr>
              <w:pStyle w:val="Compact"/>
              <w:jc w:val="left"/>
            </w:pPr>
            <w:r>
              <w:t xml:space="preserve">1.8%</w:t>
            </w:r>
          </w:p>
        </w:tc>
        <w:tc>
          <w:tcPr/>
          <w:p>
            <w:pPr>
              <w:pStyle w:val="Compact"/>
              <w:jc w:val="left"/>
            </w:pPr>
            <w:r>
              <w:t xml:space="preserve">2.0%</w:t>
            </w:r>
          </w:p>
        </w:tc>
        <w:tc>
          <w:tcPr/>
          <w:p>
            <w:pPr>
              <w:pStyle w:val="Compact"/>
              <w:jc w:val="left"/>
            </w:pPr>
            <w:r>
              <w:t xml:space="preserve">7.1 Mo</w:t>
            </w:r>
          </w:p>
        </w:tc>
      </w:tr>
    </w:tbl>
    <w:p>
      <w:pPr>
        <w:pStyle w:val="BodyText"/>
      </w:pPr>
      <w:r>
        <w:rPr>
          <w:bCs/>
          <w:b/>
        </w:rPr>
        <w:t xml:space="preserve">T3: Client AI Adoption (aktuell: 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Schwelle</w:t>
            </w:r>
          </w:p>
        </w:tc>
        <w:tc>
          <w:tcPr/>
          <w:p>
            <w:pPr>
              <w:pStyle w:val="Compact"/>
              <w:jc w:val="left"/>
            </w:pPr>
            <w:r>
              <w:t xml:space="preserve">12 Monate</w:t>
            </w:r>
          </w:p>
        </w:tc>
        <w:tc>
          <w:tcPr/>
          <w:p>
            <w:pPr>
              <w:pStyle w:val="Compact"/>
              <w:jc w:val="left"/>
            </w:pPr>
            <w:r>
              <w:t xml:space="preserve">24 Monate</w:t>
            </w:r>
          </w:p>
        </w:tc>
        <w:tc>
          <w:tcPr/>
          <w:p>
            <w:pPr>
              <w:pStyle w:val="Compact"/>
              <w:jc w:val="left"/>
            </w:pPr>
            <w:r>
              <w:t xml:space="preserve">36 Monate</w:t>
            </w:r>
          </w:p>
        </w:tc>
        <w:tc>
          <w:tcPr/>
          <w:p>
            <w:pPr>
              <w:pStyle w:val="Compact"/>
              <w:jc w:val="left"/>
            </w:pPr>
            <w:r>
              <w:t xml:space="preserve">Median TTX</w:t>
            </w:r>
          </w:p>
        </w:tc>
      </w:tr>
      <w:tr>
        <w:tc>
          <w:tcPr/>
          <w:p>
            <w:pPr>
              <w:pStyle w:val="Compact"/>
              <w:jc w:val="left"/>
            </w:pPr>
            <w:r>
              <w:t xml:space="preserve">S1-Schwelle (40%)</w:t>
            </w:r>
          </w:p>
        </w:tc>
        <w:tc>
          <w:tcPr/>
          <w:p>
            <w:pPr>
              <w:pStyle w:val="Compact"/>
              <w:jc w:val="left"/>
            </w:pPr>
            <w:r>
              <w:t xml:space="preserve">37.2%</w:t>
            </w:r>
          </w:p>
        </w:tc>
        <w:tc>
          <w:tcPr/>
          <w:p>
            <w:pPr>
              <w:pStyle w:val="Compact"/>
              <w:jc w:val="left"/>
            </w:pPr>
            <w:r>
              <w:t xml:space="preserve">80.1%</w:t>
            </w:r>
          </w:p>
        </w:tc>
        <w:tc>
          <w:tcPr/>
          <w:p>
            <w:pPr>
              <w:pStyle w:val="Compact"/>
              <w:jc w:val="left"/>
            </w:pPr>
            <w:r>
              <w:t xml:space="preserve">88.8%</w:t>
            </w:r>
          </w:p>
        </w:tc>
        <w:tc>
          <w:tcPr/>
          <w:p>
            <w:pPr>
              <w:pStyle w:val="Compact"/>
              <w:jc w:val="left"/>
            </w:pPr>
            <w:r>
              <w:t xml:space="preserve">13.6 Mo</w:t>
            </w:r>
          </w:p>
        </w:tc>
      </w:tr>
      <w:tr>
        <w:tc>
          <w:tcPr/>
          <w:p>
            <w:pPr>
              <w:pStyle w:val="Compact"/>
              <w:jc w:val="left"/>
            </w:pPr>
            <w:r>
              <w:t xml:space="preserve">S2-Schwelle (25%)</w:t>
            </w:r>
          </w:p>
        </w:tc>
        <w:tc>
          <w:tcPr/>
          <w:p>
            <w:pPr>
              <w:pStyle w:val="Compact"/>
              <w:jc w:val="left"/>
            </w:pPr>
            <w:r>
              <w:t xml:space="preserve">82.4%</w:t>
            </w:r>
          </w:p>
        </w:tc>
        <w:tc>
          <w:tcPr/>
          <w:p>
            <w:pPr>
              <w:pStyle w:val="Compact"/>
              <w:jc w:val="left"/>
            </w:pPr>
            <w:r>
              <w:t xml:space="preserve">92.7%</w:t>
            </w:r>
          </w:p>
        </w:tc>
        <w:tc>
          <w:tcPr/>
          <w:p>
            <w:pPr>
              <w:pStyle w:val="Compact"/>
              <w:jc w:val="left"/>
            </w:pPr>
            <w:r>
              <w:t xml:space="preserve">94.5%</w:t>
            </w:r>
          </w:p>
        </w:tc>
        <w:tc>
          <w:tcPr/>
          <w:p>
            <w:pPr>
              <w:pStyle w:val="Compact"/>
              <w:jc w:val="left"/>
            </w:pPr>
            <w:r>
              <w:t xml:space="preserve">6.3 Mo</w:t>
            </w:r>
          </w:p>
        </w:tc>
      </w:tr>
      <w:tr>
        <w:tc>
          <w:tcPr/>
          <w:p>
            <w:pPr>
              <w:pStyle w:val="Compact"/>
              <w:jc w:val="left"/>
            </w:pPr>
            <w:r>
              <w:t xml:space="preserve">S3-Grenze (&lt;10%)</w:t>
            </w:r>
          </w:p>
        </w:tc>
        <w:tc>
          <w:tcPr/>
          <w:p>
            <w:pPr>
              <w:pStyle w:val="Compact"/>
              <w:jc w:val="left"/>
            </w:pPr>
            <w:r>
              <w:t xml:space="preserve">1.7%</w:t>
            </w:r>
          </w:p>
        </w:tc>
        <w:tc>
          <w:tcPr/>
          <w:p>
            <w:pPr>
              <w:pStyle w:val="Compact"/>
              <w:jc w:val="left"/>
            </w:pPr>
            <w:r>
              <w:t xml:space="preserve">2.0%</w:t>
            </w:r>
          </w:p>
        </w:tc>
        <w:tc>
          <w:tcPr/>
          <w:p>
            <w:pPr>
              <w:pStyle w:val="Compact"/>
              <w:jc w:val="left"/>
            </w:pPr>
            <w:r>
              <w:t xml:space="preserve">2.1%</w:t>
            </w:r>
          </w:p>
        </w:tc>
        <w:tc>
          <w:tcPr/>
          <w:p>
            <w:pPr>
              <w:pStyle w:val="Compact"/>
              <w:jc w:val="left"/>
            </w:pPr>
            <w:r>
              <w:t xml:space="preserve">7.4 Mo</w:t>
            </w:r>
          </w:p>
        </w:tc>
      </w:tr>
    </w:tbl>
    <w:p>
      <w:pPr>
        <w:pStyle w:val="BodyText"/>
      </w:pPr>
      <w:r>
        <w:rPr>
          <w:bCs/>
          <w:b/>
        </w:rPr>
        <w:t xml:space="preserve">T4: Advisor Preference (aktuell: 72%)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Schwelle</w:t>
            </w:r>
          </w:p>
        </w:tc>
        <w:tc>
          <w:tcPr/>
          <w:p>
            <w:pPr>
              <w:pStyle w:val="Compact"/>
              <w:jc w:val="left"/>
            </w:pPr>
            <w:r>
              <w:t xml:space="preserve">12 Monate</w:t>
            </w:r>
          </w:p>
        </w:tc>
        <w:tc>
          <w:tcPr/>
          <w:p>
            <w:pPr>
              <w:pStyle w:val="Compact"/>
              <w:jc w:val="left"/>
            </w:pPr>
            <w:r>
              <w:t xml:space="preserve">24 Monate</w:t>
            </w:r>
          </w:p>
        </w:tc>
        <w:tc>
          <w:tcPr/>
          <w:p>
            <w:pPr>
              <w:pStyle w:val="Compact"/>
              <w:jc w:val="left"/>
            </w:pPr>
            <w:r>
              <w:t xml:space="preserve">36 Monate</w:t>
            </w:r>
          </w:p>
        </w:tc>
        <w:tc>
          <w:tcPr/>
          <w:p>
            <w:pPr>
              <w:pStyle w:val="Compact"/>
              <w:jc w:val="left"/>
            </w:pPr>
            <w:r>
              <w:t xml:space="preserve">Median TTX</w:t>
            </w:r>
          </w:p>
        </w:tc>
      </w:tr>
      <w:tr>
        <w:tc>
          <w:tcPr/>
          <w:p>
            <w:pPr>
              <w:pStyle w:val="Compact"/>
              <w:jc w:val="left"/>
            </w:pPr>
            <w:r>
              <w:t xml:space="preserve">S1-Schwelle (40%)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0.0 Mo</w:t>
            </w:r>
          </w:p>
        </w:tc>
      </w:tr>
      <w:tr>
        <w:tc>
          <w:tcPr/>
          <w:p>
            <w:pPr>
              <w:pStyle w:val="Compact"/>
              <w:jc w:val="left"/>
            </w:pPr>
            <w:r>
              <w:t xml:space="preserve">S2-Schwelle (55%)</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0.0 Mo</w:t>
            </w:r>
          </w:p>
        </w:tc>
      </w:tr>
      <w:tr>
        <w:tc>
          <w:tcPr/>
          <w:p>
            <w:pPr>
              <w:pStyle w:val="Compact"/>
              <w:jc w:val="left"/>
            </w:pPr>
            <w:r>
              <w:t xml:space="preserve">S3-Schwelle (80%)</w:t>
            </w:r>
          </w:p>
        </w:tc>
        <w:tc>
          <w:tcPr/>
          <w:p>
            <w:pPr>
              <w:pStyle w:val="Compact"/>
              <w:jc w:val="left"/>
            </w:pPr>
            <w:r>
              <w:t xml:space="preserve">0.1%</w:t>
            </w:r>
          </w:p>
        </w:tc>
        <w:tc>
          <w:tcPr/>
          <w:p>
            <w:pPr>
              <w:pStyle w:val="Compact"/>
              <w:jc w:val="left"/>
            </w:pPr>
            <w:r>
              <w:t xml:space="preserve">1.0%</w:t>
            </w:r>
          </w:p>
        </w:tc>
        <w:tc>
          <w:tcPr/>
          <w:p>
            <w:pPr>
              <w:pStyle w:val="Compact"/>
              <w:jc w:val="left"/>
            </w:pPr>
            <w:r>
              <w:t xml:space="preserve">1.8%</w:t>
            </w:r>
          </w:p>
        </w:tc>
        <w:tc>
          <w:tcPr/>
          <w:p>
            <w:pPr>
              <w:pStyle w:val="Compact"/>
              <w:jc w:val="left"/>
            </w:pPr>
            <w:r>
              <w:t xml:space="preserve">53.7 Mo</w:t>
            </w:r>
          </w:p>
        </w:tc>
      </w:tr>
    </w:tbl>
    <w:bookmarkEnd w:id="45"/>
    <w:bookmarkEnd w:id="46"/>
    <w:bookmarkStart w:id="47" w:name="trigger-moment-analyse"/>
    <w:p>
      <w:pPr>
        <w:pStyle w:val="Heading2"/>
      </w:pPr>
      <w:r>
        <w:t xml:space="preserve">3.8 Trigger Moment Analyse</w:t>
      </w:r>
    </w:p>
    <w:p>
      <w:pPr>
        <w:pStyle w:val="FirstParagraph"/>
      </w:pPr>
      <w:r>
        <w:rPr>
          <w:bCs/>
          <w:b/>
        </w:rPr>
        <w:t xml:space="preserve">Das früheste Signal:</w:t>
      </w:r>
      <w:r>
        <w:t xml:space="preserve"> </w:t>
      </w:r>
      <w:r>
        <w:t xml:space="preserve">T4 (Advisor Preference for Human) ist der aufschlussreichste Trigger. Der aktuelle Wert von 72% liegt bereits</w:t>
      </w:r>
      <w:r>
        <w:t xml:space="preserve"> </w:t>
      </w:r>
      <w:r>
        <w:rPr>
          <w:bCs/>
          <w:b/>
        </w:rPr>
        <w:t xml:space="preserve">zwischen</w:t>
      </w:r>
      <w:r>
        <w:t xml:space="preserve"> </w:t>
      </w:r>
      <w:r>
        <w:t xml:space="preserve">der S2-Schwelle (55%) und der S3-Schwelle (80%). Dies bedeutet: Die «Hybrid Evolution» hat bei den Advisor-Präferenzen bereits begonnen. Die Frage ist, ob der Trend sich beschleunigt (→S1), stabilisiert (→S2) oder umkehrt (→S3).</w:t>
      </w:r>
    </w:p>
    <w:p>
      <w:pPr>
        <w:pStyle w:val="BodyText"/>
      </w:pPr>
      <w:r>
        <w:rPr>
          <w:bCs/>
          <w:b/>
        </w:rPr>
        <w:t xml:space="preserve">Die Beschleunigungs-Signale:</w:t>
      </w:r>
      <w:r>
        <w:t xml:space="preserve"> </w:t>
      </w:r>
      <w:r>
        <w:t xml:space="preserve">- T1 (AI Query Share) erreicht die S2-Schwelle von 15% mit Median 2.3 Monaten — praktisch sicher innerhalb eines Jahres (94.5%).</w:t>
      </w:r>
      <w:r>
        <w:t xml:space="preserve"> </w:t>
      </w:r>
      <w:r>
        <w:t xml:space="preserve">- T3 (Client AI Adoption) braucht länger für die S1-Schwelle (Median 13.6 Monate), aber die S2-Schwelle ist mit Median 6.3 Monaten realistisch.</w:t>
      </w:r>
    </w:p>
    <w:p>
      <w:pPr>
        <w:pStyle w:val="BodyText"/>
      </w:pPr>
      <w:r>
        <w:rPr>
          <w:bCs/>
          <w:b/>
        </w:rPr>
        <w:t xml:space="preserve">Implikation:</w:t>
      </w:r>
      <w:r>
        <w:t xml:space="preserve"> </w:t>
      </w:r>
      <w:r>
        <w:t xml:space="preserve">NR2 (Monitoring System) muss</w:t>
      </w:r>
      <w:r>
        <w:t xml:space="preserve"> </w:t>
      </w:r>
      <w:r>
        <w:rPr>
          <w:bCs/>
          <w:b/>
        </w:rPr>
        <w:t xml:space="preserve">sofort</w:t>
      </w:r>
      <w:r>
        <w:t xml:space="preserve"> </w:t>
      </w:r>
      <w:r>
        <w:t xml:space="preserve">implementiert werden, um diese Trigger systematisch zu erfassen. Ohne Monitoring operiert UBS im Blindflug — und erfährt erst aus der Presse, wenn sich das Szenario verschoben hat.</w:t>
      </w:r>
    </w:p>
    <w:p>
      <w:pPr>
        <w:pStyle w:val="BodyText"/>
      </w:pPr>
      <w:r>
        <w:rPr>
          <w:bCs/>
          <w:b/>
        </w:rPr>
        <w:t xml:space="preserve">Szenario-Kipppunkte:</w:t>
      </w:r>
      <w:r>
        <w:t xml:space="preserve"> </w:t>
      </w:r>
      <w:r>
        <w:t xml:space="preserve">- Wenn T1 &gt; 25% UND T3 &gt; 40% innerhalb von 18 Monaten → S1 wird dominant (Eskalation zu BigTech-Reaktionsstrategie)</w:t>
      </w:r>
      <w:r>
        <w:t xml:space="preserve"> </w:t>
      </w:r>
      <w:r>
        <w:t xml:space="preserve">- Wenn T4 stabil bei 55-70% UND T1 bei 10-20% → S2 bestätigt (Hybrid-Strategie fortsetzen)</w:t>
      </w:r>
      <w:r>
        <w:t xml:space="preserve"> </w:t>
      </w:r>
      <w:r>
        <w:t xml:space="preserve">- Wenn T5 &gt; 5 Vorfälle UND T4 &gt; 75% → S3 gewinnt Wahrscheinlichkeit (Trust-Premium-Strategie stärken)</w:t>
      </w:r>
    </w:p>
    <w:p>
      <w:r>
        <w:pict>
          <v:rect style="width:0;height:1.5pt" o:hralign="center" o:hrstd="t" o:hr="t"/>
        </w:pict>
      </w:r>
    </w:p>
    <w:bookmarkEnd w:id="47"/>
    <w:bookmarkEnd w:id="48"/>
    <w:bookmarkStart w:id="65" w:name="X90cdade22fc3888a7579ef62e7020f61dd697d8"/>
    <w:p>
      <w:pPr>
        <w:pStyle w:val="Heading1"/>
      </w:pPr>
      <w:r>
        <w:t xml:space="preserve">Teil IV: Marketing Organisation Transformation (Q3)</w:t>
      </w:r>
    </w:p>
    <w:p>
      <w:pPr>
        <w:pStyle w:val="BlockText"/>
      </w:pPr>
      <w:r>
        <w:rPr>
          <w:iCs/>
          <w:i/>
        </w:rPr>
        <w:t xml:space="preserve">«Wie müssen sich Rollen, Skills und Prozesse entwickeln?»</w:t>
      </w:r>
    </w:p>
    <w:bookmarkStart w:id="49" w:name="X212a1b6b867f470fbab7b725e254fc1b8f4444b"/>
    <w:p>
      <w:pPr>
        <w:pStyle w:val="Heading2"/>
      </w:pPr>
      <w:r>
        <w:t xml:space="preserve">4.1 Theoretische Grundlage: Skill Formation Technology</w:t>
      </w:r>
    </w:p>
    <w:p>
      <w:pPr>
        <w:pStyle w:val="FirstParagraph"/>
      </w:pPr>
      <w:r>
        <w:t xml:space="preserve">Die Organisationstransformation wird durch die</w:t>
      </w:r>
      <w:r>
        <w:t xml:space="preserve"> </w:t>
      </w:r>
      <w:r>
        <w:rPr>
          <w:bCs/>
          <w:b/>
        </w:rPr>
        <w:t xml:space="preserve">Technology of Skill Formation</w:t>
      </w:r>
      <w:r>
        <w:t xml:space="preserve"> </w:t>
      </w:r>
      <w:r>
        <w:t xml:space="preserve">(Cunha &amp; Heckman, 2007) und die</w:t>
      </w:r>
      <w:r>
        <w:t xml:space="preserve"> </w:t>
      </w:r>
      <w:r>
        <w:rPr>
          <w:bCs/>
          <w:b/>
        </w:rPr>
        <w:t xml:space="preserve">Dynamic Complementarity</w:t>
      </w:r>
      <w:r>
        <w:t xml:space="preserve"> </w:t>
      </w:r>
      <w:r>
        <w:t xml:space="preserve">(Heckman et al., 2025) formalisiert. Diese Theorien — ursprünglich für frühkindliche Bildung entwickelt — sind direkt auf organisatorisches Lernen übertragbar.</w:t>
      </w:r>
    </w:p>
    <w:p>
      <w:pPr>
        <w:pStyle w:val="BodyText"/>
      </w:pPr>
      <w:r>
        <w:rPr>
          <w:bCs/>
          <w:b/>
        </w:rPr>
        <w:t xml:space="preserve">Die zentrale Gleichung (Axiom AIM-12):</w:t>
      </w:r>
    </w:p>
    <w:p>
      <w:pPr>
        <w:pStyle w:val="BlockText"/>
      </w:pPr>
      <w:r>
        <w:t xml:space="preserve">K_AI(t+1) = f(K_current(t), I_training(t), K_traditional(t))</w:t>
      </w:r>
    </w:p>
    <w:p>
      <w:pPr>
        <w:pStyle w:val="FirstParagraph"/>
      </w:pPr>
      <w:r>
        <w:t xml:space="preserve">Wobei:</w:t>
      </w:r>
      <w:r>
        <w:t xml:space="preserve"> </w:t>
      </w:r>
      <w:r>
        <w:t xml:space="preserve">- K_AI(t) = AI-Skill-Kapital zum Zeitpunkt t</w:t>
      </w:r>
      <w:r>
        <w:t xml:space="preserve"> </w:t>
      </w:r>
      <w:r>
        <w:t xml:space="preserve">- I_training(t) = Trainingsinvestition zum Zeitpunkt t</w:t>
      </w:r>
      <w:r>
        <w:t xml:space="preserve"> </w:t>
      </w:r>
      <w:r>
        <w:t xml:space="preserve">- K_traditional(t) = Bestehendes Marketing-Skill-Kapital (nicht-AI)</w:t>
      </w:r>
    </w:p>
    <w:p>
      <w:pPr>
        <w:pStyle w:val="BodyText"/>
      </w:pPr>
      <w:r>
        <w:rPr>
          <w:bCs/>
          <w:b/>
        </w:rPr>
        <w:t xml:space="preserve">Die Kernaussage:</w:t>
      </w:r>
      <w:r>
        <w:t xml:space="preserve"> </w:t>
      </w:r>
      <w:r>
        <w:t xml:space="preserve">AI-Skill-Aufbau ist NICHT unabhängig von bestehenden Marketing-Skills. Erfahrene Marketers (mit hohem K_traditional) profitieren MEHR von AI-Training als Neueinsteiger — aber nur wenn sie FRÜH trainiert werden.</w:t>
      </w:r>
    </w:p>
    <w:bookmarkEnd w:id="49"/>
    <w:bookmarkStart w:id="50" w:name="Xb03f66e2fbba224d0aac61cc688d146011b7bea"/>
    <w:p>
      <w:pPr>
        <w:pStyle w:val="Heading2"/>
      </w:pPr>
      <w:r>
        <w:t xml:space="preserve">4.2 Dynamic Complementarity: Das kritische Fenster 2026</w:t>
      </w:r>
    </w:p>
    <w:p>
      <w:pPr>
        <w:pStyle w:val="FirstParagraph"/>
      </w:pPr>
      <w:r>
        <w:rPr>
          <w:bCs/>
          <w:b/>
        </w:rPr>
        <w:t xml:space="preserve">Das wichtigste Ergebnis von Modul 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Metrik</w:t>
            </w:r>
          </w:p>
        </w:tc>
        <w:tc>
          <w:tcPr/>
          <w:p>
            <w:pPr>
              <w:pStyle w:val="Compact"/>
              <w:jc w:val="left"/>
            </w:pPr>
            <w:r>
              <w:t xml:space="preserve">Wert [95% CI]</w:t>
            </w:r>
          </w:p>
        </w:tc>
      </w:tr>
      <w:tr>
        <w:tc>
          <w:tcPr/>
          <w:p>
            <w:pPr>
              <w:pStyle w:val="Compact"/>
              <w:jc w:val="left"/>
            </w:pPr>
            <w:r>
              <w:t xml:space="preserve">ROI Early Training (2026)</w:t>
            </w:r>
          </w:p>
        </w:tc>
        <w:tc>
          <w:tcPr/>
          <w:p>
            <w:pPr>
              <w:pStyle w:val="Compact"/>
              <w:jc w:val="left"/>
            </w:pPr>
            <w:r>
              <w:t xml:space="preserve">0.73 [0.44, 1.03]</w:t>
            </w:r>
          </w:p>
        </w:tc>
      </w:tr>
      <w:tr>
        <w:tc>
          <w:tcPr/>
          <w:p>
            <w:pPr>
              <w:pStyle w:val="Compact"/>
              <w:jc w:val="left"/>
            </w:pPr>
            <w:r>
              <w:t xml:space="preserve">ROI Late Training (2028)</w:t>
            </w:r>
          </w:p>
        </w:tc>
        <w:tc>
          <w:tcPr/>
          <w:p>
            <w:pPr>
              <w:pStyle w:val="Compact"/>
              <w:jc w:val="left"/>
            </w:pPr>
            <w:r>
              <w:t xml:space="preserve">0.50 [0.31, 0.69]</w:t>
            </w:r>
          </w:p>
        </w:tc>
      </w:tr>
      <w:tr>
        <w:tc>
          <w:tcPr/>
          <w:p>
            <w:pPr>
              <w:pStyle w:val="Compact"/>
              <w:jc w:val="left"/>
            </w:pPr>
            <w:r>
              <w:rPr>
                <w:bCs/>
                <w:b/>
              </w:rPr>
              <w:t xml:space="preserve">DC Premium Ratio</w:t>
            </w:r>
          </w:p>
        </w:tc>
        <w:tc>
          <w:tcPr/>
          <w:p>
            <w:pPr>
              <w:pStyle w:val="Compact"/>
              <w:jc w:val="left"/>
            </w:pPr>
            <w:r>
              <w:rPr>
                <w:bCs/>
                <w:b/>
              </w:rPr>
              <w:t xml:space="preserve">1.45 [1.26, 1.65]</w:t>
            </w:r>
          </w:p>
        </w:tc>
      </w:tr>
      <w:tr>
        <w:tc>
          <w:tcPr/>
          <w:p>
            <w:pPr>
              <w:pStyle w:val="Compact"/>
              <w:jc w:val="left"/>
            </w:pPr>
            <w:r>
              <w:rPr>
                <w:bCs/>
                <w:b/>
              </w:rPr>
              <w:t xml:space="preserve">P(Early &gt; Late)</w:t>
            </w:r>
          </w:p>
        </w:tc>
        <w:tc>
          <w:tcPr/>
          <w:p>
            <w:pPr>
              <w:pStyle w:val="Compact"/>
              <w:jc w:val="left"/>
            </w:pPr>
            <w:r>
              <w:rPr>
                <w:bCs/>
                <w:b/>
              </w:rPr>
              <w:t xml:space="preserve">100%</w:t>
            </w:r>
          </w:p>
        </w:tc>
      </w:tr>
    </w:tbl>
    <w:p>
      <w:pPr>
        <w:pStyle w:val="BodyText"/>
      </w:pPr>
      <w:r>
        <w:rPr>
          <w:bCs/>
          <w:b/>
        </w:rPr>
        <w:t xml:space="preserve">In 100% aller 10’000 Simulationen ist frühes Training rentabler als spätes.</w:t>
      </w:r>
    </w:p>
    <w:p>
      <w:pPr>
        <w:pStyle w:val="BodyText"/>
      </w:pPr>
      <w:r>
        <w:t xml:space="preserve">Der DC Premium von 1.45x bedeutet konkret: Jeder CHF, der 2026 in AI-Upskilling investiert wird, bringt 45% mehr Ertrag als derselbe CHF in 2028. Dies ist KEINE marginale Differenz — es ist ein struktureller Vorteil, der sich über die Jahre kumuliert.</w:t>
      </w:r>
    </w:p>
    <w:p>
      <w:pPr>
        <w:pStyle w:val="BodyText"/>
      </w:pPr>
      <w:r>
        <w:rPr>
          <w:bCs/>
          <w:b/>
        </w:rPr>
        <w:t xml:space="preserve">Warum 2026 das kritische Fenster ist:</w:t>
      </w:r>
    </w:p>
    <w:p>
      <w:pPr>
        <w:numPr>
          <w:ilvl w:val="0"/>
          <w:numId w:val="1014"/>
        </w:numPr>
      </w:pPr>
      <w:r>
        <w:rPr>
          <w:bCs/>
          <w:b/>
        </w:rPr>
        <w:t xml:space="preserve">Self-Productivity:</w:t>
      </w:r>
      <w:r>
        <w:t xml:space="preserve"> </w:t>
      </w:r>
      <w:r>
        <w:t xml:space="preserve">Früh erworbene AI-Skills erhöhen die Produktivität aller zukünftigen Lern-Investitionen. Wer 2026 Prompt Engineering lernt, wird 2027 schneller AI-Orchestrierung lernen.</w:t>
      </w:r>
    </w:p>
    <w:p>
      <w:pPr>
        <w:numPr>
          <w:ilvl w:val="0"/>
          <w:numId w:val="1014"/>
        </w:numPr>
      </w:pPr>
      <w:r>
        <w:rPr>
          <w:bCs/>
          <w:b/>
        </w:rPr>
        <w:t xml:space="preserve">Complementarity-Effekt:</w:t>
      </w:r>
      <w:r>
        <w:t xml:space="preserve"> </w:t>
      </w:r>
      <w:r>
        <w:t xml:space="preserve">Bestehende Marketing-Expertise (K_traditional) ist aktuell auf dem Höchststand — aber sie hat eine Halbwertszeit. In 3-5 Jahren wird traditionelles Marketing-Wissen ohne AI-Augmentation an Relevanz verlieren. Der optimale Zeitpunkt für die Verknüpfung ist JETZT.</w:t>
      </w:r>
    </w:p>
    <w:p>
      <w:pPr>
        <w:numPr>
          <w:ilvl w:val="0"/>
          <w:numId w:val="1014"/>
        </w:numPr>
      </w:pPr>
      <w:r>
        <w:rPr>
          <w:bCs/>
          <w:b/>
        </w:rPr>
        <w:t xml:space="preserve">Kompetitive Dynamik:</w:t>
      </w:r>
      <w:r>
        <w:t xml:space="preserve"> </w:t>
      </w:r>
      <w:r>
        <w:t xml:space="preserve">First-Mover im AI-Upskilling bauen einen Erfahrungsvorsprung auf, der von Nachfolgern nur schwer einzuholen ist. Der Abstand vergrössert sich mit der Zeit (skill begets skill).</w:t>
      </w:r>
    </w:p>
    <w:p>
      <w:pPr>
        <w:pStyle w:val="FirstParagraph"/>
      </w:pPr>
      <w:r>
        <w:rPr>
          <w:bCs/>
          <w:b/>
        </w:rPr>
        <w:t xml:space="preserve">Budget-Empfehlung:</w:t>
      </w:r>
      <w:r>
        <w:t xml:space="preserve"> </w:t>
      </w:r>
      <w:r>
        <w:t xml:space="preserve">5-8% des Marketing-Budgets sollte 2026 in AI-Upskilling fliessen. Dies ist konsistent mit Best-Practice-Empfehlungen von McKinsey (2025) und dem WEF Future of Jobs Report.</w:t>
      </w:r>
    </w:p>
    <w:bookmarkEnd w:id="50"/>
    <w:bookmarkStart w:id="57" w:name="die-sechs-rollen-transformationen"/>
    <w:p>
      <w:pPr>
        <w:pStyle w:val="Heading2"/>
      </w:pPr>
      <w:r>
        <w:t xml:space="preserve">4.3 Die sechs Rollen-Transformationen</w:t>
      </w:r>
    </w:p>
    <w:p>
      <w:pPr>
        <w:pStyle w:val="FirstParagraph"/>
      </w:pPr>
      <w:r>
        <w:t xml:space="preserve">Sechs bestehende Marketing-Rollen bei UBS müssen fundamental transformiert werden:</w:t>
      </w:r>
    </w:p>
    <w:bookmarkStart w:id="51" w:name="r1-content-creator-ai-content-strategist"/>
    <w:p>
      <w:pPr>
        <w:pStyle w:val="Heading3"/>
      </w:pPr>
      <w:r>
        <w:t xml:space="preserve">R1: Content Creator → AI Content Strategist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Aktuell</w:t>
            </w:r>
          </w:p>
        </w:tc>
        <w:tc>
          <w:tcPr/>
          <w:p>
            <w:pPr>
              <w:pStyle w:val="Compact"/>
              <w:jc w:val="left"/>
            </w:pPr>
            <w:r>
              <w:t xml:space="preserve">Zukünftig</w:t>
            </w:r>
          </w:p>
        </w:tc>
      </w:tr>
      <w:tr>
        <w:tc>
          <w:tcPr/>
          <w:p>
            <w:pPr>
              <w:pStyle w:val="Compact"/>
              <w:jc w:val="left"/>
            </w:pPr>
            <w:r>
              <w:rPr>
                <w:bCs/>
                <w:b/>
              </w:rPr>
              <w:t xml:space="preserve">Kernaufgabe</w:t>
            </w:r>
          </w:p>
        </w:tc>
        <w:tc>
          <w:tcPr/>
          <w:p>
            <w:pPr>
              <w:pStyle w:val="Compact"/>
              <w:jc w:val="left"/>
            </w:pPr>
            <w:r>
              <w:t xml:space="preserve">Texte schreiben, Bilder auswählen</w:t>
            </w:r>
          </w:p>
        </w:tc>
        <w:tc>
          <w:tcPr/>
          <w:p>
            <w:pPr>
              <w:pStyle w:val="Compact"/>
              <w:jc w:val="left"/>
            </w:pPr>
            <w:r>
              <w:t xml:space="preserve">AI-Output kuratieren, Brand Voice steuern</w:t>
            </w:r>
          </w:p>
        </w:tc>
      </w:tr>
      <w:tr>
        <w:tc>
          <w:tcPr/>
          <w:p>
            <w:pPr>
              <w:pStyle w:val="Compact"/>
              <w:jc w:val="left"/>
            </w:pPr>
            <w:r>
              <w:rPr>
                <w:bCs/>
                <w:b/>
              </w:rPr>
              <w:t xml:space="preserve">AI-Risiko</w:t>
            </w:r>
          </w:p>
        </w:tc>
        <w:tc>
          <w:tcPr/>
          <w:p>
            <w:pPr>
              <w:pStyle w:val="Compact"/>
              <w:jc w:val="left"/>
            </w:pPr>
            <w:r>
              <w:t xml:space="preserve">0.60 (hoch)</w:t>
            </w:r>
          </w:p>
        </w:tc>
        <w:tc>
          <w:tcPr/>
          <w:p>
            <w:pPr>
              <w:pStyle w:val="Compact"/>
              <w:jc w:val="left"/>
            </w:pPr>
            <w:r>
              <w:t xml:space="preserve">—</w:t>
            </w:r>
          </w:p>
        </w:tc>
      </w:tr>
      <w:tr>
        <w:tc>
          <w:tcPr/>
          <w:p>
            <w:pPr>
              <w:pStyle w:val="Compact"/>
              <w:jc w:val="left"/>
            </w:pPr>
            <w:r>
              <w:rPr>
                <w:bCs/>
                <w:b/>
              </w:rPr>
              <w:t xml:space="preserve">Transformationstyp</w:t>
            </w:r>
          </w:p>
        </w:tc>
        <w:tc>
          <w:tcPr/>
          <w:p>
            <w:pPr>
              <w:pStyle w:val="Compact"/>
              <w:jc w:val="left"/>
            </w:pPr>
            <w:r>
              <w:t xml:space="preserve">Augmentation</w:t>
            </w:r>
          </w:p>
        </w:tc>
        <w:tc>
          <w:tcPr/>
          <w:p>
            <w:pPr>
              <w:pStyle w:val="Compact"/>
              <w:jc w:val="left"/>
            </w:pPr>
            <w:r>
              <w:t xml:space="preserve">—</w:t>
            </w:r>
          </w:p>
        </w:tc>
      </w:tr>
      <w:tr>
        <w:tc>
          <w:tcPr/>
          <w:p>
            <w:pPr>
              <w:pStyle w:val="Compact"/>
              <w:jc w:val="left"/>
            </w:pPr>
            <w:r>
              <w:rPr>
                <w:bCs/>
                <w:b/>
              </w:rPr>
              <w:t xml:space="preserve">Neue Capabilities</w:t>
            </w:r>
          </w:p>
        </w:tc>
        <w:tc>
          <w:tcPr/>
          <w:p>
            <w:pPr>
              <w:pStyle w:val="Compact"/>
              <w:jc w:val="left"/>
            </w:pPr>
            <w:r>
              <w:t xml:space="preserve">—</w:t>
            </w:r>
          </w:p>
        </w:tc>
        <w:tc>
          <w:tcPr/>
          <w:p>
            <w:pPr>
              <w:pStyle w:val="Compact"/>
              <w:jc w:val="left"/>
            </w:pPr>
            <w:r>
              <w:t xml:space="preserve">Prompt Engineering, AI-Output-Kuration, Brand-Voice-Governance</w:t>
            </w:r>
          </w:p>
        </w:tc>
      </w:tr>
      <w:tr>
        <w:tc>
          <w:tcPr/>
          <w:p>
            <w:pPr>
              <w:pStyle w:val="Compact"/>
              <w:jc w:val="left"/>
            </w:pPr>
            <w:r>
              <w:rPr>
                <w:bCs/>
                <w:b/>
              </w:rPr>
              <w:t xml:space="preserve">Skill Gap</w:t>
            </w:r>
          </w:p>
        </w:tc>
        <w:tc>
          <w:tcPr/>
          <w:p>
            <w:pPr>
              <w:pStyle w:val="Compact"/>
              <w:jc w:val="left"/>
            </w:pPr>
            <w:r>
              <w:t xml:space="preserve">—</w:t>
            </w:r>
          </w:p>
        </w:tc>
        <w:tc>
          <w:tcPr/>
          <w:p>
            <w:pPr>
              <w:pStyle w:val="Compact"/>
              <w:jc w:val="left"/>
            </w:pPr>
            <w:r>
              <w:t xml:space="preserve">0.55 (mittel-hoch)</w:t>
            </w:r>
          </w:p>
        </w:tc>
      </w:tr>
      <w:tr>
        <w:tc>
          <w:tcPr/>
          <w:p>
            <w:pPr>
              <w:pStyle w:val="Compact"/>
              <w:jc w:val="left"/>
            </w:pPr>
            <w:r>
              <w:rPr>
                <w:bCs/>
                <w:b/>
              </w:rPr>
              <w:t xml:space="preserve">Kritische Periode</w:t>
            </w:r>
          </w:p>
        </w:tc>
        <w:tc>
          <w:tcPr/>
          <w:p>
            <w:pPr>
              <w:pStyle w:val="Compact"/>
              <w:jc w:val="left"/>
            </w:pPr>
            <w:r>
              <w:t xml:space="preserve">—</w:t>
            </w:r>
          </w:p>
        </w:tc>
        <w:tc>
          <w:tcPr/>
          <w:p>
            <w:pPr>
              <w:pStyle w:val="Compact"/>
              <w:jc w:val="left"/>
            </w:pPr>
            <w:r>
              <w:t xml:space="preserve">12 Monate</w:t>
            </w:r>
          </w:p>
        </w:tc>
      </w:tr>
    </w:tbl>
    <w:p>
      <w:pPr>
        <w:pStyle w:val="BodyText"/>
      </w:pPr>
      <w:r>
        <w:rPr>
          <w:bCs/>
          <w:b/>
        </w:rPr>
        <w:t xml:space="preserve">Warum Augmentation, nicht Ersatz:</w:t>
      </w:r>
      <w:r>
        <w:t xml:space="preserve"> </w:t>
      </w:r>
      <w:r>
        <w:t xml:space="preserve">Generative AI kann Texte und Bilder erstellen — aber sie kann (noch) nicht die UBS-Brand-Voice konsistent über alle Kanäle und Sprachen steuern. Der menschliche Wert verlagert sich von Produktion zu Kuration und Qualitätssicherung.</w:t>
      </w:r>
    </w:p>
    <w:bookmarkEnd w:id="51"/>
    <w:bookmarkStart w:id="52" w:name="X0b9275ecccfab426edf605311671dc4dd234f5f"/>
    <w:p>
      <w:pPr>
        <w:pStyle w:val="Heading3"/>
      </w:pPr>
      <w:r>
        <w:t xml:space="preserve">R2: Campaign Manager → AI Campaign Orchestrator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Aktuell</w:t>
            </w:r>
          </w:p>
        </w:tc>
        <w:tc>
          <w:tcPr/>
          <w:p>
            <w:pPr>
              <w:pStyle w:val="Compact"/>
              <w:jc w:val="left"/>
            </w:pPr>
            <w:r>
              <w:t xml:space="preserve">Zukünftig</w:t>
            </w:r>
          </w:p>
        </w:tc>
      </w:tr>
      <w:tr>
        <w:tc>
          <w:tcPr/>
          <w:p>
            <w:pPr>
              <w:pStyle w:val="Compact"/>
              <w:jc w:val="left"/>
            </w:pPr>
            <w:r>
              <w:rPr>
                <w:bCs/>
                <w:b/>
              </w:rPr>
              <w:t xml:space="preserve">Kernaufgabe</w:t>
            </w:r>
          </w:p>
        </w:tc>
        <w:tc>
          <w:tcPr/>
          <w:p>
            <w:pPr>
              <w:pStyle w:val="Compact"/>
              <w:jc w:val="left"/>
            </w:pPr>
            <w:r>
              <w:t xml:space="preserve">Kampagnen planen und steuern</w:t>
            </w:r>
          </w:p>
        </w:tc>
        <w:tc>
          <w:tcPr/>
          <w:p>
            <w:pPr>
              <w:pStyle w:val="Compact"/>
              <w:jc w:val="left"/>
            </w:pPr>
            <w:r>
              <w:t xml:space="preserve">AI-gestützte Echtzeit-Optimierung über Kanäle</w:t>
            </w:r>
          </w:p>
        </w:tc>
      </w:tr>
      <w:tr>
        <w:tc>
          <w:tcPr/>
          <w:p>
            <w:pPr>
              <w:pStyle w:val="Compact"/>
              <w:jc w:val="left"/>
            </w:pPr>
            <w:r>
              <w:rPr>
                <w:bCs/>
                <w:b/>
              </w:rPr>
              <w:t xml:space="preserve">AI-Risiko</w:t>
            </w:r>
          </w:p>
        </w:tc>
        <w:tc>
          <w:tcPr/>
          <w:p>
            <w:pPr>
              <w:pStyle w:val="Compact"/>
              <w:jc w:val="left"/>
            </w:pPr>
            <w:r>
              <w:t xml:space="preserve">0.40 (mittel)</w:t>
            </w:r>
          </w:p>
        </w:tc>
        <w:tc>
          <w:tcPr/>
          <w:p>
            <w:pPr>
              <w:pStyle w:val="Compact"/>
              <w:jc w:val="left"/>
            </w:pPr>
            <w:r>
              <w:t xml:space="preserve">—</w:t>
            </w:r>
          </w:p>
        </w:tc>
      </w:tr>
      <w:tr>
        <w:tc>
          <w:tcPr/>
          <w:p>
            <w:pPr>
              <w:pStyle w:val="Compact"/>
              <w:jc w:val="left"/>
            </w:pPr>
            <w:r>
              <w:rPr>
                <w:bCs/>
                <w:b/>
              </w:rPr>
              <w:t xml:space="preserve">Transformationstyp</w:t>
            </w:r>
          </w:p>
        </w:tc>
        <w:tc>
          <w:tcPr/>
          <w:p>
            <w:pPr>
              <w:pStyle w:val="Compact"/>
              <w:jc w:val="left"/>
            </w:pPr>
            <w:r>
              <w:t xml:space="preserve">Augmentation</w:t>
            </w:r>
          </w:p>
        </w:tc>
        <w:tc>
          <w:tcPr/>
          <w:p>
            <w:pPr>
              <w:pStyle w:val="Compact"/>
              <w:jc w:val="left"/>
            </w:pPr>
            <w:r>
              <w:t xml:space="preserve">—</w:t>
            </w:r>
          </w:p>
        </w:tc>
      </w:tr>
      <w:tr>
        <w:tc>
          <w:tcPr/>
          <w:p>
            <w:pPr>
              <w:pStyle w:val="Compact"/>
              <w:jc w:val="left"/>
            </w:pPr>
            <w:r>
              <w:rPr>
                <w:bCs/>
                <w:b/>
              </w:rPr>
              <w:t xml:space="preserve">Neue Capabilities</w:t>
            </w:r>
          </w:p>
        </w:tc>
        <w:tc>
          <w:tcPr/>
          <w:p>
            <w:pPr>
              <w:pStyle w:val="Compact"/>
              <w:jc w:val="left"/>
            </w:pPr>
            <w:r>
              <w:t xml:space="preserve">—</w:t>
            </w:r>
          </w:p>
        </w:tc>
        <w:tc>
          <w:tcPr/>
          <w:p>
            <w:pPr>
              <w:pStyle w:val="Compact"/>
              <w:jc w:val="left"/>
            </w:pPr>
            <w:r>
              <w:t xml:space="preserve">AI-Optimization, Cross-Channel-Orchestration, Real-Time A/B-Testing</w:t>
            </w:r>
          </w:p>
        </w:tc>
      </w:tr>
      <w:tr>
        <w:tc>
          <w:tcPr/>
          <w:p>
            <w:pPr>
              <w:pStyle w:val="Compact"/>
              <w:jc w:val="left"/>
            </w:pPr>
            <w:r>
              <w:rPr>
                <w:bCs/>
                <w:b/>
              </w:rPr>
              <w:t xml:space="preserve">Skill Gap</w:t>
            </w:r>
          </w:p>
        </w:tc>
        <w:tc>
          <w:tcPr/>
          <w:p>
            <w:pPr>
              <w:pStyle w:val="Compact"/>
              <w:jc w:val="left"/>
            </w:pPr>
            <w:r>
              <w:t xml:space="preserve">—</w:t>
            </w:r>
          </w:p>
        </w:tc>
        <w:tc>
          <w:tcPr/>
          <w:p>
            <w:pPr>
              <w:pStyle w:val="Compact"/>
              <w:jc w:val="left"/>
            </w:pPr>
            <w:r>
              <w:t xml:space="preserve">0.45 (mittel)</w:t>
            </w:r>
          </w:p>
        </w:tc>
      </w:tr>
      <w:tr>
        <w:tc>
          <w:tcPr/>
          <w:p>
            <w:pPr>
              <w:pStyle w:val="Compact"/>
              <w:jc w:val="left"/>
            </w:pPr>
            <w:r>
              <w:rPr>
                <w:bCs/>
                <w:b/>
              </w:rPr>
              <w:t xml:space="preserve">Kritische Periode</w:t>
            </w:r>
          </w:p>
        </w:tc>
        <w:tc>
          <w:tcPr/>
          <w:p>
            <w:pPr>
              <w:pStyle w:val="Compact"/>
              <w:jc w:val="left"/>
            </w:pPr>
            <w:r>
              <w:t xml:space="preserve">—</w:t>
            </w:r>
          </w:p>
        </w:tc>
        <w:tc>
          <w:tcPr/>
          <w:p>
            <w:pPr>
              <w:pStyle w:val="Compact"/>
              <w:jc w:val="left"/>
            </w:pPr>
            <w:r>
              <w:t xml:space="preserve">18 Monate</w:t>
            </w:r>
          </w:p>
        </w:tc>
      </w:tr>
    </w:tbl>
    <w:bookmarkEnd w:id="52"/>
    <w:bookmarkStart w:id="53" w:name="X1c8d954dc5a46b185df85e92dbbe5085fa6a0de"/>
    <w:p>
      <w:pPr>
        <w:pStyle w:val="Heading3"/>
      </w:pPr>
      <w:r>
        <w:t xml:space="preserve">R3: Media Buyer → Algorithm Relationship Manager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Aktuell</w:t>
            </w:r>
          </w:p>
        </w:tc>
        <w:tc>
          <w:tcPr/>
          <w:p>
            <w:pPr>
              <w:pStyle w:val="Compact"/>
              <w:jc w:val="left"/>
            </w:pPr>
            <w:r>
              <w:t xml:space="preserve">Zukünftig</w:t>
            </w:r>
          </w:p>
        </w:tc>
      </w:tr>
      <w:tr>
        <w:tc>
          <w:tcPr/>
          <w:p>
            <w:pPr>
              <w:pStyle w:val="Compact"/>
              <w:jc w:val="left"/>
            </w:pPr>
            <w:r>
              <w:rPr>
                <w:bCs/>
                <w:b/>
              </w:rPr>
              <w:t xml:space="preserve">Kernaufgabe</w:t>
            </w:r>
          </w:p>
        </w:tc>
        <w:tc>
          <w:tcPr/>
          <w:p>
            <w:pPr>
              <w:pStyle w:val="Compact"/>
              <w:jc w:val="left"/>
            </w:pPr>
            <w:r>
              <w:t xml:space="preserve">Media-Inventar kaufen, Budgets allozieren</w:t>
            </w:r>
          </w:p>
        </w:tc>
        <w:tc>
          <w:tcPr/>
          <w:p>
            <w:pPr>
              <w:pStyle w:val="Compact"/>
              <w:jc w:val="left"/>
            </w:pPr>
            <w:r>
              <w:t xml:space="preserve">AI-Plattform-Beziehungen steuern, algorithmische Optimierung</w:t>
            </w:r>
          </w:p>
        </w:tc>
      </w:tr>
      <w:tr>
        <w:tc>
          <w:tcPr/>
          <w:p>
            <w:pPr>
              <w:pStyle w:val="Compact"/>
              <w:jc w:val="left"/>
            </w:pPr>
            <w:r>
              <w:rPr>
                <w:bCs/>
                <w:b/>
              </w:rPr>
              <w:t xml:space="preserve">AI-Risiko</w:t>
            </w:r>
          </w:p>
        </w:tc>
        <w:tc>
          <w:tcPr/>
          <w:p>
            <w:pPr>
              <w:pStyle w:val="Compact"/>
              <w:jc w:val="left"/>
            </w:pPr>
            <w:r>
              <w:rPr>
                <w:bCs/>
                <w:b/>
              </w:rPr>
              <w:t xml:space="preserve">0.75 (sehr hoch)</w:t>
            </w:r>
          </w:p>
        </w:tc>
        <w:tc>
          <w:tcPr/>
          <w:p>
            <w:pPr>
              <w:pStyle w:val="Compact"/>
              <w:jc w:val="left"/>
            </w:pPr>
            <w:r>
              <w:t xml:space="preserve">—</w:t>
            </w:r>
          </w:p>
        </w:tc>
      </w:tr>
      <w:tr>
        <w:tc>
          <w:tcPr/>
          <w:p>
            <w:pPr>
              <w:pStyle w:val="Compact"/>
              <w:jc w:val="left"/>
            </w:pPr>
            <w:r>
              <w:rPr>
                <w:bCs/>
                <w:b/>
              </w:rPr>
              <w:t xml:space="preserve">Transformationstyp</w:t>
            </w:r>
          </w:p>
        </w:tc>
        <w:tc>
          <w:tcPr/>
          <w:p>
            <w:pPr>
              <w:pStyle w:val="Compact"/>
              <w:jc w:val="left"/>
            </w:pPr>
            <w:r>
              <w:rPr>
                <w:bCs/>
                <w:b/>
              </w:rPr>
              <w:t xml:space="preserve">Fundamental Shift</w:t>
            </w:r>
          </w:p>
        </w:tc>
        <w:tc>
          <w:tcPr/>
          <w:p>
            <w:pPr>
              <w:pStyle w:val="Compact"/>
              <w:jc w:val="left"/>
            </w:pPr>
            <w:r>
              <w:t xml:space="preserve">—</w:t>
            </w:r>
          </w:p>
        </w:tc>
      </w:tr>
      <w:tr>
        <w:tc>
          <w:tcPr/>
          <w:p>
            <w:pPr>
              <w:pStyle w:val="Compact"/>
              <w:jc w:val="left"/>
            </w:pPr>
            <w:r>
              <w:rPr>
                <w:bCs/>
                <w:b/>
              </w:rPr>
              <w:t xml:space="preserve">Neue Capabilities</w:t>
            </w:r>
          </w:p>
        </w:tc>
        <w:tc>
          <w:tcPr/>
          <w:p>
            <w:pPr>
              <w:pStyle w:val="Compact"/>
              <w:jc w:val="left"/>
            </w:pPr>
            <w:r>
              <w:t xml:space="preserve">—</w:t>
            </w:r>
          </w:p>
        </w:tc>
        <w:tc>
          <w:tcPr/>
          <w:p>
            <w:pPr>
              <w:pStyle w:val="Compact"/>
              <w:jc w:val="left"/>
            </w:pPr>
            <w:r>
              <w:t xml:space="preserve">Platform API Management, Algorithmische Optimierung, Governance</w:t>
            </w:r>
          </w:p>
        </w:tc>
      </w:tr>
      <w:tr>
        <w:tc>
          <w:tcPr/>
          <w:p>
            <w:pPr>
              <w:pStyle w:val="Compact"/>
              <w:jc w:val="left"/>
            </w:pPr>
            <w:r>
              <w:rPr>
                <w:bCs/>
                <w:b/>
              </w:rPr>
              <w:t xml:space="preserve">Skill Gap</w:t>
            </w:r>
          </w:p>
        </w:tc>
        <w:tc>
          <w:tcPr/>
          <w:p>
            <w:pPr>
              <w:pStyle w:val="Compact"/>
              <w:jc w:val="left"/>
            </w:pPr>
            <w:r>
              <w:t xml:space="preserve">—</w:t>
            </w:r>
          </w:p>
        </w:tc>
        <w:tc>
          <w:tcPr/>
          <w:p>
            <w:pPr>
              <w:pStyle w:val="Compact"/>
              <w:jc w:val="left"/>
            </w:pPr>
            <w:r>
              <w:rPr>
                <w:bCs/>
                <w:b/>
              </w:rPr>
              <w:t xml:space="preserve">0.70 (hoch)</w:t>
            </w:r>
          </w:p>
        </w:tc>
      </w:tr>
      <w:tr>
        <w:tc>
          <w:tcPr/>
          <w:p>
            <w:pPr>
              <w:pStyle w:val="Compact"/>
              <w:jc w:val="left"/>
            </w:pPr>
            <w:r>
              <w:rPr>
                <w:bCs/>
                <w:b/>
              </w:rPr>
              <w:t xml:space="preserve">Kritische Periode</w:t>
            </w:r>
          </w:p>
        </w:tc>
        <w:tc>
          <w:tcPr/>
          <w:p>
            <w:pPr>
              <w:pStyle w:val="Compact"/>
              <w:jc w:val="left"/>
            </w:pPr>
            <w:r>
              <w:t xml:space="preserve">—</w:t>
            </w:r>
          </w:p>
        </w:tc>
        <w:tc>
          <w:tcPr/>
          <w:p>
            <w:pPr>
              <w:pStyle w:val="Compact"/>
              <w:jc w:val="left"/>
            </w:pPr>
            <w:r>
              <w:t xml:space="preserve">12 Monate</w:t>
            </w:r>
          </w:p>
        </w:tc>
      </w:tr>
    </w:tbl>
    <w:p>
      <w:pPr>
        <w:pStyle w:val="BodyText"/>
      </w:pPr>
      <w:r>
        <w:rPr>
          <w:bCs/>
          <w:b/>
        </w:rPr>
        <w:t xml:space="preserve">Warum Fundamental Shift:</w:t>
      </w:r>
      <w:r>
        <w:t xml:space="preserve"> </w:t>
      </w:r>
      <w:r>
        <w:t xml:space="preserve">Media Buying wird fast vollständig automatisiert. Die neue Rolle — Algorithm Relationship Manager — erfordert ein komplett anderes Skillset: Verständnis von Plattform-Algorithmen, API-Management, und algorithmische Governance.</w:t>
      </w:r>
    </w:p>
    <w:bookmarkEnd w:id="53"/>
    <w:bookmarkStart w:id="54" w:name="X148d3a2e08dbc6628247b4fb72dfebd022ec012"/>
    <w:p>
      <w:pPr>
        <w:pStyle w:val="Heading3"/>
      </w:pPr>
      <w:r>
        <w:t xml:space="preserve">R4: Market Researcher → Behavioral Data Scientist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Aktuell</w:t>
            </w:r>
          </w:p>
        </w:tc>
        <w:tc>
          <w:tcPr/>
          <w:p>
            <w:pPr>
              <w:pStyle w:val="Compact"/>
              <w:jc w:val="left"/>
            </w:pPr>
            <w:r>
              <w:t xml:space="preserve">Zukünftig</w:t>
            </w:r>
          </w:p>
        </w:tc>
      </w:tr>
      <w:tr>
        <w:tc>
          <w:tcPr/>
          <w:p>
            <w:pPr>
              <w:pStyle w:val="Compact"/>
              <w:jc w:val="left"/>
            </w:pPr>
            <w:r>
              <w:rPr>
                <w:bCs/>
                <w:b/>
              </w:rPr>
              <w:t xml:space="preserve">Kernaufgabe</w:t>
            </w:r>
          </w:p>
        </w:tc>
        <w:tc>
          <w:tcPr/>
          <w:p>
            <w:pPr>
              <w:pStyle w:val="Compact"/>
              <w:jc w:val="left"/>
            </w:pPr>
            <w:r>
              <w:t xml:space="preserve">Umfragen designen, Berichte schreiben</w:t>
            </w:r>
          </w:p>
        </w:tc>
        <w:tc>
          <w:tcPr/>
          <w:p>
            <w:pPr>
              <w:pStyle w:val="Compact"/>
              <w:jc w:val="left"/>
            </w:pPr>
            <w:r>
              <w:t xml:space="preserve">AI-gestützte Verhaltensanalyse, Predictive Analytics</w:t>
            </w:r>
          </w:p>
        </w:tc>
      </w:tr>
      <w:tr>
        <w:tc>
          <w:tcPr/>
          <w:p>
            <w:pPr>
              <w:pStyle w:val="Compact"/>
              <w:jc w:val="left"/>
            </w:pPr>
            <w:r>
              <w:rPr>
                <w:bCs/>
                <w:b/>
              </w:rPr>
              <w:t xml:space="preserve">AI-Risiko</w:t>
            </w:r>
          </w:p>
        </w:tc>
        <w:tc>
          <w:tcPr/>
          <w:p>
            <w:pPr>
              <w:pStyle w:val="Compact"/>
              <w:jc w:val="left"/>
            </w:pPr>
            <w:r>
              <w:t xml:space="preserve">0.50 (mittel)</w:t>
            </w:r>
          </w:p>
        </w:tc>
        <w:tc>
          <w:tcPr/>
          <w:p>
            <w:pPr>
              <w:pStyle w:val="Compact"/>
              <w:jc w:val="left"/>
            </w:pPr>
            <w:r>
              <w:t xml:space="preserve">—</w:t>
            </w:r>
          </w:p>
        </w:tc>
      </w:tr>
      <w:tr>
        <w:tc>
          <w:tcPr/>
          <w:p>
            <w:pPr>
              <w:pStyle w:val="Compact"/>
              <w:jc w:val="left"/>
            </w:pPr>
            <w:r>
              <w:rPr>
                <w:bCs/>
                <w:b/>
              </w:rPr>
              <w:t xml:space="preserve">Transformationstyp</w:t>
            </w:r>
          </w:p>
        </w:tc>
        <w:tc>
          <w:tcPr/>
          <w:p>
            <w:pPr>
              <w:pStyle w:val="Compact"/>
              <w:jc w:val="left"/>
            </w:pPr>
            <w:r>
              <w:t xml:space="preserve">Evolution</w:t>
            </w:r>
          </w:p>
        </w:tc>
        <w:tc>
          <w:tcPr/>
          <w:p>
            <w:pPr>
              <w:pStyle w:val="Compact"/>
              <w:jc w:val="left"/>
            </w:pPr>
            <w:r>
              <w:t xml:space="preserve">—</w:t>
            </w:r>
          </w:p>
        </w:tc>
      </w:tr>
      <w:tr>
        <w:tc>
          <w:tcPr/>
          <w:p>
            <w:pPr>
              <w:pStyle w:val="Compact"/>
              <w:jc w:val="left"/>
            </w:pPr>
            <w:r>
              <w:rPr>
                <w:bCs/>
                <w:b/>
              </w:rPr>
              <w:t xml:space="preserve">Neue Capabilities</w:t>
            </w:r>
          </w:p>
        </w:tc>
        <w:tc>
          <w:tcPr/>
          <w:p>
            <w:pPr>
              <w:pStyle w:val="Compact"/>
              <w:jc w:val="left"/>
            </w:pPr>
            <w:r>
              <w:t xml:space="preserve">—</w:t>
            </w:r>
          </w:p>
        </w:tc>
        <w:tc>
          <w:tcPr/>
          <w:p>
            <w:pPr>
              <w:pStyle w:val="Compact"/>
              <w:jc w:val="left"/>
            </w:pPr>
            <w:r>
              <w:t xml:space="preserve">AI Survey Design, Behavioral Analytics, Predictive Modeling</w:t>
            </w:r>
          </w:p>
        </w:tc>
      </w:tr>
      <w:tr>
        <w:tc>
          <w:tcPr/>
          <w:p>
            <w:pPr>
              <w:pStyle w:val="Compact"/>
              <w:jc w:val="left"/>
            </w:pPr>
            <w:r>
              <w:rPr>
                <w:bCs/>
                <w:b/>
              </w:rPr>
              <w:t xml:space="preserve">Skill Gap</w:t>
            </w:r>
          </w:p>
        </w:tc>
        <w:tc>
          <w:tcPr/>
          <w:p>
            <w:pPr>
              <w:pStyle w:val="Compact"/>
              <w:jc w:val="left"/>
            </w:pPr>
            <w:r>
              <w:t xml:space="preserve">—</w:t>
            </w:r>
          </w:p>
        </w:tc>
        <w:tc>
          <w:tcPr/>
          <w:p>
            <w:pPr>
              <w:pStyle w:val="Compact"/>
              <w:jc w:val="left"/>
            </w:pPr>
            <w:r>
              <w:t xml:space="preserve">0.50 (mittel)</w:t>
            </w:r>
          </w:p>
        </w:tc>
      </w:tr>
      <w:tr>
        <w:tc>
          <w:tcPr/>
          <w:p>
            <w:pPr>
              <w:pStyle w:val="Compact"/>
              <w:jc w:val="left"/>
            </w:pPr>
            <w:r>
              <w:rPr>
                <w:bCs/>
                <w:b/>
              </w:rPr>
              <w:t xml:space="preserve">Kritische Periode</w:t>
            </w:r>
          </w:p>
        </w:tc>
        <w:tc>
          <w:tcPr/>
          <w:p>
            <w:pPr>
              <w:pStyle w:val="Compact"/>
              <w:jc w:val="left"/>
            </w:pPr>
            <w:r>
              <w:t xml:space="preserve">—</w:t>
            </w:r>
          </w:p>
        </w:tc>
        <w:tc>
          <w:tcPr/>
          <w:p>
            <w:pPr>
              <w:pStyle w:val="Compact"/>
              <w:jc w:val="left"/>
            </w:pPr>
            <w:r>
              <w:t xml:space="preserve">24 Monate</w:t>
            </w:r>
          </w:p>
        </w:tc>
      </w:tr>
    </w:tbl>
    <w:bookmarkEnd w:id="54"/>
    <w:bookmarkStart w:id="55" w:name="r5-brand-manager-ai-brand-steward"/>
    <w:p>
      <w:pPr>
        <w:pStyle w:val="Heading3"/>
      </w:pPr>
      <w:r>
        <w:t xml:space="preserve">R5: Brand Manager → AI Brand Steward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Aktuell</w:t>
            </w:r>
          </w:p>
        </w:tc>
        <w:tc>
          <w:tcPr/>
          <w:p>
            <w:pPr>
              <w:pStyle w:val="Compact"/>
              <w:jc w:val="left"/>
            </w:pPr>
            <w:r>
              <w:t xml:space="preserve">Zukünftig</w:t>
            </w:r>
          </w:p>
        </w:tc>
      </w:tr>
      <w:tr>
        <w:tc>
          <w:tcPr/>
          <w:p>
            <w:pPr>
              <w:pStyle w:val="Compact"/>
              <w:jc w:val="left"/>
            </w:pPr>
            <w:r>
              <w:rPr>
                <w:bCs/>
                <w:b/>
              </w:rPr>
              <w:t xml:space="preserve">Kernaufgabe</w:t>
            </w:r>
          </w:p>
        </w:tc>
        <w:tc>
          <w:tcPr/>
          <w:p>
            <w:pPr>
              <w:pStyle w:val="Compact"/>
              <w:jc w:val="left"/>
            </w:pPr>
            <w:r>
              <w:t xml:space="preserve">Markenstrategie, Guidelines, Kampagnenfreigabe</w:t>
            </w:r>
          </w:p>
        </w:tc>
        <w:tc>
          <w:tcPr/>
          <w:p>
            <w:pPr>
              <w:pStyle w:val="Compact"/>
              <w:jc w:val="left"/>
            </w:pPr>
            <w:r>
              <w:t xml:space="preserve">AI-Brand-Voice-Governance, Algorithmus-Präsenz</w:t>
            </w:r>
          </w:p>
        </w:tc>
      </w:tr>
      <w:tr>
        <w:tc>
          <w:tcPr/>
          <w:p>
            <w:pPr>
              <w:pStyle w:val="Compact"/>
              <w:jc w:val="left"/>
            </w:pPr>
            <w:r>
              <w:rPr>
                <w:bCs/>
                <w:b/>
              </w:rPr>
              <w:t xml:space="preserve">AI-Risiko</w:t>
            </w:r>
          </w:p>
        </w:tc>
        <w:tc>
          <w:tcPr/>
          <w:p>
            <w:pPr>
              <w:pStyle w:val="Compact"/>
              <w:jc w:val="left"/>
            </w:pPr>
            <w:r>
              <w:t xml:space="preserve">0.20 (niedrig)</w:t>
            </w:r>
          </w:p>
        </w:tc>
        <w:tc>
          <w:tcPr/>
          <w:p>
            <w:pPr>
              <w:pStyle w:val="Compact"/>
              <w:jc w:val="left"/>
            </w:pPr>
            <w:r>
              <w:t xml:space="preserve">—</w:t>
            </w:r>
          </w:p>
        </w:tc>
      </w:tr>
      <w:tr>
        <w:tc>
          <w:tcPr/>
          <w:p>
            <w:pPr>
              <w:pStyle w:val="Compact"/>
              <w:jc w:val="left"/>
            </w:pPr>
            <w:r>
              <w:rPr>
                <w:bCs/>
                <w:b/>
              </w:rPr>
              <w:t xml:space="preserve">Transformationstyp</w:t>
            </w:r>
          </w:p>
        </w:tc>
        <w:tc>
          <w:tcPr/>
          <w:p>
            <w:pPr>
              <w:pStyle w:val="Compact"/>
              <w:jc w:val="left"/>
            </w:pPr>
            <w:r>
              <w:t xml:space="preserve">Extension</w:t>
            </w:r>
          </w:p>
        </w:tc>
        <w:tc>
          <w:tcPr/>
          <w:p>
            <w:pPr>
              <w:pStyle w:val="Compact"/>
              <w:jc w:val="left"/>
            </w:pPr>
            <w:r>
              <w:t xml:space="preserve">—</w:t>
            </w:r>
          </w:p>
        </w:tc>
      </w:tr>
      <w:tr>
        <w:tc>
          <w:tcPr/>
          <w:p>
            <w:pPr>
              <w:pStyle w:val="Compact"/>
              <w:jc w:val="left"/>
            </w:pPr>
            <w:r>
              <w:rPr>
                <w:bCs/>
                <w:b/>
              </w:rPr>
              <w:t xml:space="preserve">Neue Capabilities</w:t>
            </w:r>
          </w:p>
        </w:tc>
        <w:tc>
          <w:tcPr/>
          <w:p>
            <w:pPr>
              <w:pStyle w:val="Compact"/>
              <w:jc w:val="left"/>
            </w:pPr>
            <w:r>
              <w:t xml:space="preserve">—</w:t>
            </w:r>
          </w:p>
        </w:tc>
        <w:tc>
          <w:tcPr/>
          <w:p>
            <w:pPr>
              <w:pStyle w:val="Compact"/>
              <w:jc w:val="left"/>
            </w:pPr>
            <w:r>
              <w:t xml:space="preserve">AI Brand Voice Governance, Algorithm Presence Management</w:t>
            </w:r>
          </w:p>
        </w:tc>
      </w:tr>
      <w:tr>
        <w:tc>
          <w:tcPr/>
          <w:p>
            <w:pPr>
              <w:pStyle w:val="Compact"/>
              <w:jc w:val="left"/>
            </w:pPr>
            <w:r>
              <w:rPr>
                <w:bCs/>
                <w:b/>
              </w:rPr>
              <w:t xml:space="preserve">Skill Gap</w:t>
            </w:r>
          </w:p>
        </w:tc>
        <w:tc>
          <w:tcPr/>
          <w:p>
            <w:pPr>
              <w:pStyle w:val="Compact"/>
              <w:jc w:val="left"/>
            </w:pPr>
            <w:r>
              <w:t xml:space="preserve">—</w:t>
            </w:r>
          </w:p>
        </w:tc>
        <w:tc>
          <w:tcPr/>
          <w:p>
            <w:pPr>
              <w:pStyle w:val="Compact"/>
              <w:jc w:val="left"/>
            </w:pPr>
            <w:r>
              <w:t xml:space="preserve">0.35 (mittel-niedrig)</w:t>
            </w:r>
          </w:p>
        </w:tc>
      </w:tr>
      <w:tr>
        <w:tc>
          <w:tcPr/>
          <w:p>
            <w:pPr>
              <w:pStyle w:val="Compact"/>
              <w:jc w:val="left"/>
            </w:pPr>
            <w:r>
              <w:rPr>
                <w:bCs/>
                <w:b/>
              </w:rPr>
              <w:t xml:space="preserve">Kritische Periode</w:t>
            </w:r>
          </w:p>
        </w:tc>
        <w:tc>
          <w:tcPr/>
          <w:p>
            <w:pPr>
              <w:pStyle w:val="Compact"/>
              <w:jc w:val="left"/>
            </w:pPr>
            <w:r>
              <w:t xml:space="preserve">—</w:t>
            </w:r>
          </w:p>
        </w:tc>
        <w:tc>
          <w:tcPr/>
          <w:p>
            <w:pPr>
              <w:pStyle w:val="Compact"/>
              <w:jc w:val="left"/>
            </w:pPr>
            <w:r>
              <w:t xml:space="preserve">18 Monate</w:t>
            </w:r>
          </w:p>
        </w:tc>
      </w:tr>
    </w:tbl>
    <w:bookmarkEnd w:id="55"/>
    <w:bookmarkStart w:id="56" w:name="Xfee2d4f3e0eabe007e607c1ca84c9bbe5bf9766"/>
    <w:p>
      <w:pPr>
        <w:pStyle w:val="Heading3"/>
      </w:pPr>
      <w:r>
        <w:t xml:space="preserve">R6: Performance Marketer → AI Performance Architect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Aktuell</w:t>
            </w:r>
          </w:p>
        </w:tc>
        <w:tc>
          <w:tcPr/>
          <w:p>
            <w:pPr>
              <w:pStyle w:val="Compact"/>
              <w:jc w:val="left"/>
            </w:pPr>
            <w:r>
              <w:t xml:space="preserve">Zukünftig</w:t>
            </w:r>
          </w:p>
        </w:tc>
      </w:tr>
      <w:tr>
        <w:tc>
          <w:tcPr/>
          <w:p>
            <w:pPr>
              <w:pStyle w:val="Compact"/>
              <w:jc w:val="left"/>
            </w:pPr>
            <w:r>
              <w:rPr>
                <w:bCs/>
                <w:b/>
              </w:rPr>
              <w:t xml:space="preserve">Kernaufgabe</w:t>
            </w:r>
          </w:p>
        </w:tc>
        <w:tc>
          <w:tcPr/>
          <w:p>
            <w:pPr>
              <w:pStyle w:val="Compact"/>
              <w:jc w:val="left"/>
            </w:pPr>
            <w:r>
              <w:t xml:space="preserve">Paid Media optimieren, Conversions tracken</w:t>
            </w:r>
          </w:p>
        </w:tc>
        <w:tc>
          <w:tcPr/>
          <w:p>
            <w:pPr>
              <w:pStyle w:val="Compact"/>
              <w:jc w:val="left"/>
            </w:pPr>
            <w:r>
              <w:t xml:space="preserve">AI-Testing-Frameworks, Predictive Models</w:t>
            </w:r>
          </w:p>
        </w:tc>
      </w:tr>
      <w:tr>
        <w:tc>
          <w:tcPr/>
          <w:p>
            <w:pPr>
              <w:pStyle w:val="Compact"/>
              <w:jc w:val="left"/>
            </w:pPr>
            <w:r>
              <w:rPr>
                <w:bCs/>
                <w:b/>
              </w:rPr>
              <w:t xml:space="preserve">AI-Risiko</w:t>
            </w:r>
          </w:p>
        </w:tc>
        <w:tc>
          <w:tcPr/>
          <w:p>
            <w:pPr>
              <w:pStyle w:val="Compact"/>
              <w:jc w:val="left"/>
            </w:pPr>
            <w:r>
              <w:t xml:space="preserve">0.55 (mittel-hoch)</w:t>
            </w:r>
          </w:p>
        </w:tc>
        <w:tc>
          <w:tcPr/>
          <w:p>
            <w:pPr>
              <w:pStyle w:val="Compact"/>
              <w:jc w:val="left"/>
            </w:pPr>
            <w:r>
              <w:t xml:space="preserve">—</w:t>
            </w:r>
          </w:p>
        </w:tc>
      </w:tr>
      <w:tr>
        <w:tc>
          <w:tcPr/>
          <w:p>
            <w:pPr>
              <w:pStyle w:val="Compact"/>
              <w:jc w:val="left"/>
            </w:pPr>
            <w:r>
              <w:rPr>
                <w:bCs/>
                <w:b/>
              </w:rPr>
              <w:t xml:space="preserve">Transformationstyp</w:t>
            </w:r>
          </w:p>
        </w:tc>
        <w:tc>
          <w:tcPr/>
          <w:p>
            <w:pPr>
              <w:pStyle w:val="Compact"/>
              <w:jc w:val="left"/>
            </w:pPr>
            <w:r>
              <w:t xml:space="preserve">Augmentation</w:t>
            </w:r>
          </w:p>
        </w:tc>
        <w:tc>
          <w:tcPr/>
          <w:p>
            <w:pPr>
              <w:pStyle w:val="Compact"/>
              <w:jc w:val="left"/>
            </w:pPr>
            <w:r>
              <w:t xml:space="preserve">—</w:t>
            </w:r>
          </w:p>
        </w:tc>
      </w:tr>
      <w:tr>
        <w:tc>
          <w:tcPr/>
          <w:p>
            <w:pPr>
              <w:pStyle w:val="Compact"/>
              <w:jc w:val="left"/>
            </w:pPr>
            <w:r>
              <w:rPr>
                <w:bCs/>
                <w:b/>
              </w:rPr>
              <w:t xml:space="preserve">Neue Capabilities</w:t>
            </w:r>
          </w:p>
        </w:tc>
        <w:tc>
          <w:tcPr/>
          <w:p>
            <w:pPr>
              <w:pStyle w:val="Compact"/>
              <w:jc w:val="left"/>
            </w:pPr>
            <w:r>
              <w:t xml:space="preserve">—</w:t>
            </w:r>
          </w:p>
        </w:tc>
        <w:tc>
          <w:tcPr/>
          <w:p>
            <w:pPr>
              <w:pStyle w:val="Compact"/>
              <w:jc w:val="left"/>
            </w:pPr>
            <w:r>
              <w:t xml:space="preserve">AI Testing Frameworks, Predictive Attribution, Causal Inference</w:t>
            </w:r>
          </w:p>
        </w:tc>
      </w:tr>
      <w:tr>
        <w:tc>
          <w:tcPr/>
          <w:p>
            <w:pPr>
              <w:pStyle w:val="Compact"/>
              <w:jc w:val="left"/>
            </w:pPr>
            <w:r>
              <w:rPr>
                <w:bCs/>
                <w:b/>
              </w:rPr>
              <w:t xml:space="preserve">Skill Gap</w:t>
            </w:r>
          </w:p>
        </w:tc>
        <w:tc>
          <w:tcPr/>
          <w:p>
            <w:pPr>
              <w:pStyle w:val="Compact"/>
              <w:jc w:val="left"/>
            </w:pPr>
            <w:r>
              <w:t xml:space="preserve">—</w:t>
            </w:r>
          </w:p>
        </w:tc>
        <w:tc>
          <w:tcPr/>
          <w:p>
            <w:pPr>
              <w:pStyle w:val="Compact"/>
              <w:jc w:val="left"/>
            </w:pPr>
            <w:r>
              <w:t xml:space="preserve">0.40 (mittel)</w:t>
            </w:r>
          </w:p>
        </w:tc>
      </w:tr>
      <w:tr>
        <w:tc>
          <w:tcPr/>
          <w:p>
            <w:pPr>
              <w:pStyle w:val="Compact"/>
              <w:jc w:val="left"/>
            </w:pPr>
            <w:r>
              <w:rPr>
                <w:bCs/>
                <w:b/>
              </w:rPr>
              <w:t xml:space="preserve">Kritische Periode</w:t>
            </w:r>
          </w:p>
        </w:tc>
        <w:tc>
          <w:tcPr/>
          <w:p>
            <w:pPr>
              <w:pStyle w:val="Compact"/>
              <w:jc w:val="left"/>
            </w:pPr>
            <w:r>
              <w:t xml:space="preserve">—</w:t>
            </w:r>
          </w:p>
        </w:tc>
        <w:tc>
          <w:tcPr/>
          <w:p>
            <w:pPr>
              <w:pStyle w:val="Compact"/>
              <w:jc w:val="left"/>
            </w:pPr>
            <w:r>
              <w:t xml:space="preserve">12 Monate</w:t>
            </w:r>
          </w:p>
        </w:tc>
      </w:tr>
    </w:tbl>
    <w:bookmarkEnd w:id="56"/>
    <w:bookmarkEnd w:id="57"/>
    <w:bookmarkStart w:id="61" w:name="drei-neue-rollen-für-die-ai-ära"/>
    <w:p>
      <w:pPr>
        <w:pStyle w:val="Heading2"/>
      </w:pPr>
      <w:r>
        <w:t xml:space="preserve">4.4 Drei neue Rollen für die AI-Ära</w:t>
      </w:r>
    </w:p>
    <w:p>
      <w:pPr>
        <w:pStyle w:val="FirstParagraph"/>
      </w:pPr>
      <w:r>
        <w:t xml:space="preserve">Neben der Transformation bestehender Rollen müssen drei neue Rollen geschaffen werden:</w:t>
      </w:r>
    </w:p>
    <w:bookmarkStart w:id="58" w:name="neue-rolle-1-ai-marketing-ethics-officer"/>
    <w:p>
      <w:pPr>
        <w:pStyle w:val="Heading3"/>
      </w:pPr>
      <w:r>
        <w:t xml:space="preserve">Neue Rolle 1: AI Marketing Ethics Officer</w:t>
      </w:r>
    </w:p>
    <w:p>
      <w:pPr>
        <w:pStyle w:val="FirstParagraph"/>
      </w:pPr>
      <w:r>
        <w:rPr>
          <w:bCs/>
          <w:b/>
        </w:rPr>
        <w:t xml:space="preserve">Dringlichkeit: SOFORT</w:t>
      </w:r>
      <w:r>
        <w:t xml:space="preserve"> </w:t>
      </w:r>
      <w:r>
        <w:t xml:space="preserve">(FINMA-Compliance + Reputationsrisiko)</w:t>
      </w:r>
    </w:p>
    <w:p>
      <w:pPr>
        <w:numPr>
          <w:ilvl w:val="0"/>
          <w:numId w:val="1015"/>
        </w:numPr>
        <w:pStyle w:val="Compact"/>
      </w:pPr>
      <w:r>
        <w:rPr>
          <w:bCs/>
          <w:b/>
        </w:rPr>
        <w:t xml:space="preserve">Aufgabe:</w:t>
      </w:r>
      <w:r>
        <w:t xml:space="preserve"> </w:t>
      </w:r>
      <w:r>
        <w:t xml:space="preserve">Sicherstellung der ethischen und regulatorischen Konformität aller AI-gestützten Marketing-Aktivitäten</w:t>
      </w:r>
    </w:p>
    <w:p>
      <w:pPr>
        <w:numPr>
          <w:ilvl w:val="0"/>
          <w:numId w:val="1015"/>
        </w:numPr>
        <w:pStyle w:val="Compact"/>
      </w:pPr>
      <w:r>
        <w:rPr>
          <w:bCs/>
          <w:b/>
        </w:rPr>
        <w:t xml:space="preserve">Reports to:</w:t>
      </w:r>
      <w:r>
        <w:t xml:space="preserve"> </w:t>
      </w:r>
      <w:r>
        <w:t xml:space="preserve">Chief Marketing Officer + Chief Compliance Officer (duale Berichtslinie)</w:t>
      </w:r>
    </w:p>
    <w:p>
      <w:pPr>
        <w:numPr>
          <w:ilvl w:val="0"/>
          <w:numId w:val="1015"/>
        </w:numPr>
        <w:pStyle w:val="Compact"/>
      </w:pPr>
      <w:r>
        <w:rPr>
          <w:bCs/>
          <w:b/>
        </w:rPr>
        <w:t xml:space="preserve">Key Responsibilities:</w:t>
      </w:r>
    </w:p>
    <w:p>
      <w:pPr>
        <w:numPr>
          <w:ilvl w:val="1"/>
          <w:numId w:val="1016"/>
        </w:numPr>
        <w:pStyle w:val="Compact"/>
      </w:pPr>
      <w:r>
        <w:t xml:space="preserve">AI-Bias-Monitoring in Customer Intelligence (F3)</w:t>
      </w:r>
    </w:p>
    <w:p>
      <w:pPr>
        <w:numPr>
          <w:ilvl w:val="1"/>
          <w:numId w:val="1016"/>
        </w:numPr>
        <w:pStyle w:val="Compact"/>
      </w:pPr>
      <w:r>
        <w:t xml:space="preserve">Prüfung von AI-generierten Inhalten auf regulatorische Konformität</w:t>
      </w:r>
    </w:p>
    <w:p>
      <w:pPr>
        <w:numPr>
          <w:ilvl w:val="1"/>
          <w:numId w:val="1016"/>
        </w:numPr>
        <w:pStyle w:val="Compact"/>
      </w:pPr>
      <w:r>
        <w:t xml:space="preserve">FINMA-Reporting für AI-gestützte Kundeninteraktionen</w:t>
      </w:r>
    </w:p>
    <w:p>
      <w:pPr>
        <w:numPr>
          <w:ilvl w:val="1"/>
          <w:numId w:val="1016"/>
        </w:numPr>
        <w:pStyle w:val="Compact"/>
      </w:pPr>
      <w:r>
        <w:t xml:space="preserve">Governance-Framework für AI-Mediated Discovery (F5)</w:t>
      </w:r>
    </w:p>
    <w:bookmarkEnd w:id="58"/>
    <w:bookmarkStart w:id="59" w:name="neue-rolle-2-ai-platform-liaison"/>
    <w:p>
      <w:pPr>
        <w:pStyle w:val="Heading3"/>
      </w:pPr>
      <w:r>
        <w:t xml:space="preserve">Neue Rolle 2: AI Platform Liaison</w:t>
      </w:r>
    </w:p>
    <w:p>
      <w:pPr>
        <w:pStyle w:val="FirstParagraph"/>
      </w:pPr>
      <w:r>
        <w:rPr>
          <w:bCs/>
          <w:b/>
        </w:rPr>
        <w:t xml:space="preserve">Dringlichkeit: 12 Monate</w:t>
      </w:r>
    </w:p>
    <w:p>
      <w:pPr>
        <w:numPr>
          <w:ilvl w:val="0"/>
          <w:numId w:val="1017"/>
        </w:numPr>
        <w:pStyle w:val="Compact"/>
      </w:pPr>
      <w:r>
        <w:rPr>
          <w:bCs/>
          <w:b/>
        </w:rPr>
        <w:t xml:space="preserve">Aufgabe:</w:t>
      </w:r>
      <w:r>
        <w:t xml:space="preserve"> </w:t>
      </w:r>
      <w:r>
        <w:t xml:space="preserve">Management der UBS-Präsenz in AI-Assistenten-Plattformen (ChatGPT, Claude, Gemini, Copilot)</w:t>
      </w:r>
    </w:p>
    <w:p>
      <w:pPr>
        <w:numPr>
          <w:ilvl w:val="0"/>
          <w:numId w:val="1017"/>
        </w:numPr>
        <w:pStyle w:val="Compact"/>
      </w:pPr>
      <w:r>
        <w:rPr>
          <w:bCs/>
          <w:b/>
        </w:rPr>
        <w:t xml:space="preserve">Reports to:</w:t>
      </w:r>
      <w:r>
        <w:t xml:space="preserve"> </w:t>
      </w:r>
      <w:r>
        <w:t xml:space="preserve">Head of Digital Marketing</w:t>
      </w:r>
    </w:p>
    <w:p>
      <w:pPr>
        <w:numPr>
          <w:ilvl w:val="0"/>
          <w:numId w:val="1017"/>
        </w:numPr>
        <w:pStyle w:val="Compact"/>
      </w:pPr>
      <w:r>
        <w:rPr>
          <w:bCs/>
          <w:b/>
        </w:rPr>
        <w:t xml:space="preserve">Key Responsibilities:</w:t>
      </w:r>
    </w:p>
    <w:p>
      <w:pPr>
        <w:numPr>
          <w:ilvl w:val="1"/>
          <w:numId w:val="1018"/>
        </w:numPr>
        <w:pStyle w:val="Compact"/>
      </w:pPr>
      <w:r>
        <w:t xml:space="preserve">SEO for AI (SAIO) — Sicherstellung, dass UBS in AI-Empfehlungen präsent ist</w:t>
      </w:r>
    </w:p>
    <w:p>
      <w:pPr>
        <w:numPr>
          <w:ilvl w:val="1"/>
          <w:numId w:val="1018"/>
        </w:numPr>
        <w:pStyle w:val="Compact"/>
      </w:pPr>
      <w:r>
        <w:t xml:space="preserve">Verhandlung von Partnerschaften mit AI-Plattform-Betreibern</w:t>
      </w:r>
    </w:p>
    <w:p>
      <w:pPr>
        <w:numPr>
          <w:ilvl w:val="1"/>
          <w:numId w:val="1018"/>
        </w:numPr>
        <w:pStyle w:val="Compact"/>
      </w:pPr>
      <w:r>
        <w:t xml:space="preserve">Monitoring der UBS-Darstellung in AI-Assistenten</w:t>
      </w:r>
    </w:p>
    <w:p>
      <w:pPr>
        <w:numPr>
          <w:ilvl w:val="1"/>
          <w:numId w:val="1018"/>
        </w:numPr>
        <w:pStyle w:val="Compact"/>
      </w:pPr>
      <w:r>
        <w:t xml:space="preserve">Feedback-Loop zu Product Management (welche Produkte werden empfohlen?)</w:t>
      </w:r>
    </w:p>
    <w:bookmarkEnd w:id="59"/>
    <w:bookmarkStart w:id="60" w:name="neue-rolle-3-behavioral-ai-designer"/>
    <w:p>
      <w:pPr>
        <w:pStyle w:val="Heading3"/>
      </w:pPr>
      <w:r>
        <w:t xml:space="preserve">Neue Rolle 3: Behavioral AI Designer</w:t>
      </w:r>
    </w:p>
    <w:p>
      <w:pPr>
        <w:pStyle w:val="FirstParagraph"/>
      </w:pPr>
      <w:r>
        <w:rPr>
          <w:bCs/>
          <w:b/>
        </w:rPr>
        <w:t xml:space="preserve">Dringlichkeit: 12 Monate</w:t>
      </w:r>
    </w:p>
    <w:p>
      <w:pPr>
        <w:numPr>
          <w:ilvl w:val="0"/>
          <w:numId w:val="1019"/>
        </w:numPr>
        <w:pStyle w:val="Compact"/>
      </w:pPr>
      <w:r>
        <w:rPr>
          <w:bCs/>
          <w:b/>
        </w:rPr>
        <w:t xml:space="preserve">Aufgabe:</w:t>
      </w:r>
      <w:r>
        <w:t xml:space="preserve"> </w:t>
      </w:r>
      <w:r>
        <w:t xml:space="preserve">Design von AI-Interaktionen unter Berücksichtigung verhaltensökonomischer Prinzipien</w:t>
      </w:r>
    </w:p>
    <w:p>
      <w:pPr>
        <w:numPr>
          <w:ilvl w:val="0"/>
          <w:numId w:val="1019"/>
        </w:numPr>
        <w:pStyle w:val="Compact"/>
      </w:pPr>
      <w:r>
        <w:rPr>
          <w:bCs/>
          <w:b/>
        </w:rPr>
        <w:t xml:space="preserve">Reports to:</w:t>
      </w:r>
      <w:r>
        <w:t xml:space="preserve"> </w:t>
      </w:r>
      <w:r>
        <w:t xml:space="preserve">Head of Customer Experience</w:t>
      </w:r>
    </w:p>
    <w:p>
      <w:pPr>
        <w:numPr>
          <w:ilvl w:val="0"/>
          <w:numId w:val="1019"/>
        </w:numPr>
        <w:pStyle w:val="Compact"/>
      </w:pPr>
      <w:r>
        <w:rPr>
          <w:bCs/>
          <w:b/>
        </w:rPr>
        <w:t xml:space="preserve">Key Responsibilities:</w:t>
      </w:r>
    </w:p>
    <w:p>
      <w:pPr>
        <w:numPr>
          <w:ilvl w:val="1"/>
          <w:numId w:val="1020"/>
        </w:numPr>
        <w:pStyle w:val="Compact"/>
      </w:pPr>
      <w:r>
        <w:t xml:space="preserve">Application von EBF-Prinzipien auf AI-Chatbot-Dialoge (Loss Framing, Default-Architektur)</w:t>
      </w:r>
    </w:p>
    <w:p>
      <w:pPr>
        <w:numPr>
          <w:ilvl w:val="1"/>
          <w:numId w:val="1020"/>
        </w:numPr>
        <w:pStyle w:val="Compact"/>
      </w:pPr>
      <w:r>
        <w:t xml:space="preserve">Design von AI-gestützten Nudges für Anlageentscheidungen</w:t>
      </w:r>
    </w:p>
    <w:p>
      <w:pPr>
        <w:numPr>
          <w:ilvl w:val="1"/>
          <w:numId w:val="1020"/>
        </w:numPr>
        <w:pStyle w:val="Compact"/>
      </w:pPr>
      <w:r>
        <w:t xml:space="preserve">A/B-Testing von AI-Interaction-Patterns</w:t>
      </w:r>
    </w:p>
    <w:p>
      <w:pPr>
        <w:numPr>
          <w:ilvl w:val="1"/>
          <w:numId w:val="1020"/>
        </w:numPr>
        <w:pStyle w:val="Compact"/>
      </w:pPr>
      <w:r>
        <w:t xml:space="preserve">Verhaltensökonomische Evaluation der AI-Customer-Journey</w:t>
      </w:r>
    </w:p>
    <w:bookmarkEnd w:id="60"/>
    <w:bookmarkEnd w:id="61"/>
    <w:bookmarkStart w:id="62" w:name="skill-gap-analyse"/>
    <w:p>
      <w:pPr>
        <w:pStyle w:val="Heading2"/>
      </w:pPr>
      <w:r>
        <w:t xml:space="preserve">4.5 Skill-Gap-Analyse</w:t>
      </w:r>
    </w:p>
    <w:p>
      <w:pPr>
        <w:pStyle w:val="FirstParagraph"/>
      </w:pPr>
      <w:r>
        <w:t xml:space="preserve">Die Transformation erfordert fünf Capability-Dimensionen (K1-K5), die aktuell unterschiedlich stark ausgeprägt sind: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Capability</w:t>
            </w:r>
          </w:p>
        </w:tc>
        <w:tc>
          <w:tcPr/>
          <w:p>
            <w:pPr>
              <w:pStyle w:val="Compact"/>
              <w:jc w:val="left"/>
            </w:pPr>
            <w:r>
              <w:t xml:space="preserve">Beschreibung</w:t>
            </w:r>
          </w:p>
        </w:tc>
        <w:tc>
          <w:tcPr/>
          <w:p>
            <w:pPr>
              <w:pStyle w:val="Compact"/>
              <w:jc w:val="left"/>
            </w:pPr>
            <w:r>
              <w:t xml:space="preserve">Aktueller Stand</w:t>
            </w:r>
          </w:p>
        </w:tc>
        <w:tc>
          <w:tcPr/>
          <w:p>
            <w:pPr>
              <w:pStyle w:val="Compact"/>
              <w:jc w:val="left"/>
            </w:pPr>
            <w:r>
              <w:t xml:space="preserve">Ziel 2028</w:t>
            </w:r>
          </w:p>
        </w:tc>
        <w:tc>
          <w:tcPr/>
          <w:p>
            <w:pPr>
              <w:pStyle w:val="Compact"/>
              <w:jc w:val="left"/>
            </w:pPr>
            <w:r>
              <w:t xml:space="preserve">Gap</w:t>
            </w:r>
          </w:p>
        </w:tc>
      </w:tr>
      <w:tr>
        <w:tc>
          <w:tcPr/>
          <w:p>
            <w:pPr>
              <w:pStyle w:val="Compact"/>
              <w:jc w:val="left"/>
            </w:pPr>
            <w:r>
              <w:rPr>
                <w:bCs/>
                <w:b/>
              </w:rPr>
              <w:t xml:space="preserve">K1</w:t>
            </w:r>
          </w:p>
        </w:tc>
        <w:tc>
          <w:tcPr/>
          <w:p>
            <w:pPr>
              <w:pStyle w:val="Compact"/>
              <w:jc w:val="left"/>
            </w:pPr>
            <w:r>
              <w:t xml:space="preserve">AI Literacy</w:t>
            </w:r>
          </w:p>
        </w:tc>
        <w:tc>
          <w:tcPr/>
          <w:p>
            <w:pPr>
              <w:pStyle w:val="Compact"/>
              <w:jc w:val="left"/>
            </w:pPr>
            <w:r>
              <w:t xml:space="preserve">Grundverständnis von AI, Prompt Engineering</w:t>
            </w:r>
          </w:p>
        </w:tc>
        <w:tc>
          <w:tcPr/>
          <w:p>
            <w:pPr>
              <w:pStyle w:val="Compact"/>
              <w:jc w:val="left"/>
            </w:pPr>
            <w:r>
              <w:t xml:space="preserve">0.25</w:t>
            </w:r>
          </w:p>
        </w:tc>
        <w:tc>
          <w:tcPr/>
          <w:p>
            <w:pPr>
              <w:pStyle w:val="Compact"/>
              <w:jc w:val="left"/>
            </w:pPr>
            <w:r>
              <w:t xml:space="preserve">0.80</w:t>
            </w:r>
          </w:p>
        </w:tc>
        <w:tc>
          <w:tcPr/>
          <w:p>
            <w:pPr>
              <w:pStyle w:val="Compact"/>
              <w:jc w:val="left"/>
            </w:pPr>
            <w:r>
              <w:rPr>
                <w:bCs/>
                <w:b/>
              </w:rPr>
              <w:t xml:space="preserve">0.55</w:t>
            </w:r>
          </w:p>
        </w:tc>
      </w:tr>
      <w:tr>
        <w:tc>
          <w:tcPr/>
          <w:p>
            <w:pPr>
              <w:pStyle w:val="Compact"/>
              <w:jc w:val="left"/>
            </w:pPr>
            <w:r>
              <w:rPr>
                <w:bCs/>
                <w:b/>
              </w:rPr>
              <w:t xml:space="preserve">K2</w:t>
            </w:r>
          </w:p>
        </w:tc>
        <w:tc>
          <w:tcPr/>
          <w:p>
            <w:pPr>
              <w:pStyle w:val="Compact"/>
              <w:jc w:val="left"/>
            </w:pPr>
            <w:r>
              <w:t xml:space="preserve">Technical AI</w:t>
            </w:r>
          </w:p>
        </w:tc>
        <w:tc>
          <w:tcPr/>
          <w:p>
            <w:pPr>
              <w:pStyle w:val="Compact"/>
              <w:jc w:val="left"/>
            </w:pPr>
            <w:r>
              <w:t xml:space="preserve">API-Integration, Datenanalyse, ML-Grundlagen</w:t>
            </w:r>
          </w:p>
        </w:tc>
        <w:tc>
          <w:tcPr/>
          <w:p>
            <w:pPr>
              <w:pStyle w:val="Compact"/>
              <w:jc w:val="left"/>
            </w:pPr>
            <w:r>
              <w:t xml:space="preserve">0.15</w:t>
            </w:r>
          </w:p>
        </w:tc>
        <w:tc>
          <w:tcPr/>
          <w:p>
            <w:pPr>
              <w:pStyle w:val="Compact"/>
              <w:jc w:val="left"/>
            </w:pPr>
            <w:r>
              <w:t xml:space="preserve">0.60</w:t>
            </w:r>
          </w:p>
        </w:tc>
        <w:tc>
          <w:tcPr/>
          <w:p>
            <w:pPr>
              <w:pStyle w:val="Compact"/>
              <w:jc w:val="left"/>
            </w:pPr>
            <w:r>
              <w:rPr>
                <w:bCs/>
                <w:b/>
              </w:rPr>
              <w:t xml:space="preserve">0.45</w:t>
            </w:r>
          </w:p>
        </w:tc>
      </w:tr>
      <w:tr>
        <w:tc>
          <w:tcPr/>
          <w:p>
            <w:pPr>
              <w:pStyle w:val="Compact"/>
              <w:jc w:val="left"/>
            </w:pPr>
            <w:r>
              <w:rPr>
                <w:bCs/>
                <w:b/>
              </w:rPr>
              <w:t xml:space="preserve">K3</w:t>
            </w:r>
          </w:p>
        </w:tc>
        <w:tc>
          <w:tcPr/>
          <w:p>
            <w:pPr>
              <w:pStyle w:val="Compact"/>
              <w:jc w:val="left"/>
            </w:pPr>
            <w:r>
              <w:t xml:space="preserve">Strategic AI</w:t>
            </w:r>
          </w:p>
        </w:tc>
        <w:tc>
          <w:tcPr/>
          <w:p>
            <w:pPr>
              <w:pStyle w:val="Compact"/>
              <w:jc w:val="left"/>
            </w:pPr>
            <w:r>
              <w:t xml:space="preserve">AI-Strategieentwicklung, Szenarioplanung</w:t>
            </w:r>
          </w:p>
        </w:tc>
        <w:tc>
          <w:tcPr/>
          <w:p>
            <w:pPr>
              <w:pStyle w:val="Compact"/>
              <w:jc w:val="left"/>
            </w:pPr>
            <w:r>
              <w:t xml:space="preserve">0.20</w:t>
            </w:r>
          </w:p>
        </w:tc>
        <w:tc>
          <w:tcPr/>
          <w:p>
            <w:pPr>
              <w:pStyle w:val="Compact"/>
              <w:jc w:val="left"/>
            </w:pPr>
            <w:r>
              <w:t xml:space="preserve">0.70</w:t>
            </w:r>
          </w:p>
        </w:tc>
        <w:tc>
          <w:tcPr/>
          <w:p>
            <w:pPr>
              <w:pStyle w:val="Compact"/>
              <w:jc w:val="left"/>
            </w:pPr>
            <w:r>
              <w:rPr>
                <w:bCs/>
                <w:b/>
              </w:rPr>
              <w:t xml:space="preserve">0.50</w:t>
            </w:r>
          </w:p>
        </w:tc>
      </w:tr>
      <w:tr>
        <w:tc>
          <w:tcPr/>
          <w:p>
            <w:pPr>
              <w:pStyle w:val="Compact"/>
              <w:jc w:val="left"/>
            </w:pPr>
            <w:r>
              <w:rPr>
                <w:bCs/>
                <w:b/>
              </w:rPr>
              <w:t xml:space="preserve">K4</w:t>
            </w:r>
          </w:p>
        </w:tc>
        <w:tc>
          <w:tcPr/>
          <w:p>
            <w:pPr>
              <w:pStyle w:val="Compact"/>
              <w:jc w:val="left"/>
            </w:pPr>
            <w:r>
              <w:t xml:space="preserve">Creative AI</w:t>
            </w:r>
          </w:p>
        </w:tc>
        <w:tc>
          <w:tcPr/>
          <w:p>
            <w:pPr>
              <w:pStyle w:val="Compact"/>
              <w:jc w:val="left"/>
            </w:pPr>
            <w:r>
              <w:t xml:space="preserve">AI-Content-Kuration, Brand-Voice-Governance</w:t>
            </w:r>
          </w:p>
        </w:tc>
        <w:tc>
          <w:tcPr/>
          <w:p>
            <w:pPr>
              <w:pStyle w:val="Compact"/>
              <w:jc w:val="left"/>
            </w:pPr>
            <w:r>
              <w:t xml:space="preserve">0.30</w:t>
            </w:r>
          </w:p>
        </w:tc>
        <w:tc>
          <w:tcPr/>
          <w:p>
            <w:pPr>
              <w:pStyle w:val="Compact"/>
              <w:jc w:val="left"/>
            </w:pPr>
            <w:r>
              <w:t xml:space="preserve">0.75</w:t>
            </w:r>
          </w:p>
        </w:tc>
        <w:tc>
          <w:tcPr/>
          <w:p>
            <w:pPr>
              <w:pStyle w:val="Compact"/>
              <w:jc w:val="left"/>
            </w:pPr>
            <w:r>
              <w:rPr>
                <w:bCs/>
                <w:b/>
              </w:rPr>
              <w:t xml:space="preserve">0.45</w:t>
            </w:r>
          </w:p>
        </w:tc>
      </w:tr>
      <w:tr>
        <w:tc>
          <w:tcPr/>
          <w:p>
            <w:pPr>
              <w:pStyle w:val="Compact"/>
              <w:jc w:val="left"/>
            </w:pPr>
            <w:r>
              <w:rPr>
                <w:bCs/>
                <w:b/>
              </w:rPr>
              <w:t xml:space="preserve">K5</w:t>
            </w:r>
          </w:p>
        </w:tc>
        <w:tc>
          <w:tcPr/>
          <w:p>
            <w:pPr>
              <w:pStyle w:val="Compact"/>
              <w:jc w:val="left"/>
            </w:pPr>
            <w:r>
              <w:t xml:space="preserve">Ethical AI</w:t>
            </w:r>
          </w:p>
        </w:tc>
        <w:tc>
          <w:tcPr/>
          <w:p>
            <w:pPr>
              <w:pStyle w:val="Compact"/>
              <w:jc w:val="left"/>
            </w:pPr>
            <w:r>
              <w:t xml:space="preserve">AI-Governance, Bias-Erkennung, Compliance</w:t>
            </w:r>
          </w:p>
        </w:tc>
        <w:tc>
          <w:tcPr/>
          <w:p>
            <w:pPr>
              <w:pStyle w:val="Compact"/>
              <w:jc w:val="left"/>
            </w:pPr>
            <w:r>
              <w:t xml:space="preserve">0.10</w:t>
            </w:r>
          </w:p>
        </w:tc>
        <w:tc>
          <w:tcPr/>
          <w:p>
            <w:pPr>
              <w:pStyle w:val="Compact"/>
              <w:jc w:val="left"/>
            </w:pPr>
            <w:r>
              <w:t xml:space="preserve">0.65</w:t>
            </w:r>
          </w:p>
        </w:tc>
        <w:tc>
          <w:tcPr/>
          <w:p>
            <w:pPr>
              <w:pStyle w:val="Compact"/>
              <w:jc w:val="left"/>
            </w:pPr>
            <w:r>
              <w:rPr>
                <w:bCs/>
                <w:b/>
              </w:rPr>
              <w:t xml:space="preserve">0.55</w:t>
            </w:r>
          </w:p>
        </w:tc>
      </w:tr>
    </w:tbl>
    <w:p>
      <w:pPr>
        <w:pStyle w:val="BodyText"/>
      </w:pPr>
      <w:r>
        <w:rPr>
          <w:bCs/>
          <w:b/>
        </w:rPr>
        <w:t xml:space="preserve">Die grössten Gaps:</w:t>
      </w:r>
      <w:r>
        <w:t xml:space="preserve"> </w:t>
      </w:r>
      <w:r>
        <w:t xml:space="preserve">K1 (AI Literacy, Gap 0.55) und K5 (Ethical AI, Gap 0.55) sind die dringendsten Handlungsfelder. Beide korrelieren mit NR1 (AI Literacy Program) — dem No-Regret Move mit dem höchsten Score.</w:t>
      </w:r>
    </w:p>
    <w:bookmarkEnd w:id="62"/>
    <w:bookmarkStart w:id="63" w:name="training-investment-model"/>
    <w:p>
      <w:pPr>
        <w:pStyle w:val="Heading2"/>
      </w:pPr>
      <w:r>
        <w:t xml:space="preserve">4.6 Training Investment Model</w:t>
      </w:r>
    </w:p>
    <w:p>
      <w:pPr>
        <w:pStyle w:val="FirstParagraph"/>
      </w:pPr>
      <w:r>
        <w:t xml:space="preserve">Basierend auf dem Dynamic-Complementarity-Framework empfehlen wir eine dreistufige Trainingssequenz:</w:t>
      </w:r>
    </w:p>
    <w:p>
      <w:pPr>
        <w:pStyle w:val="BodyText"/>
      </w:pPr>
      <w:r>
        <w:rPr>
          <w:bCs/>
          <w:b/>
        </w:rPr>
        <w:t xml:space="preserve">Stufe 1: AI Literacy (alle, Q2-Q3 2026)</w:t>
      </w:r>
      <w:r>
        <w:t xml:space="preserve"> </w:t>
      </w:r>
      <w:r>
        <w:t xml:space="preserve">- Grundverständnis von Generativer AI</w:t>
      </w:r>
      <w:r>
        <w:t xml:space="preserve"> </w:t>
      </w:r>
      <w:r>
        <w:t xml:space="preserve">- Prompt Engineering für Marketing-Anwendungen</w:t>
      </w:r>
      <w:r>
        <w:t xml:space="preserve"> </w:t>
      </w:r>
      <w:r>
        <w:t xml:space="preserve">- AI-Ethik und Compliance-Grundlagen</w:t>
      </w:r>
      <w:r>
        <w:t xml:space="preserve"> </w:t>
      </w:r>
      <w:r>
        <w:t xml:space="preserve">-</w:t>
      </w:r>
      <w:r>
        <w:t xml:space="preserve"> </w:t>
      </w:r>
      <w:r>
        <w:rPr>
          <w:bCs/>
          <w:b/>
        </w:rPr>
        <w:t xml:space="preserve">Budget:</w:t>
      </w:r>
      <w:r>
        <w:t xml:space="preserve"> </w:t>
      </w:r>
      <w:r>
        <w:t xml:space="preserve">~CHF 500 pro Mitarbeiter:in</w:t>
      </w:r>
      <w:r>
        <w:t xml:space="preserve"> </w:t>
      </w:r>
      <w:r>
        <w:t xml:space="preserve">-</w:t>
      </w:r>
      <w:r>
        <w:t xml:space="preserve"> </w:t>
      </w:r>
      <w:r>
        <w:rPr>
          <w:bCs/>
          <w:b/>
        </w:rPr>
        <w:t xml:space="preserve">Dauer:</w:t>
      </w:r>
      <w:r>
        <w:t xml:space="preserve"> </w:t>
      </w:r>
      <w:r>
        <w:t xml:space="preserve">2-3 Tage Workshop + Online-Module</w:t>
      </w:r>
    </w:p>
    <w:p>
      <w:pPr>
        <w:pStyle w:val="BodyText"/>
      </w:pPr>
      <w:r>
        <w:rPr>
          <w:bCs/>
          <w:b/>
        </w:rPr>
        <w:t xml:space="preserve">Stufe 2: Rollen-spezifische AI-Tools (Zielgruppe, Q3-Q4 2026)</w:t>
      </w:r>
      <w:r>
        <w:t xml:space="preserve"> </w:t>
      </w:r>
      <w:r>
        <w:t xml:space="preserve">- Content Strategists: Advanced Prompt Engineering, AI-Kuration</w:t>
      </w:r>
      <w:r>
        <w:t xml:space="preserve"> </w:t>
      </w:r>
      <w:r>
        <w:t xml:space="preserve">- Campaign Orchestrators: AI-Optimization-Tools, Cross-Channel AI</w:t>
      </w:r>
      <w:r>
        <w:t xml:space="preserve"> </w:t>
      </w:r>
      <w:r>
        <w:t xml:space="preserve">- Algorithm Relationship Managers: Platform APIs, algorithmische Governance</w:t>
      </w:r>
      <w:r>
        <w:t xml:space="preserve"> </w:t>
      </w:r>
      <w:r>
        <w:t xml:space="preserve">-</w:t>
      </w:r>
      <w:r>
        <w:t xml:space="preserve"> </w:t>
      </w:r>
      <w:r>
        <w:rPr>
          <w:bCs/>
          <w:b/>
        </w:rPr>
        <w:t xml:space="preserve">Budget:</w:t>
      </w:r>
      <w:r>
        <w:t xml:space="preserve"> </w:t>
      </w:r>
      <w:r>
        <w:t xml:space="preserve">~CHF 2’000-5’000 pro Mitarbeiter:in</w:t>
      </w:r>
      <w:r>
        <w:t xml:space="preserve"> </w:t>
      </w:r>
      <w:r>
        <w:t xml:space="preserve">-</w:t>
      </w:r>
      <w:r>
        <w:t xml:space="preserve"> </w:t>
      </w:r>
      <w:r>
        <w:rPr>
          <w:bCs/>
          <w:b/>
        </w:rPr>
        <w:t xml:space="preserve">Dauer:</w:t>
      </w:r>
      <w:r>
        <w:t xml:space="preserve"> </w:t>
      </w:r>
      <w:r>
        <w:t xml:space="preserve">1-2 Wochen</w:t>
      </w:r>
    </w:p>
    <w:p>
      <w:pPr>
        <w:pStyle w:val="BodyText"/>
      </w:pPr>
      <w:r>
        <w:rPr>
          <w:bCs/>
          <w:b/>
        </w:rPr>
        <w:t xml:space="preserve">Stufe 3: Advanced AI Strategy (Leaders, Q1 2027)</w:t>
      </w:r>
      <w:r>
        <w:t xml:space="preserve"> </w:t>
      </w:r>
      <w:r>
        <w:t xml:space="preserve">- AI-Strategieentwicklung</w:t>
      </w:r>
      <w:r>
        <w:t xml:space="preserve"> </w:t>
      </w:r>
      <w:r>
        <w:t xml:space="preserve">- Szenarioplanung mit AI</w:t>
      </w:r>
      <w:r>
        <w:t xml:space="preserve"> </w:t>
      </w:r>
      <w:r>
        <w:t xml:space="preserve">- Cross-funktionale AI-Integration</w:t>
      </w:r>
      <w:r>
        <w:t xml:space="preserve"> </w:t>
      </w:r>
      <w:r>
        <w:t xml:space="preserve">-</w:t>
      </w:r>
      <w:r>
        <w:t xml:space="preserve"> </w:t>
      </w:r>
      <w:r>
        <w:rPr>
          <w:bCs/>
          <w:b/>
        </w:rPr>
        <w:t xml:space="preserve">Budget:</w:t>
      </w:r>
      <w:r>
        <w:t xml:space="preserve"> </w:t>
      </w:r>
      <w:r>
        <w:t xml:space="preserve">~CHF 10’000-20’000 pro Teilnehmer:in</w:t>
      </w:r>
      <w:r>
        <w:t xml:space="preserve"> </w:t>
      </w:r>
      <w:r>
        <w:t xml:space="preserve">-</w:t>
      </w:r>
      <w:r>
        <w:t xml:space="preserve"> </w:t>
      </w:r>
      <w:r>
        <w:rPr>
          <w:bCs/>
          <w:b/>
        </w:rPr>
        <w:t xml:space="preserve">Dauer:</w:t>
      </w:r>
      <w:r>
        <w:t xml:space="preserve"> </w:t>
      </w:r>
      <w:r>
        <w:t xml:space="preserve">3-5 Tage Executive Program</w:t>
      </w:r>
    </w:p>
    <w:p>
      <w:pPr>
        <w:pStyle w:val="BodyText"/>
      </w:pPr>
      <w:r>
        <w:rPr>
          <w:bCs/>
          <w:b/>
        </w:rPr>
        <w:t xml:space="preserve">Optimale Sequenz:</w:t>
      </w:r>
      <w:r>
        <w:t xml:space="preserve"> </w:t>
      </w:r>
      <w:r>
        <w:t xml:space="preserve">Die Stufen müssen sequenziell durchlaufen werden — Stufe 2 baut auf Stufe 1 auf, Stufe 3 auf Stufe 2. Gleichzeitiger Start aller Stufen ist suboptimal, weil die Dynamic Complementarity genau diese Reihenfolge vorschreibt.</w:t>
      </w:r>
    </w:p>
    <w:bookmarkEnd w:id="63"/>
    <w:bookmarkStart w:id="64" w:name="governance-und-finma-compliance"/>
    <w:p>
      <w:pPr>
        <w:pStyle w:val="Heading2"/>
      </w:pPr>
      <w:r>
        <w:t xml:space="preserve">4.7 Governance und FINMA-Compliance</w:t>
      </w:r>
    </w:p>
    <w:p>
      <w:pPr>
        <w:pStyle w:val="FirstParagraph"/>
      </w:pPr>
      <w:r>
        <w:rPr>
          <w:bCs/>
          <w:b/>
        </w:rPr>
        <w:t xml:space="preserve">Regulatorischer Rahmen: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Regulierung</w:t>
            </w:r>
          </w:p>
        </w:tc>
        <w:tc>
          <w:tcPr/>
          <w:p>
            <w:pPr>
              <w:pStyle w:val="Compact"/>
              <w:jc w:val="left"/>
            </w:pPr>
            <w:r>
              <w:t xml:space="preserve">Relevanz für Marketing-AI</w:t>
            </w:r>
          </w:p>
        </w:tc>
        <w:tc>
          <w:tcPr/>
          <w:p>
            <w:pPr>
              <w:pStyle w:val="Compact"/>
              <w:jc w:val="left"/>
            </w:pPr>
            <w:r>
              <w:t xml:space="preserve">Compliance-Anforderung</w:t>
            </w:r>
          </w:p>
        </w:tc>
      </w:tr>
      <w:tr>
        <w:tc>
          <w:tcPr/>
          <w:p>
            <w:pPr>
              <w:pStyle w:val="Compact"/>
              <w:jc w:val="left"/>
            </w:pPr>
            <w:r>
              <w:rPr>
                <w:bCs/>
                <w:b/>
              </w:rPr>
              <w:t xml:space="preserve">FINMA-Rundschreiben AI</w:t>
            </w:r>
            <w:r>
              <w:t xml:space="preserve"> </w:t>
            </w:r>
            <w:r>
              <w:t xml:space="preserve">(erwartet 2026)</w:t>
            </w:r>
          </w:p>
        </w:tc>
        <w:tc>
          <w:tcPr/>
          <w:p>
            <w:pPr>
              <w:pStyle w:val="Compact"/>
              <w:jc w:val="left"/>
            </w:pPr>
            <w:r>
              <w:t xml:space="preserve">Direkt — AI-gestützte Kundenberatung</w:t>
            </w:r>
          </w:p>
        </w:tc>
        <w:tc>
          <w:tcPr/>
          <w:p>
            <w:pPr>
              <w:pStyle w:val="Compact"/>
              <w:jc w:val="left"/>
            </w:pPr>
            <w:r>
              <w:t xml:space="preserve">Transparenz, Erklärbarkeit, Fairness</w:t>
            </w:r>
          </w:p>
        </w:tc>
      </w:tr>
      <w:tr>
        <w:tc>
          <w:tcPr/>
          <w:p>
            <w:pPr>
              <w:pStyle w:val="Compact"/>
              <w:jc w:val="left"/>
            </w:pPr>
            <w:r>
              <w:rPr>
                <w:bCs/>
                <w:b/>
              </w:rPr>
              <w:t xml:space="preserve">EU AI Act</w:t>
            </w:r>
            <w:r>
              <w:t xml:space="preserve"> </w:t>
            </w:r>
            <w:r>
              <w:t xml:space="preserve">(in Kraft)</w:t>
            </w:r>
          </w:p>
        </w:tc>
        <w:tc>
          <w:tcPr/>
          <w:p>
            <w:pPr>
              <w:pStyle w:val="Compact"/>
              <w:jc w:val="left"/>
            </w:pPr>
            <w:r>
              <w:t xml:space="preserve">Indirekt — extraterritoriale Wirkung auf EU-Kund:innen</w:t>
            </w:r>
          </w:p>
        </w:tc>
        <w:tc>
          <w:tcPr/>
          <w:p>
            <w:pPr>
              <w:pStyle w:val="Compact"/>
              <w:jc w:val="left"/>
            </w:pPr>
            <w:r>
              <w:t xml:space="preserve">Risikokategorisierung, Dokumentationspflicht</w:t>
            </w:r>
          </w:p>
        </w:tc>
      </w:tr>
      <w:tr>
        <w:tc>
          <w:tcPr/>
          <w:p>
            <w:pPr>
              <w:pStyle w:val="Compact"/>
              <w:jc w:val="left"/>
            </w:pPr>
            <w:r>
              <w:rPr>
                <w:bCs/>
                <w:b/>
              </w:rPr>
              <w:t xml:space="preserve">revDSG</w:t>
            </w:r>
            <w:r>
              <w:t xml:space="preserve"> </w:t>
            </w:r>
            <w:r>
              <w:t xml:space="preserve">(in Kraft)</w:t>
            </w:r>
          </w:p>
        </w:tc>
        <w:tc>
          <w:tcPr/>
          <w:p>
            <w:pPr>
              <w:pStyle w:val="Compact"/>
              <w:jc w:val="left"/>
            </w:pPr>
            <w:r>
              <w:t xml:space="preserve">Direkt — Verarbeitung von Kundendaten durch AI</w:t>
            </w:r>
          </w:p>
        </w:tc>
        <w:tc>
          <w:tcPr/>
          <w:p>
            <w:pPr>
              <w:pStyle w:val="Compact"/>
              <w:jc w:val="left"/>
            </w:pPr>
            <w:r>
              <w:t xml:space="preserve">Einwilligung, Zweckbindung, Datenminimierung</w:t>
            </w:r>
          </w:p>
        </w:tc>
      </w:tr>
      <w:tr>
        <w:tc>
          <w:tcPr/>
          <w:p>
            <w:pPr>
              <w:pStyle w:val="Compact"/>
              <w:jc w:val="left"/>
            </w:pPr>
            <w:r>
              <w:rPr>
                <w:bCs/>
                <w:b/>
              </w:rPr>
              <w:t xml:space="preserve">MiFID II</w:t>
            </w:r>
            <w:r>
              <w:t xml:space="preserve"> </w:t>
            </w:r>
            <w:r>
              <w:t xml:space="preserve">(für EU-Geschäft)</w:t>
            </w:r>
          </w:p>
        </w:tc>
        <w:tc>
          <w:tcPr/>
          <w:p>
            <w:pPr>
              <w:pStyle w:val="Compact"/>
              <w:jc w:val="left"/>
            </w:pPr>
            <w:r>
              <w:t xml:space="preserve">Direkt — AI-gestützte Anlageempfehlungen</w:t>
            </w:r>
          </w:p>
        </w:tc>
        <w:tc>
          <w:tcPr/>
          <w:p>
            <w:pPr>
              <w:pStyle w:val="Compact"/>
              <w:jc w:val="left"/>
            </w:pPr>
            <w:r>
              <w:t xml:space="preserve">Geeignetheitsprüfung, Dokumentation</w:t>
            </w:r>
          </w:p>
        </w:tc>
      </w:tr>
    </w:tbl>
    <w:p>
      <w:pPr>
        <w:pStyle w:val="BodyText"/>
      </w:pPr>
      <w:r>
        <w:rPr>
          <w:bCs/>
          <w:b/>
        </w:rPr>
        <w:t xml:space="preserve">UBS-spezifische Governance-Empfehlungen:</w:t>
      </w:r>
    </w:p>
    <w:p>
      <w:pPr>
        <w:numPr>
          <w:ilvl w:val="0"/>
          <w:numId w:val="1021"/>
        </w:numPr>
        <w:pStyle w:val="Compact"/>
      </w:pPr>
      <w:r>
        <w:rPr>
          <w:bCs/>
          <w:b/>
        </w:rPr>
        <w:t xml:space="preserve">AI Marketing Ethics Board</w:t>
      </w:r>
      <w:r>
        <w:t xml:space="preserve"> </w:t>
      </w:r>
      <w:r>
        <w:t xml:space="preserve">— quartalsweise Überprüfung aller AI-gestützten Marketing-Aktivitäten</w:t>
      </w:r>
    </w:p>
    <w:p>
      <w:pPr>
        <w:numPr>
          <w:ilvl w:val="0"/>
          <w:numId w:val="1021"/>
        </w:numPr>
        <w:pStyle w:val="Compact"/>
      </w:pPr>
      <w:r>
        <w:rPr>
          <w:bCs/>
          <w:b/>
        </w:rPr>
        <w:t xml:space="preserve">AI Bias Monitoring</w:t>
      </w:r>
      <w:r>
        <w:t xml:space="preserve"> </w:t>
      </w:r>
      <w:r>
        <w:t xml:space="preserve">— laufende Prüfung der F3-Algorithmen auf Diskriminierung (Alter, Geschlecht, Herkunft)</w:t>
      </w:r>
    </w:p>
    <w:p>
      <w:pPr>
        <w:numPr>
          <w:ilvl w:val="0"/>
          <w:numId w:val="1021"/>
        </w:numPr>
        <w:pStyle w:val="Compact"/>
      </w:pPr>
      <w:r>
        <w:rPr>
          <w:bCs/>
          <w:b/>
        </w:rPr>
        <w:t xml:space="preserve">AI Transparency Policy</w:t>
      </w:r>
      <w:r>
        <w:t xml:space="preserve"> </w:t>
      </w:r>
      <w:r>
        <w:t xml:space="preserve">— klare Kennzeichnung, wo AI im Kundenkontakt eingesetzt wird</w:t>
      </w:r>
    </w:p>
    <w:p>
      <w:pPr>
        <w:numPr>
          <w:ilvl w:val="0"/>
          <w:numId w:val="1021"/>
        </w:numPr>
        <w:pStyle w:val="Compact"/>
      </w:pPr>
      <w:r>
        <w:rPr>
          <w:bCs/>
          <w:b/>
        </w:rPr>
        <w:t xml:space="preserve">Incident Response</w:t>
      </w:r>
      <w:r>
        <w:t xml:space="preserve"> </w:t>
      </w:r>
      <w:r>
        <w:t xml:space="preserve">— Playbook für AI-bedingte Reputationsvorfälle (T5)</w:t>
      </w:r>
    </w:p>
    <w:p>
      <w:r>
        <w:pict>
          <v:rect style="width:0;height:1.5pt" o:hralign="center" o:hrstd="t" o:hr="t"/>
        </w:pict>
      </w:r>
    </w:p>
    <w:bookmarkEnd w:id="64"/>
    <w:bookmarkEnd w:id="65"/>
    <w:bookmarkStart w:id="84" w:name="X252c12867fce86b4954e83cac27e0d79845f364"/>
    <w:p>
      <w:pPr>
        <w:pStyle w:val="Heading1"/>
      </w:pPr>
      <w:r>
        <w:t xml:space="preserve">Teil V: Strategic Roadmap and No-Regret Moves (Q4)</w:t>
      </w:r>
    </w:p>
    <w:p>
      <w:pPr>
        <w:pStyle w:val="BlockText"/>
      </w:pPr>
      <w:r>
        <w:rPr>
          <w:iCs/>
          <w:i/>
        </w:rPr>
        <w:t xml:space="preserve">«Welche Schritte sind szenario-robust, und wie sieht die Roadmap aus?»</w:t>
      </w:r>
    </w:p>
    <w:bookmarkStart w:id="66" w:name="no-regret-scoring-methodik"/>
    <w:p>
      <w:pPr>
        <w:pStyle w:val="Heading2"/>
      </w:pPr>
      <w:r>
        <w:t xml:space="preserve">5.1 No-Regret Scoring Methodik</w:t>
      </w:r>
    </w:p>
    <w:p>
      <w:pPr>
        <w:pStyle w:val="FirstParagraph"/>
      </w:pPr>
      <w:r>
        <w:t xml:space="preserve">Ein No-Regret Move ist eine strategische Investition, die in JEDEM Szenario einen positiven Expected Value hat. Die Scoring-Formel (Axiom AIM-16):</w:t>
      </w:r>
    </w:p>
    <w:p>
      <w:pPr>
        <w:pStyle w:val="BlockText"/>
      </w:pPr>
      <w:r>
        <w:t xml:space="preserve">NR_j = ρ_j × V_min,j + (1-ρ_j) × O_j + r_j × L_j</w:t>
      </w:r>
    </w:p>
    <w:p>
      <w:pPr>
        <w:pStyle w:val="FirstParagraph"/>
      </w:pPr>
      <w:r>
        <w:t xml:space="preserve">Wobei:</w:t>
      </w:r>
      <w:r>
        <w:t xml:space="preserve"> </w:t>
      </w:r>
      <w:r>
        <w:t xml:space="preserve">-</w:t>
      </w:r>
      <w:r>
        <w:t xml:space="preserve"> </w:t>
      </w:r>
      <w:r>
        <w:rPr>
          <w:bCs/>
          <w:b/>
        </w:rPr>
        <w:t xml:space="preserve">ρ_j = Szenario-Robustheit:</w:t>
      </w:r>
      <w:r>
        <w:t xml:space="preserve"> </w:t>
      </w:r>
      <w:r>
        <w:t xml:space="preserve">min(V über Szenarien) / max(V über Szenarien). Je höher, desto weniger hängt der Wert vom Szenario ab.</w:t>
      </w:r>
      <w:r>
        <w:t xml:space="preserve"> </w:t>
      </w:r>
      <w:r>
        <w:t xml:space="preserve">-</w:t>
      </w:r>
      <w:r>
        <w:t xml:space="preserve"> </w:t>
      </w:r>
      <w:r>
        <w:rPr>
          <w:bCs/>
          <w:b/>
        </w:rPr>
        <w:t xml:space="preserve">V_min,j = Minimum Value:</w:t>
      </w:r>
      <w:r>
        <w:t xml:space="preserve"> </w:t>
      </w:r>
      <w:r>
        <w:t xml:space="preserve">Der schlechteste Outcome über alle drei Szenarien. Ein hoher V_min bedeutet, dass der Move selbst im Worst Case wertvoll ist.</w:t>
      </w:r>
      <w:r>
        <w:t xml:space="preserve"> </w:t>
      </w:r>
      <w:r>
        <w:t xml:space="preserve">-</w:t>
      </w:r>
      <w:r>
        <w:t xml:space="preserve"> </w:t>
      </w:r>
      <w:r>
        <w:rPr>
          <w:bCs/>
          <w:b/>
        </w:rPr>
        <w:t xml:space="preserve">O_j = Option Value:</w:t>
      </w:r>
      <w:r>
        <w:t xml:space="preserve"> </w:t>
      </w:r>
      <w:r>
        <w:t xml:space="preserve">Die strategische Flexibilität, die der Move schafft. Informations-Moves (Monitoring) haben hohen Option Value.</w:t>
      </w:r>
      <w:r>
        <w:t xml:space="preserve"> </w:t>
      </w:r>
      <w:r>
        <w:t xml:space="preserve">-</w:t>
      </w:r>
      <w:r>
        <w:t xml:space="preserve"> </w:t>
      </w:r>
      <w:r>
        <w:rPr>
          <w:bCs/>
          <w:b/>
        </w:rPr>
        <w:t xml:space="preserve">r_j = Reversibility:</w:t>
      </w:r>
      <w:r>
        <w:t xml:space="preserve"> </w:t>
      </w:r>
      <w:r>
        <w:t xml:space="preserve">Kann der Move rückgängig gemacht werden, falls die Welt sich anders entwickelt?</w:t>
      </w:r>
      <w:r>
        <w:t xml:space="preserve"> </w:t>
      </w:r>
      <w:r>
        <w:t xml:space="preserve">-</w:t>
      </w:r>
      <w:r>
        <w:t xml:space="preserve"> </w:t>
      </w:r>
      <w:r>
        <w:rPr>
          <w:bCs/>
          <w:b/>
        </w:rPr>
        <w:t xml:space="preserve">L_j = Learning Value:</w:t>
      </w:r>
      <w:r>
        <w:t xml:space="preserve"> </w:t>
      </w:r>
      <w:r>
        <w:t xml:space="preserve">Was lernt UBS unabhängig vom Szenario-Outcome?</w:t>
      </w:r>
    </w:p>
    <w:p>
      <w:pPr>
        <w:pStyle w:val="BodyText"/>
      </w:pPr>
      <w:r>
        <w:rPr>
          <w:bCs/>
          <w:b/>
        </w:rPr>
        <w:t xml:space="preserve">Schwellenwert:</w:t>
      </w:r>
      <w:r>
        <w:t xml:space="preserve"> </w:t>
      </w:r>
      <w:r>
        <w:t xml:space="preserve">NR &gt; 0.80 qualifiziert als «No-Regret Move». Alle sechs identifizierten Moves überschreiten diesen Schwellenwert in 100% der Monte-Carlo-Simulationen.</w:t>
      </w:r>
    </w:p>
    <w:bookmarkEnd w:id="66"/>
    <w:bookmarkStart w:id="73" w:name="die-sechs-no-regret-moves"/>
    <w:p>
      <w:pPr>
        <w:pStyle w:val="Heading2"/>
      </w:pPr>
      <w:r>
        <w:t xml:space="preserve">5.2 Die sechs No-Regret Moves</w:t>
      </w:r>
    </w:p>
    <w:bookmarkStart w:id="67" w:name="X808d2a936cead7552d8f778bbb5b34b7c979709"/>
    <w:p>
      <w:pPr>
        <w:pStyle w:val="Heading3"/>
      </w:pPr>
      <w:r>
        <w:t xml:space="preserve">NR1: AI Literacy Program (Alle Marketing-Mitarbeitende) — Score: 1.61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Wert</w:t>
            </w:r>
          </w:p>
        </w:tc>
      </w:tr>
      <w:tr>
        <w:tc>
          <w:tcPr/>
          <w:p>
            <w:pPr>
              <w:pStyle w:val="Compact"/>
              <w:jc w:val="left"/>
            </w:pPr>
            <w:r>
              <w:rPr>
                <w:bCs/>
                <w:b/>
              </w:rPr>
              <w:t xml:space="preserve">NR-Score</w:t>
            </w:r>
          </w:p>
        </w:tc>
        <w:tc>
          <w:tcPr/>
          <w:p>
            <w:pPr>
              <w:pStyle w:val="Compact"/>
              <w:jc w:val="left"/>
            </w:pPr>
            <w:r>
              <w:rPr>
                <w:bCs/>
                <w:b/>
              </w:rPr>
              <w:t xml:space="preserve">1.61 [1.45, 1.75]</w:t>
            </w:r>
          </w:p>
        </w:tc>
      </w:tr>
      <w:tr>
        <w:tc>
          <w:tcPr/>
          <w:p>
            <w:pPr>
              <w:pStyle w:val="Compact"/>
              <w:jc w:val="left"/>
            </w:pPr>
            <w:r>
              <w:t xml:space="preserve">P(Rang #1)</w:t>
            </w:r>
          </w:p>
        </w:tc>
        <w:tc>
          <w:tcPr/>
          <w:p>
            <w:pPr>
              <w:pStyle w:val="Compact"/>
              <w:jc w:val="left"/>
            </w:pPr>
            <w:r>
              <w:rPr>
                <w:bCs/>
                <w:b/>
              </w:rPr>
              <w:t xml:space="preserve">60.8%</w:t>
            </w:r>
          </w:p>
        </w:tc>
      </w:tr>
      <w:tr>
        <w:tc>
          <w:tcPr/>
          <w:p>
            <w:pPr>
              <w:pStyle w:val="Compact"/>
              <w:jc w:val="left"/>
            </w:pPr>
            <w:r>
              <w:t xml:space="preserve">Szenario-Werte</w:t>
            </w:r>
          </w:p>
        </w:tc>
        <w:tc>
          <w:tcPr/>
          <w:p>
            <w:pPr>
              <w:pStyle w:val="Compact"/>
              <w:jc w:val="left"/>
            </w:pPr>
            <w:r>
              <w:t xml:space="preserve">S1: 0.90, S2: 0.85, S3: 0.80</w:t>
            </w:r>
          </w:p>
        </w:tc>
      </w:tr>
      <w:tr>
        <w:tc>
          <w:tcPr/>
          <w:p>
            <w:pPr>
              <w:pStyle w:val="Compact"/>
              <w:jc w:val="left"/>
            </w:pPr>
            <w:r>
              <w:t xml:space="preserve">ρ (Robustheit)</w:t>
            </w:r>
          </w:p>
        </w:tc>
        <w:tc>
          <w:tcPr/>
          <w:p>
            <w:pPr>
              <w:pStyle w:val="Compact"/>
              <w:jc w:val="left"/>
            </w:pPr>
            <w:r>
              <w:t xml:space="preserve">0.95</w:t>
            </w:r>
          </w:p>
        </w:tc>
      </w:tr>
      <w:tr>
        <w:tc>
          <w:tcPr/>
          <w:p>
            <w:pPr>
              <w:pStyle w:val="Compact"/>
              <w:jc w:val="left"/>
            </w:pPr>
            <w:r>
              <w:t xml:space="preserve">V_min</w:t>
            </w:r>
          </w:p>
        </w:tc>
        <w:tc>
          <w:tcPr/>
          <w:p>
            <w:pPr>
              <w:pStyle w:val="Compact"/>
              <w:jc w:val="left"/>
            </w:pPr>
            <w:r>
              <w:t xml:space="preserve">0.80</w:t>
            </w:r>
          </w:p>
        </w:tc>
      </w:tr>
      <w:tr>
        <w:tc>
          <w:tcPr/>
          <w:p>
            <w:pPr>
              <w:pStyle w:val="Compact"/>
              <w:jc w:val="left"/>
            </w:pPr>
            <w:r>
              <w:t xml:space="preserve">O (Option Value)</w:t>
            </w:r>
          </w:p>
        </w:tc>
        <w:tc>
          <w:tcPr/>
          <w:p>
            <w:pPr>
              <w:pStyle w:val="Compact"/>
              <w:jc w:val="left"/>
            </w:pPr>
            <w:r>
              <w:t xml:space="preserve">0.85</w:t>
            </w:r>
          </w:p>
        </w:tc>
      </w:tr>
      <w:tr>
        <w:tc>
          <w:tcPr/>
          <w:p>
            <w:pPr>
              <w:pStyle w:val="Compact"/>
              <w:jc w:val="left"/>
            </w:pPr>
            <w:r>
              <w:t xml:space="preserve">r (Reversibility)</w:t>
            </w:r>
          </w:p>
        </w:tc>
        <w:tc>
          <w:tcPr/>
          <w:p>
            <w:pPr>
              <w:pStyle w:val="Compact"/>
              <w:jc w:val="left"/>
            </w:pPr>
            <w:r>
              <w:t xml:space="preserve">0.90</w:t>
            </w:r>
          </w:p>
        </w:tc>
      </w:tr>
      <w:tr>
        <w:tc>
          <w:tcPr/>
          <w:p>
            <w:pPr>
              <w:pStyle w:val="Compact"/>
              <w:jc w:val="left"/>
            </w:pPr>
            <w:r>
              <w:t xml:space="preserve">L (Learning Value)</w:t>
            </w:r>
          </w:p>
        </w:tc>
        <w:tc>
          <w:tcPr/>
          <w:p>
            <w:pPr>
              <w:pStyle w:val="Compact"/>
              <w:jc w:val="left"/>
            </w:pPr>
            <w:r>
              <w:t xml:space="preserve">0.90</w:t>
            </w:r>
          </w:p>
        </w:tc>
      </w:tr>
      <w:tr>
        <w:tc>
          <w:tcPr/>
          <w:p>
            <w:pPr>
              <w:pStyle w:val="Compact"/>
              <w:jc w:val="left"/>
            </w:pPr>
            <w:r>
              <w:t xml:space="preserve">Investment</w:t>
            </w:r>
          </w:p>
        </w:tc>
        <w:tc>
          <w:tcPr/>
          <w:p>
            <w:pPr>
              <w:pStyle w:val="Compact"/>
              <w:jc w:val="left"/>
            </w:pPr>
            <w:r>
              <w:t xml:space="preserve">Low</w:t>
            </w:r>
          </w:p>
        </w:tc>
      </w:tr>
      <w:tr>
        <w:tc>
          <w:tcPr/>
          <w:p>
            <w:pPr>
              <w:pStyle w:val="Compact"/>
              <w:jc w:val="left"/>
            </w:pPr>
            <w:r>
              <w:t xml:space="preserve">Timeline</w:t>
            </w:r>
          </w:p>
        </w:tc>
        <w:tc>
          <w:tcPr/>
          <w:p>
            <w:pPr>
              <w:pStyle w:val="Compact"/>
              <w:jc w:val="left"/>
            </w:pPr>
            <w:r>
              <w:t xml:space="preserve">Q2-Q3 2026</w:t>
            </w:r>
          </w:p>
        </w:tc>
      </w:tr>
    </w:tbl>
    <w:p>
      <w:pPr>
        <w:pStyle w:val="BodyText"/>
      </w:pPr>
      <w:r>
        <w:rPr>
          <w:bCs/>
          <w:b/>
        </w:rPr>
        <w:t xml:space="preserve">Warum #1:</w:t>
      </w:r>
      <w:r>
        <w:t xml:space="preserve"> </w:t>
      </w:r>
      <w:r>
        <w:t xml:space="preserve">AI Literacy ist in 60.8% der Simulationen der bestplatzierte Move. Der DC-Premium von 1.45x macht frühen Start entscheidend. Selbst in S3 (Trust Premium, wo AI im Kundenkontakt minimal eingesetzt wird) ist AI Literacy wertvoll — weil AI als «invisible enabler» hinter den Kulissen die Effizienz steigert.</w:t>
      </w:r>
    </w:p>
    <w:p>
      <w:pPr>
        <w:pStyle w:val="BodyText"/>
      </w:pPr>
      <w:r>
        <w:rPr>
          <w:bCs/>
          <w:b/>
        </w:rPr>
        <w:t xml:space="preserve">Konkrete Umsetzung:</w:t>
      </w:r>
      <w:r>
        <w:t xml:space="preserve"> </w:t>
      </w:r>
      <w:r>
        <w:t xml:space="preserve">- 2-3 Tage Workshop für alle Marketing-Mitarbeitenden</w:t>
      </w:r>
      <w:r>
        <w:t xml:space="preserve"> </w:t>
      </w:r>
      <w:r>
        <w:t xml:space="preserve">- Fokus: Generative AI Grundlagen, Prompt Engineering, Ethik</w:t>
      </w:r>
      <w:r>
        <w:t xml:space="preserve"> </w:t>
      </w:r>
      <w:r>
        <w:t xml:space="preserve">- Online-Module zur Vertiefung (self-paced)</w:t>
      </w:r>
      <w:r>
        <w:t xml:space="preserve"> </w:t>
      </w:r>
      <w:r>
        <w:t xml:space="preserve">- Abschluss-Zertifizierung als Baseline</w:t>
      </w:r>
    </w:p>
    <w:bookmarkEnd w:id="67"/>
    <w:bookmarkStart w:id="68" w:name="X29090e6fbb9f622d1446b2e77ff173f757d1794"/>
    <w:p>
      <w:pPr>
        <w:pStyle w:val="Heading3"/>
      </w:pPr>
      <w:r>
        <w:t xml:space="preserve">NR2: Customer AI Behavior Monitoring System — Score: 1.58</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Wert</w:t>
            </w:r>
          </w:p>
        </w:tc>
      </w:tr>
      <w:tr>
        <w:tc>
          <w:tcPr/>
          <w:p>
            <w:pPr>
              <w:pStyle w:val="Compact"/>
              <w:jc w:val="left"/>
            </w:pPr>
            <w:r>
              <w:rPr>
                <w:bCs/>
                <w:b/>
              </w:rPr>
              <w:t xml:space="preserve">NR-Score</w:t>
            </w:r>
          </w:p>
        </w:tc>
        <w:tc>
          <w:tcPr/>
          <w:p>
            <w:pPr>
              <w:pStyle w:val="Compact"/>
              <w:jc w:val="left"/>
            </w:pPr>
            <w:r>
              <w:rPr>
                <w:bCs/>
                <w:b/>
              </w:rPr>
              <w:t xml:space="preserve">1.58 [1.39, 1.74]</w:t>
            </w:r>
          </w:p>
        </w:tc>
      </w:tr>
      <w:tr>
        <w:tc>
          <w:tcPr/>
          <w:p>
            <w:pPr>
              <w:pStyle w:val="Compact"/>
              <w:jc w:val="left"/>
            </w:pPr>
            <w:r>
              <w:t xml:space="preserve">P(Rang #1)</w:t>
            </w:r>
          </w:p>
        </w:tc>
        <w:tc>
          <w:tcPr/>
          <w:p>
            <w:pPr>
              <w:pStyle w:val="Compact"/>
              <w:jc w:val="left"/>
            </w:pPr>
            <w:r>
              <w:rPr>
                <w:bCs/>
                <w:b/>
              </w:rPr>
              <w:t xml:space="preserve">38.8%</w:t>
            </w:r>
          </w:p>
        </w:tc>
      </w:tr>
      <w:tr>
        <w:tc>
          <w:tcPr/>
          <w:p>
            <w:pPr>
              <w:pStyle w:val="Compact"/>
              <w:jc w:val="left"/>
            </w:pPr>
            <w:r>
              <w:t xml:space="preserve">Szenario-Werte</w:t>
            </w:r>
          </w:p>
        </w:tc>
        <w:tc>
          <w:tcPr/>
          <w:p>
            <w:pPr>
              <w:pStyle w:val="Compact"/>
              <w:jc w:val="left"/>
            </w:pPr>
            <w:r>
              <w:t xml:space="preserve">S1: 0.95, S2: 0.85, S3: 0.75</w:t>
            </w:r>
          </w:p>
        </w:tc>
      </w:tr>
      <w:tr>
        <w:tc>
          <w:tcPr/>
          <w:p>
            <w:pPr>
              <w:pStyle w:val="Compact"/>
              <w:jc w:val="left"/>
            </w:pPr>
            <w:r>
              <w:t xml:space="preserve">ρ (Robustheit)</w:t>
            </w:r>
          </w:p>
        </w:tc>
        <w:tc>
          <w:tcPr/>
          <w:p>
            <w:pPr>
              <w:pStyle w:val="Compact"/>
              <w:jc w:val="left"/>
            </w:pPr>
            <w:r>
              <w:t xml:space="preserve">0.90</w:t>
            </w:r>
          </w:p>
        </w:tc>
      </w:tr>
      <w:tr>
        <w:tc>
          <w:tcPr/>
          <w:p>
            <w:pPr>
              <w:pStyle w:val="Compact"/>
              <w:jc w:val="left"/>
            </w:pPr>
            <w:r>
              <w:t xml:space="preserve">V_min</w:t>
            </w:r>
          </w:p>
        </w:tc>
        <w:tc>
          <w:tcPr/>
          <w:p>
            <w:pPr>
              <w:pStyle w:val="Compact"/>
              <w:jc w:val="left"/>
            </w:pPr>
            <w:r>
              <w:t xml:space="preserve">0.75</w:t>
            </w:r>
          </w:p>
        </w:tc>
      </w:tr>
      <w:tr>
        <w:tc>
          <w:tcPr/>
          <w:p>
            <w:pPr>
              <w:pStyle w:val="Compact"/>
              <w:jc w:val="left"/>
            </w:pPr>
            <w:r>
              <w:t xml:space="preserve">O (Option Value)</w:t>
            </w:r>
          </w:p>
        </w:tc>
        <w:tc>
          <w:tcPr/>
          <w:p>
            <w:pPr>
              <w:pStyle w:val="Compact"/>
              <w:jc w:val="left"/>
            </w:pPr>
            <w:r>
              <w:rPr>
                <w:bCs/>
                <w:b/>
              </w:rPr>
              <w:t xml:space="preserve">0.95</w:t>
            </w:r>
            <w:r>
              <w:t xml:space="preserve"> </w:t>
            </w:r>
            <w:r>
              <w:t xml:space="preserve">(höchster aller Moves)</w:t>
            </w:r>
          </w:p>
        </w:tc>
      </w:tr>
      <w:tr>
        <w:tc>
          <w:tcPr/>
          <w:p>
            <w:pPr>
              <w:pStyle w:val="Compact"/>
              <w:jc w:val="left"/>
            </w:pPr>
            <w:r>
              <w:t xml:space="preserve">r (Reversibility)</w:t>
            </w:r>
          </w:p>
        </w:tc>
        <w:tc>
          <w:tcPr/>
          <w:p>
            <w:pPr>
              <w:pStyle w:val="Compact"/>
              <w:jc w:val="left"/>
            </w:pPr>
            <w:r>
              <w:t xml:space="preserve">0.85</w:t>
            </w:r>
          </w:p>
        </w:tc>
      </w:tr>
      <w:tr>
        <w:tc>
          <w:tcPr/>
          <w:p>
            <w:pPr>
              <w:pStyle w:val="Compact"/>
              <w:jc w:val="left"/>
            </w:pPr>
            <w:r>
              <w:t xml:space="preserve">L (Learning Value)</w:t>
            </w:r>
          </w:p>
        </w:tc>
        <w:tc>
          <w:tcPr/>
          <w:p>
            <w:pPr>
              <w:pStyle w:val="Compact"/>
              <w:jc w:val="left"/>
            </w:pPr>
            <w:r>
              <w:rPr>
                <w:bCs/>
                <w:b/>
              </w:rPr>
              <w:t xml:space="preserve">0.95</w:t>
            </w:r>
            <w:r>
              <w:t xml:space="preserve"> </w:t>
            </w:r>
            <w:r>
              <w:t xml:space="preserve">(höchster aller Moves)</w:t>
            </w:r>
          </w:p>
        </w:tc>
      </w:tr>
      <w:tr>
        <w:tc>
          <w:tcPr/>
          <w:p>
            <w:pPr>
              <w:pStyle w:val="Compact"/>
              <w:jc w:val="left"/>
            </w:pPr>
            <w:r>
              <w:t xml:space="preserve">Investment</w:t>
            </w:r>
          </w:p>
        </w:tc>
        <w:tc>
          <w:tcPr/>
          <w:p>
            <w:pPr>
              <w:pStyle w:val="Compact"/>
              <w:jc w:val="left"/>
            </w:pPr>
            <w:r>
              <w:t xml:space="preserve">Low-Medium</w:t>
            </w:r>
          </w:p>
        </w:tc>
      </w:tr>
      <w:tr>
        <w:tc>
          <w:tcPr/>
          <w:p>
            <w:pPr>
              <w:pStyle w:val="Compact"/>
              <w:jc w:val="left"/>
            </w:pPr>
            <w:r>
              <w:t xml:space="preserve">Timeline</w:t>
            </w:r>
          </w:p>
        </w:tc>
        <w:tc>
          <w:tcPr/>
          <w:p>
            <w:pPr>
              <w:pStyle w:val="Compact"/>
              <w:jc w:val="left"/>
            </w:pPr>
            <w:r>
              <w:t xml:space="preserve">Q2 2026</w:t>
            </w:r>
          </w:p>
        </w:tc>
      </w:tr>
    </w:tbl>
    <w:p>
      <w:pPr>
        <w:pStyle w:val="BodyText"/>
      </w:pPr>
      <w:r>
        <w:rPr>
          <w:bCs/>
          <w:b/>
        </w:rPr>
        <w:t xml:space="preserve">Warum #2:</w:t>
      </w:r>
      <w:r>
        <w:t xml:space="preserve"> </w:t>
      </w:r>
      <w:r>
        <w:t xml:space="preserve">NR2 hat den höchsten Option Value (0.95) und Learning Value (0.95) aller Moves. Ohne Monitoring ist die gesamte Szenarioanalyse nutzlos — weil UBS nicht erkennt, welches Szenario sich materialisiert. NR2 ist die</w:t>
      </w:r>
      <w:r>
        <w:t xml:space="preserve"> </w:t>
      </w:r>
      <w:r>
        <w:rPr>
          <w:bCs/>
          <w:b/>
        </w:rPr>
        <w:t xml:space="preserve">Voraussetzung für alle szenarioabhängigen Strategien</w:t>
      </w:r>
      <w:r>
        <w:t xml:space="preserve">.</w:t>
      </w:r>
    </w:p>
    <w:p>
      <w:pPr>
        <w:pStyle w:val="BodyText"/>
      </w:pPr>
      <w:r>
        <w:rPr>
          <w:bCs/>
          <w:b/>
        </w:rPr>
        <w:t xml:space="preserve">Konkrete Umsetzung:</w:t>
      </w:r>
      <w:r>
        <w:t xml:space="preserve"> </w:t>
      </w:r>
      <w:r>
        <w:t xml:space="preserve">- Dashboard für alle 6 Trigger-Metriken (T1-T6)</w:t>
      </w:r>
      <w:r>
        <w:t xml:space="preserve"> </w:t>
      </w:r>
      <w:r>
        <w:t xml:space="preserve">- Monatliche automatische Erfassung von T1, T3</w:t>
      </w:r>
      <w:r>
        <w:t xml:space="preserve"> </w:t>
      </w:r>
      <w:r>
        <w:t xml:space="preserve">- Halbjährliche Kund:innen-Befragung für T4</w:t>
      </w:r>
      <w:r>
        <w:t xml:space="preserve"> </w:t>
      </w:r>
      <w:r>
        <w:t xml:space="preserve">- Laufendes Medienmonitoring für T5</w:t>
      </w:r>
      <w:r>
        <w:t xml:space="preserve"> </w:t>
      </w:r>
      <w:r>
        <w:t xml:space="preserve">- Quartalsweise NPS-Messung für T6</w:t>
      </w:r>
      <w:r>
        <w:t xml:space="preserve"> </w:t>
      </w:r>
      <w:r>
        <w:t xml:space="preserve">- Automatische Alerts bei Schwellenüberschreitung</w:t>
      </w:r>
    </w:p>
    <w:bookmarkEnd w:id="68"/>
    <w:bookmarkStart w:id="69" w:name="X6f7c8259f079abc7f660576f9187424ef7edfa7"/>
    <w:p>
      <w:pPr>
        <w:pStyle w:val="Heading3"/>
      </w:pPr>
      <w:r>
        <w:t xml:space="preserve">NR3: AI-Mediated Discovery Pilot (F5) — Score: 1.30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Wert</w:t>
            </w:r>
          </w:p>
        </w:tc>
      </w:tr>
      <w:tr>
        <w:tc>
          <w:tcPr/>
          <w:p>
            <w:pPr>
              <w:pStyle w:val="Compact"/>
              <w:jc w:val="left"/>
            </w:pPr>
            <w:r>
              <w:rPr>
                <w:bCs/>
                <w:b/>
              </w:rPr>
              <w:t xml:space="preserve">NR-Score</w:t>
            </w:r>
          </w:p>
        </w:tc>
        <w:tc>
          <w:tcPr/>
          <w:p>
            <w:pPr>
              <w:pStyle w:val="Compact"/>
              <w:jc w:val="left"/>
            </w:pPr>
            <w:r>
              <w:rPr>
                <w:bCs/>
                <w:b/>
              </w:rPr>
              <w:t xml:space="preserve">1.30 [1.06, 1.52]</w:t>
            </w:r>
          </w:p>
        </w:tc>
      </w:tr>
      <w:tr>
        <w:tc>
          <w:tcPr/>
          <w:p>
            <w:pPr>
              <w:pStyle w:val="Compact"/>
              <w:jc w:val="left"/>
            </w:pPr>
            <w:r>
              <w:t xml:space="preserve">Szenario-Werte</w:t>
            </w:r>
          </w:p>
        </w:tc>
        <w:tc>
          <w:tcPr/>
          <w:p>
            <w:pPr>
              <w:pStyle w:val="Compact"/>
              <w:jc w:val="left"/>
            </w:pPr>
            <w:r>
              <w:t xml:space="preserve">S1: 0.95, S2: 0.80, S3: 0.60</w:t>
            </w:r>
          </w:p>
        </w:tc>
      </w:tr>
      <w:tr>
        <w:tc>
          <w:tcPr/>
          <w:p>
            <w:pPr>
              <w:pStyle w:val="Compact"/>
              <w:jc w:val="left"/>
            </w:pPr>
            <w:r>
              <w:t xml:space="preserve">Investment</w:t>
            </w:r>
          </w:p>
        </w:tc>
        <w:tc>
          <w:tcPr/>
          <w:p>
            <w:pPr>
              <w:pStyle w:val="Compact"/>
              <w:jc w:val="left"/>
            </w:pPr>
            <w:r>
              <w:t xml:space="preserve">Medium</w:t>
            </w:r>
          </w:p>
        </w:tc>
      </w:tr>
      <w:tr>
        <w:tc>
          <w:tcPr/>
          <w:p>
            <w:pPr>
              <w:pStyle w:val="Compact"/>
              <w:jc w:val="left"/>
            </w:pPr>
            <w:r>
              <w:t xml:space="preserve">Timeline</w:t>
            </w:r>
          </w:p>
        </w:tc>
        <w:tc>
          <w:tcPr/>
          <w:p>
            <w:pPr>
              <w:pStyle w:val="Compact"/>
              <w:jc w:val="left"/>
            </w:pPr>
            <w:r>
              <w:t xml:space="preserve">Q2-Q4 2026</w:t>
            </w:r>
          </w:p>
        </w:tc>
      </w:tr>
    </w:tbl>
    <w:p>
      <w:pPr>
        <w:pStyle w:val="BodyText"/>
      </w:pPr>
      <w:r>
        <w:rPr>
          <w:bCs/>
          <w:b/>
        </w:rPr>
        <w:t xml:space="preserve">Pilot-Design:</w:t>
      </w:r>
      <w:r>
        <w:t xml:space="preserve"> </w:t>
      </w:r>
      <w:r>
        <w:t xml:space="preserve">- 500 Test-Queries bei verschiedenen AI-Assistenten (ChatGPT, Claude, Gemini, Copilot)</w:t>
      </w:r>
      <w:r>
        <w:t xml:space="preserve"> </w:t>
      </w:r>
      <w:r>
        <w:t xml:space="preserve">- Approval Threshold: 65% (UBS muss in ≥65% der relevanten Queries erwähnt werden)</w:t>
      </w:r>
      <w:r>
        <w:t xml:space="preserve"> </w:t>
      </w:r>
      <w:r>
        <w:t xml:space="preserve">- Query-Kategorien: Vermögensverwaltung CH, Vorsorge, Hypotheken, Anlagen</w:t>
      </w:r>
      <w:r>
        <w:t xml:space="preserve"> </w:t>
      </w:r>
      <w:r>
        <w:t xml:space="preserve">- Messzeitraum: 6 Monate</w:t>
      </w:r>
      <w:r>
        <w:t xml:space="preserve"> </w:t>
      </w:r>
      <w:r>
        <w:t xml:space="preserve">- Go/No-Go-Entscheidung Q4 2026</w:t>
      </w:r>
    </w:p>
    <w:bookmarkEnd w:id="69"/>
    <w:bookmarkStart w:id="70" w:name="X2a1c5caf1c76dd55eb206b588aa3de451ea002a"/>
    <w:p>
      <w:pPr>
        <w:pStyle w:val="Heading3"/>
      </w:pPr>
      <w:r>
        <w:t xml:space="preserve">NR4: Customer Intelligence AI Platform (F3) — Score: 1.19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Wert</w:t>
            </w:r>
          </w:p>
        </w:tc>
      </w:tr>
      <w:tr>
        <w:tc>
          <w:tcPr/>
          <w:p>
            <w:pPr>
              <w:pStyle w:val="Compact"/>
              <w:jc w:val="left"/>
            </w:pPr>
            <w:r>
              <w:rPr>
                <w:bCs/>
                <w:b/>
              </w:rPr>
              <w:t xml:space="preserve">NR-Score</w:t>
            </w:r>
          </w:p>
        </w:tc>
        <w:tc>
          <w:tcPr/>
          <w:p>
            <w:pPr>
              <w:pStyle w:val="Compact"/>
              <w:jc w:val="left"/>
            </w:pPr>
            <w:r>
              <w:rPr>
                <w:bCs/>
                <w:b/>
              </w:rPr>
              <w:t xml:space="preserve">1.19 [0.97, 1.41]</w:t>
            </w:r>
          </w:p>
        </w:tc>
      </w:tr>
      <w:tr>
        <w:tc>
          <w:tcPr/>
          <w:p>
            <w:pPr>
              <w:pStyle w:val="Compact"/>
              <w:jc w:val="left"/>
            </w:pPr>
            <w:r>
              <w:t xml:space="preserve">Szenario-Werte</w:t>
            </w:r>
          </w:p>
        </w:tc>
        <w:tc>
          <w:tcPr/>
          <w:p>
            <w:pPr>
              <w:pStyle w:val="Compact"/>
              <w:jc w:val="left"/>
            </w:pPr>
            <w:r>
              <w:t xml:space="preserve">S1: 0.85, S2: 0.80, S3: 0.70</w:t>
            </w:r>
          </w:p>
        </w:tc>
      </w:tr>
      <w:tr>
        <w:tc>
          <w:tcPr/>
          <w:p>
            <w:pPr>
              <w:pStyle w:val="Compact"/>
              <w:jc w:val="left"/>
            </w:pPr>
            <w:r>
              <w:t xml:space="preserve">Investment</w:t>
            </w:r>
          </w:p>
        </w:tc>
        <w:tc>
          <w:tcPr/>
          <w:p>
            <w:pPr>
              <w:pStyle w:val="Compact"/>
              <w:jc w:val="left"/>
            </w:pPr>
            <w:r>
              <w:rPr>
                <w:bCs/>
                <w:b/>
              </w:rPr>
              <w:t xml:space="preserve">High</w:t>
            </w:r>
          </w:p>
        </w:tc>
      </w:tr>
      <w:tr>
        <w:tc>
          <w:tcPr/>
          <w:p>
            <w:pPr>
              <w:pStyle w:val="Compact"/>
              <w:jc w:val="left"/>
            </w:pPr>
            <w:r>
              <w:t xml:space="preserve">Timeline</w:t>
            </w:r>
          </w:p>
        </w:tc>
        <w:tc>
          <w:tcPr/>
          <w:p>
            <w:pPr>
              <w:pStyle w:val="Compact"/>
              <w:jc w:val="left"/>
            </w:pPr>
            <w:r>
              <w:t xml:space="preserve">Q3 2026 - Q2 2027</w:t>
            </w:r>
          </w:p>
        </w:tc>
      </w:tr>
    </w:tbl>
    <w:p>
      <w:pPr>
        <w:pStyle w:val="BodyText"/>
      </w:pPr>
      <w:r>
        <w:rPr>
          <w:bCs/>
          <w:b/>
        </w:rPr>
        <w:t xml:space="preserve">Must-Win-Investition.</w:t>
      </w:r>
      <w:r>
        <w:t xml:space="preserve"> </w:t>
      </w:r>
      <w:r>
        <w:t xml:space="preserve">F3 ist die wertvollste Marketing-Funktion (99.8% Top 3). Aber die Investition ist hoch und erfordert Phase-1-2-Learnings. Deshalb bewusst in Phase 3 platziert.</w:t>
      </w:r>
    </w:p>
    <w:p>
      <w:pPr>
        <w:pStyle w:val="BodyText"/>
      </w:pPr>
      <w:r>
        <w:rPr>
          <w:bCs/>
          <w:b/>
        </w:rPr>
        <w:t xml:space="preserve">Konkrete Umsetzung:</w:t>
      </w:r>
      <w:r>
        <w:t xml:space="preserve"> </w:t>
      </w:r>
      <w:r>
        <w:t xml:space="preserve">- AI-gestützte Mikro-Segmentierung basierend auf Verhaltensparametern (τ, λ, β)</w:t>
      </w:r>
      <w:r>
        <w:t xml:space="preserve"> </w:t>
      </w:r>
      <w:r>
        <w:t xml:space="preserve">- Predictive Needs Detection für Cross-Selling</w:t>
      </w:r>
      <w:r>
        <w:t xml:space="preserve"> </w:t>
      </w:r>
      <w:r>
        <w:t xml:space="preserve">- Real-Time Behavioral Scoring</w:t>
      </w:r>
      <w:r>
        <w:t xml:space="preserve"> </w:t>
      </w:r>
      <w:r>
        <w:t xml:space="preserve">- Integration mit CRM und Campaign-Management</w:t>
      </w:r>
    </w:p>
    <w:bookmarkEnd w:id="70"/>
    <w:bookmarkStart w:id="71" w:name="Xd3f0e9dde7d7fda6de996977bd48218fd7c2ad4"/>
    <w:p>
      <w:pPr>
        <w:pStyle w:val="Heading3"/>
      </w:pPr>
      <w:r>
        <w:t xml:space="preserve">NR5: AI Ethics &amp; Governance Framework — Score: 1.23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Wert</w:t>
            </w:r>
          </w:p>
        </w:tc>
      </w:tr>
      <w:tr>
        <w:tc>
          <w:tcPr/>
          <w:p>
            <w:pPr>
              <w:pStyle w:val="Compact"/>
              <w:jc w:val="left"/>
            </w:pPr>
            <w:r>
              <w:rPr>
                <w:bCs/>
                <w:b/>
              </w:rPr>
              <w:t xml:space="preserve">NR-Score</w:t>
            </w:r>
          </w:p>
        </w:tc>
        <w:tc>
          <w:tcPr/>
          <w:p>
            <w:pPr>
              <w:pStyle w:val="Compact"/>
              <w:jc w:val="left"/>
            </w:pPr>
            <w:r>
              <w:rPr>
                <w:bCs/>
                <w:b/>
              </w:rPr>
              <w:t xml:space="preserve">1.23 [0.99, 1.45]</w:t>
            </w:r>
          </w:p>
        </w:tc>
      </w:tr>
      <w:tr>
        <w:tc>
          <w:tcPr/>
          <w:p>
            <w:pPr>
              <w:pStyle w:val="Compact"/>
              <w:jc w:val="left"/>
            </w:pPr>
            <w:r>
              <w:t xml:space="preserve">Szenario-Werte</w:t>
            </w:r>
          </w:p>
        </w:tc>
        <w:tc>
          <w:tcPr/>
          <w:p>
            <w:pPr>
              <w:pStyle w:val="Compact"/>
              <w:jc w:val="left"/>
            </w:pPr>
            <w:r>
              <w:t xml:space="preserve">S1: 0.75, S2: 0.70, S3:</w:t>
            </w:r>
            <w:r>
              <w:t xml:space="preserve"> </w:t>
            </w:r>
            <w:r>
              <w:rPr>
                <w:bCs/>
                <w:b/>
              </w:rPr>
              <w:t xml:space="preserve">0.90</w:t>
            </w:r>
          </w:p>
        </w:tc>
      </w:tr>
      <w:tr>
        <w:tc>
          <w:tcPr/>
          <w:p>
            <w:pPr>
              <w:pStyle w:val="Compact"/>
              <w:jc w:val="left"/>
            </w:pPr>
            <w:r>
              <w:t xml:space="preserve">Investment</w:t>
            </w:r>
          </w:p>
        </w:tc>
        <w:tc>
          <w:tcPr/>
          <w:p>
            <w:pPr>
              <w:pStyle w:val="Compact"/>
              <w:jc w:val="left"/>
            </w:pPr>
            <w:r>
              <w:t xml:space="preserve">Low</w:t>
            </w:r>
          </w:p>
        </w:tc>
      </w:tr>
      <w:tr>
        <w:tc>
          <w:tcPr/>
          <w:p>
            <w:pPr>
              <w:pStyle w:val="Compact"/>
              <w:jc w:val="left"/>
            </w:pPr>
            <w:r>
              <w:t xml:space="preserve">Timeline</w:t>
            </w:r>
          </w:p>
        </w:tc>
        <w:tc>
          <w:tcPr/>
          <w:p>
            <w:pPr>
              <w:pStyle w:val="Compact"/>
              <w:jc w:val="left"/>
            </w:pPr>
            <w:r>
              <w:t xml:space="preserve">Q2 2026</w:t>
            </w:r>
          </w:p>
        </w:tc>
      </w:tr>
    </w:tbl>
    <w:p>
      <w:pPr>
        <w:pStyle w:val="BodyText"/>
      </w:pPr>
      <w:r>
        <w:rPr>
          <w:bCs/>
          <w:b/>
        </w:rPr>
        <w:t xml:space="preserve">Besonders wertvoll in S3:</w:t>
      </w:r>
      <w:r>
        <w:t xml:space="preserve"> </w:t>
      </w:r>
      <w:r>
        <w:t xml:space="preserve">In einem Trust-Premium-Szenario differenziert sich UBS durch proaktive AI-Governance. Die Investition ist niedrig, der Reputationsschutz hoch.</w:t>
      </w:r>
    </w:p>
    <w:bookmarkEnd w:id="71"/>
    <w:bookmarkStart w:id="72" w:name="X84858046bcc75b335093813a59dbd1828167950"/>
    <w:p>
      <w:pPr>
        <w:pStyle w:val="Heading3"/>
      </w:pPr>
      <w:r>
        <w:t xml:space="preserve">NR6: SEG-CS-MIGRATED Trust Rebuilding with AI — Score: 1.20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Wert</w:t>
            </w:r>
          </w:p>
        </w:tc>
      </w:tr>
      <w:tr>
        <w:tc>
          <w:tcPr/>
          <w:p>
            <w:pPr>
              <w:pStyle w:val="Compact"/>
              <w:jc w:val="left"/>
            </w:pPr>
            <w:r>
              <w:rPr>
                <w:bCs/>
                <w:b/>
              </w:rPr>
              <w:t xml:space="preserve">NR-Score</w:t>
            </w:r>
          </w:p>
        </w:tc>
        <w:tc>
          <w:tcPr/>
          <w:p>
            <w:pPr>
              <w:pStyle w:val="Compact"/>
              <w:jc w:val="left"/>
            </w:pPr>
            <w:r>
              <w:rPr>
                <w:bCs/>
                <w:b/>
              </w:rPr>
              <w:t xml:space="preserve">1.20 [0.97, 1.42]</w:t>
            </w:r>
          </w:p>
        </w:tc>
      </w:tr>
      <w:tr>
        <w:tc>
          <w:tcPr/>
          <w:p>
            <w:pPr>
              <w:pStyle w:val="Compact"/>
              <w:jc w:val="left"/>
            </w:pPr>
            <w:r>
              <w:t xml:space="preserve">Szenario-Werte</w:t>
            </w:r>
          </w:p>
        </w:tc>
        <w:tc>
          <w:tcPr/>
          <w:p>
            <w:pPr>
              <w:pStyle w:val="Compact"/>
              <w:jc w:val="left"/>
            </w:pPr>
            <w:r>
              <w:t xml:space="preserve">S1: 0.70, S2: 0.80, S3: 0.75</w:t>
            </w:r>
          </w:p>
        </w:tc>
      </w:tr>
      <w:tr>
        <w:tc>
          <w:tcPr/>
          <w:p>
            <w:pPr>
              <w:pStyle w:val="Compact"/>
              <w:jc w:val="left"/>
            </w:pPr>
            <w:r>
              <w:t xml:space="preserve">Investment</w:t>
            </w:r>
          </w:p>
        </w:tc>
        <w:tc>
          <w:tcPr/>
          <w:p>
            <w:pPr>
              <w:pStyle w:val="Compact"/>
              <w:jc w:val="left"/>
            </w:pPr>
            <w:r>
              <w:t xml:space="preserve">Medium</w:t>
            </w:r>
          </w:p>
        </w:tc>
      </w:tr>
      <w:tr>
        <w:tc>
          <w:tcPr/>
          <w:p>
            <w:pPr>
              <w:pStyle w:val="Compact"/>
              <w:jc w:val="left"/>
            </w:pPr>
            <w:r>
              <w:t xml:space="preserve">Timeline</w:t>
            </w:r>
          </w:p>
        </w:tc>
        <w:tc>
          <w:tcPr/>
          <w:p>
            <w:pPr>
              <w:pStyle w:val="Compact"/>
              <w:jc w:val="left"/>
            </w:pPr>
            <w:r>
              <w:t xml:space="preserve">Q2-Q3 2026</w:t>
            </w:r>
          </w:p>
        </w:tc>
      </w:tr>
      <w:tr>
        <w:tc>
          <w:tcPr/>
          <w:p>
            <w:pPr>
              <w:pStyle w:val="Compact"/>
              <w:jc w:val="left"/>
            </w:pPr>
            <w:r>
              <w:t xml:space="preserve">Dringlichkeit</w:t>
            </w:r>
          </w:p>
        </w:tc>
        <w:tc>
          <w:tcPr/>
          <w:p>
            <w:pPr>
              <w:pStyle w:val="Compact"/>
              <w:jc w:val="left"/>
            </w:pPr>
            <w:r>
              <w:rPr>
                <w:bCs/>
                <w:b/>
              </w:rPr>
              <w:t xml:space="preserve">KRITISCH</w:t>
            </w:r>
          </w:p>
        </w:tc>
      </w:tr>
    </w:tbl>
    <w:p>
      <w:pPr>
        <w:pStyle w:val="BodyText"/>
      </w:pPr>
      <w:r>
        <w:rPr>
          <w:bCs/>
          <w:b/>
        </w:rPr>
        <w:t xml:space="preserve">Warum KRITISCH:</w:t>
      </w:r>
      <w:r>
        <w:t xml:space="preserve"> </w:t>
      </w:r>
      <w:r>
        <w:t xml:space="preserve">807’000 CS-Migrated-Kund:innen sind akut gefährdet (Flight Risk 81%). Jeder Monat Verzögerung erhöht die Abwanderung. AI kann hier helfen durch:</w:t>
      </w:r>
      <w:r>
        <w:t xml:space="preserve"> </w:t>
      </w:r>
      <w:r>
        <w:t xml:space="preserve">- Personalisierte «Welcome to UBS»-Kommunikation (AI-gestützt, aber menschlich wirkend)</w:t>
      </w:r>
      <w:r>
        <w:t xml:space="preserve"> </w:t>
      </w:r>
      <w:r>
        <w:t xml:space="preserve">- Proaktive Bedarfserkennung (Kund:innen, die still abwandern, frühzeitig identifizieren)</w:t>
      </w:r>
      <w:r>
        <w:t xml:space="preserve"> </w:t>
      </w:r>
      <w:r>
        <w:t xml:space="preserve">- AI-Chatbot mit CS-spezifischem Knowledge (FAQ zu Migration, Kontoänderungen, etc.)</w:t>
      </w:r>
    </w:p>
    <w:bookmarkEnd w:id="72"/>
    <w:bookmarkEnd w:id="73"/>
    <w:bookmarkStart w:id="74" w:name="implementierungs-sequenz-vier-phasen"/>
    <w:p>
      <w:pPr>
        <w:pStyle w:val="Heading2"/>
      </w:pPr>
      <w:r>
        <w:t xml:space="preserve">5.3 Implementierungs-Sequenz: Vier Phasen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Zeitraum</w:t>
            </w:r>
          </w:p>
        </w:tc>
        <w:tc>
          <w:tcPr/>
          <w:p>
            <w:pPr>
              <w:pStyle w:val="Compact"/>
              <w:jc w:val="left"/>
            </w:pPr>
            <w:r>
              <w:t xml:space="preserve">Moves</w:t>
            </w:r>
          </w:p>
        </w:tc>
        <w:tc>
          <w:tcPr/>
          <w:p>
            <w:pPr>
              <w:pStyle w:val="Compact"/>
              <w:jc w:val="left"/>
            </w:pPr>
            <w:r>
              <w:t xml:space="preserve">Investment</w:t>
            </w:r>
          </w:p>
        </w:tc>
        <w:tc>
          <w:tcPr/>
          <w:p>
            <w:pPr>
              <w:pStyle w:val="Compact"/>
              <w:jc w:val="left"/>
            </w:pPr>
            <w:r>
              <w:t xml:space="preserve">Begründung</w:t>
            </w:r>
          </w:p>
        </w:tc>
      </w:tr>
      <w:tr>
        <w:tc>
          <w:tcPr/>
          <w:p>
            <w:pPr>
              <w:pStyle w:val="Compact"/>
              <w:jc w:val="left"/>
            </w:pPr>
            <w:r>
              <w:rPr>
                <w:bCs/>
                <w:b/>
              </w:rPr>
              <w:t xml:space="preserve">Phase 1: Foundation</w:t>
            </w:r>
          </w:p>
        </w:tc>
        <w:tc>
          <w:tcPr/>
          <w:p>
            <w:pPr>
              <w:pStyle w:val="Compact"/>
              <w:jc w:val="left"/>
            </w:pPr>
            <w:r>
              <w:t xml:space="preserve">Q2-Q3 2026</w:t>
            </w:r>
          </w:p>
        </w:tc>
        <w:tc>
          <w:tcPr/>
          <w:p>
            <w:pPr>
              <w:pStyle w:val="Compact"/>
              <w:jc w:val="left"/>
            </w:pPr>
            <w:r>
              <w:t xml:space="preserve">NR1, NR2, NR5</w:t>
            </w:r>
          </w:p>
        </w:tc>
        <w:tc>
          <w:tcPr/>
          <w:p>
            <w:pPr>
              <w:pStyle w:val="Compact"/>
              <w:jc w:val="left"/>
            </w:pPr>
            <w:r>
              <w:t xml:space="preserve">Low</w:t>
            </w:r>
          </w:p>
        </w:tc>
        <w:tc>
          <w:tcPr/>
          <w:p>
            <w:pPr>
              <w:pStyle w:val="Compact"/>
              <w:jc w:val="left"/>
            </w:pPr>
            <w:r>
              <w:t xml:space="preserve">Capabilities und Monitoring aufbauen BEVOR szenariospezifische Investitionen</w:t>
            </w:r>
          </w:p>
        </w:tc>
      </w:tr>
      <w:tr>
        <w:tc>
          <w:tcPr/>
          <w:p>
            <w:pPr>
              <w:pStyle w:val="Compact"/>
              <w:jc w:val="left"/>
            </w:pPr>
            <w:r>
              <w:rPr>
                <w:bCs/>
                <w:b/>
              </w:rPr>
              <w:t xml:space="preserve">Phase 2: Pilot</w:t>
            </w:r>
          </w:p>
        </w:tc>
        <w:tc>
          <w:tcPr/>
          <w:p>
            <w:pPr>
              <w:pStyle w:val="Compact"/>
              <w:jc w:val="left"/>
            </w:pPr>
            <w:r>
              <w:t xml:space="preserve">Q3-Q4 2026</w:t>
            </w:r>
          </w:p>
        </w:tc>
        <w:tc>
          <w:tcPr/>
          <w:p>
            <w:pPr>
              <w:pStyle w:val="Compact"/>
              <w:jc w:val="left"/>
            </w:pPr>
            <w:r>
              <w:t xml:space="preserve">NR3, NR6</w:t>
            </w:r>
          </w:p>
        </w:tc>
        <w:tc>
          <w:tcPr/>
          <w:p>
            <w:pPr>
              <w:pStyle w:val="Compact"/>
              <w:jc w:val="left"/>
            </w:pPr>
            <w:r>
              <w:t xml:space="preserve">Medium</w:t>
            </w:r>
          </w:p>
        </w:tc>
        <w:tc>
          <w:tcPr/>
          <w:p>
            <w:pPr>
              <w:pStyle w:val="Compact"/>
              <w:jc w:val="left"/>
            </w:pPr>
            <w:r>
              <w:t xml:space="preserve">High-Value-Initiativen testen mit Approval Thresholds (60-80%)</w:t>
            </w:r>
          </w:p>
        </w:tc>
      </w:tr>
      <w:tr>
        <w:tc>
          <w:tcPr/>
          <w:p>
            <w:pPr>
              <w:pStyle w:val="Compact"/>
              <w:jc w:val="left"/>
            </w:pPr>
            <w:r>
              <w:rPr>
                <w:bCs/>
                <w:b/>
              </w:rPr>
              <w:t xml:space="preserve">Phase 3: Scale</w:t>
            </w:r>
          </w:p>
        </w:tc>
        <w:tc>
          <w:tcPr/>
          <w:p>
            <w:pPr>
              <w:pStyle w:val="Compact"/>
              <w:jc w:val="left"/>
            </w:pPr>
            <w:r>
              <w:t xml:space="preserve">Q1-Q2 2027</w:t>
            </w:r>
          </w:p>
        </w:tc>
        <w:tc>
          <w:tcPr/>
          <w:p>
            <w:pPr>
              <w:pStyle w:val="Compact"/>
              <w:jc w:val="left"/>
            </w:pPr>
            <w:r>
              <w:t xml:space="preserve">NR4</w:t>
            </w:r>
          </w:p>
        </w:tc>
        <w:tc>
          <w:tcPr/>
          <w:p>
            <w:pPr>
              <w:pStyle w:val="Compact"/>
              <w:jc w:val="left"/>
            </w:pPr>
            <w:r>
              <w:t xml:space="preserve">High</w:t>
            </w:r>
          </w:p>
        </w:tc>
        <w:tc>
          <w:tcPr/>
          <w:p>
            <w:pPr>
              <w:pStyle w:val="Compact"/>
              <w:jc w:val="left"/>
            </w:pPr>
            <w:r>
              <w:t xml:space="preserve">Basierend auf Phase-1-2-Learnings und Szenario-Signal-Stärke skalieren</w:t>
            </w:r>
          </w:p>
        </w:tc>
      </w:tr>
      <w:tr>
        <w:tc>
          <w:tcPr/>
          <w:p>
            <w:pPr>
              <w:pStyle w:val="Compact"/>
              <w:jc w:val="left"/>
            </w:pPr>
            <w:r>
              <w:rPr>
                <w:bCs/>
                <w:b/>
              </w:rPr>
              <w:t xml:space="preserve">Phase 4: Adapt</w:t>
            </w:r>
          </w:p>
        </w:tc>
        <w:tc>
          <w:tcPr/>
          <w:p>
            <w:pPr>
              <w:pStyle w:val="Compact"/>
              <w:jc w:val="left"/>
            </w:pPr>
            <w:r>
              <w:t xml:space="preserve">Q3 2027+</w:t>
            </w:r>
          </w:p>
        </w:tc>
        <w:tc>
          <w:tcPr/>
          <w:p>
            <w:pPr>
              <w:pStyle w:val="Compact"/>
              <w:jc w:val="left"/>
            </w:pPr>
            <w:r>
              <w:t xml:space="preserve">Szenario-spezifisch</w:t>
            </w:r>
          </w:p>
        </w:tc>
        <w:tc>
          <w:tcPr/>
          <w:p>
            <w:pPr>
              <w:pStyle w:val="Compact"/>
              <w:jc w:val="left"/>
            </w:pPr>
            <w:r>
              <w:t xml:space="preserve">Variable</w:t>
            </w:r>
          </w:p>
        </w:tc>
        <w:tc>
          <w:tcPr/>
          <w:p>
            <w:pPr>
              <w:pStyle w:val="Compact"/>
              <w:jc w:val="left"/>
            </w:pPr>
            <w:r>
              <w:t xml:space="preserve">≥2 Trigger überschreiten Schwellen → szenariospezifische Roadmap aktivieren</w:t>
            </w:r>
          </w:p>
        </w:tc>
      </w:tr>
    </w:tbl>
    <w:p>
      <w:pPr>
        <w:pStyle w:val="BodyText"/>
      </w:pPr>
      <w:r>
        <w:rPr>
          <w:bCs/>
          <w:b/>
        </w:rPr>
        <w:t xml:space="preserve">Warum diese Reihenfolge?</w:t>
      </w:r>
    </w:p>
    <w:p>
      <w:pPr>
        <w:numPr>
          <w:ilvl w:val="0"/>
          <w:numId w:val="1022"/>
        </w:numPr>
      </w:pPr>
      <w:r>
        <w:rPr>
          <w:bCs/>
          <w:b/>
        </w:rPr>
        <w:t xml:space="preserve">Phase 1 vor Phase 2:</w:t>
      </w:r>
      <w:r>
        <w:t xml:space="preserve"> </w:t>
      </w:r>
      <w:r>
        <w:t xml:space="preserve">Ohne AI Literacy (NR1) kann die Organisation die Piloten nicht effektiv durchführen. Ohne Monitoring (NR2) können die Piloten nicht sinnvoll evaluiert werden.</w:t>
      </w:r>
    </w:p>
    <w:p>
      <w:pPr>
        <w:numPr>
          <w:ilvl w:val="0"/>
          <w:numId w:val="1022"/>
        </w:numPr>
      </w:pPr>
      <w:r>
        <w:rPr>
          <w:bCs/>
          <w:b/>
        </w:rPr>
        <w:t xml:space="preserve">Phase 2 vor Phase 3:</w:t>
      </w:r>
      <w:r>
        <w:t xml:space="preserve"> </w:t>
      </w:r>
      <w:r>
        <w:t xml:space="preserve">NR4 (Customer Intelligence Platform) ist eine grosse Investition. Sie sollte erst getätigt werden, wenn die Phase-1-Capabilities aufgebaut sind und die Piloten (NR3, NR6) erste Learnings geliefert haben.</w:t>
      </w:r>
    </w:p>
    <w:p>
      <w:pPr>
        <w:numPr>
          <w:ilvl w:val="0"/>
          <w:numId w:val="1022"/>
        </w:numPr>
      </w:pPr>
      <w:r>
        <w:rPr>
          <w:bCs/>
          <w:b/>
        </w:rPr>
        <w:t xml:space="preserve">Phase 4 ist adaptiv:</w:t>
      </w:r>
      <w:r>
        <w:t xml:space="preserve"> </w:t>
      </w:r>
      <w:r>
        <w:t xml:space="preserve">Hier keine vordefinierte Strategie, sondern drei szenariospezifische Playbooks, die durch die Trigger-Signale aktiviert werden.</w:t>
      </w:r>
    </w:p>
    <w:bookmarkEnd w:id="74"/>
    <w:bookmarkStart w:id="78" w:name="szenario-spezifische-strategien"/>
    <w:p>
      <w:pPr>
        <w:pStyle w:val="Heading2"/>
      </w:pPr>
      <w:r>
        <w:t xml:space="preserve">5.4 Szenario-spezifische Strategien</w:t>
      </w:r>
    </w:p>
    <w:bookmarkStart w:id="75" w:name="s1-playbook-bigtech-dominance-response"/>
    <w:p>
      <w:pPr>
        <w:pStyle w:val="Heading3"/>
      </w:pPr>
      <w:r>
        <w:t xml:space="preserve">S1-Playbook: BigTech Dominance Response</w:t>
      </w:r>
    </w:p>
    <w:p>
      <w:pPr>
        <w:pStyle w:val="FirstParagraph"/>
      </w:pPr>
      <w:r>
        <w:rPr>
          <w:bCs/>
          <w:b/>
        </w:rPr>
        <w:t xml:space="preserve">Aktivierung:</w:t>
      </w:r>
      <w:r>
        <w:t xml:space="preserve"> </w:t>
      </w:r>
      <w:r>
        <w:t xml:space="preserve">T1 &gt; 25% UND T3 &gt; 40% innerhalb von 18 Monaten</w:t>
      </w:r>
    </w:p>
    <w:p>
      <w:pPr>
        <w:pStyle w:val="BodyText"/>
      </w:pPr>
      <w:r>
        <w:rPr>
          <w:bCs/>
          <w:b/>
        </w:rPr>
        <w:t xml:space="preserve">Strategische Stossrichtung:</w:t>
      </w:r>
      <w:r>
        <w:t xml:space="preserve"> </w:t>
      </w:r>
      <w:r>
        <w:t xml:space="preserve">«Become the best-in-class API provider for AI platforms»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Massnahme</w:t>
            </w:r>
          </w:p>
        </w:tc>
        <w:tc>
          <w:tcPr/>
          <w:p>
            <w:pPr>
              <w:pStyle w:val="Compact"/>
              <w:jc w:val="left"/>
            </w:pPr>
            <w:r>
              <w:t xml:space="preserve">Beschreibung</w:t>
            </w:r>
          </w:p>
        </w:tc>
        <w:tc>
          <w:tcPr/>
          <w:p>
            <w:pPr>
              <w:pStyle w:val="Compact"/>
              <w:jc w:val="left"/>
            </w:pPr>
            <w:r>
              <w:t xml:space="preserve">Investment</w:t>
            </w:r>
          </w:p>
        </w:tc>
        <w:tc>
          <w:tcPr/>
          <w:p>
            <w:pPr>
              <w:pStyle w:val="Compact"/>
              <w:jc w:val="left"/>
            </w:pPr>
            <w:r>
              <w:t xml:space="preserve">Timeline</w:t>
            </w:r>
          </w:p>
        </w:tc>
      </w:tr>
      <w:tr>
        <w:tc>
          <w:tcPr/>
          <w:p>
            <w:pPr>
              <w:pStyle w:val="Compact"/>
              <w:jc w:val="left"/>
            </w:pPr>
            <w:r>
              <w:t xml:space="preserve">API-First Marketing-Infrastruktur</w:t>
            </w:r>
          </w:p>
        </w:tc>
        <w:tc>
          <w:tcPr/>
          <w:p>
            <w:pPr>
              <w:pStyle w:val="Compact"/>
              <w:jc w:val="left"/>
            </w:pPr>
            <w:r>
              <w:t xml:space="preserve">UBS-Produkte für AI-Plattformen zugänglich machen</w:t>
            </w:r>
          </w:p>
        </w:tc>
        <w:tc>
          <w:tcPr/>
          <w:p>
            <w:pPr>
              <w:pStyle w:val="Compact"/>
              <w:jc w:val="left"/>
            </w:pPr>
            <w:r>
              <w:t xml:space="preserve">High</w:t>
            </w:r>
          </w:p>
        </w:tc>
        <w:tc>
          <w:tcPr/>
          <w:p>
            <w:pPr>
              <w:pStyle w:val="Compact"/>
              <w:jc w:val="left"/>
            </w:pPr>
            <w:r>
              <w:t xml:space="preserve">6-12 Mo</w:t>
            </w:r>
          </w:p>
        </w:tc>
      </w:tr>
      <w:tr>
        <w:tc>
          <w:tcPr/>
          <w:p>
            <w:pPr>
              <w:pStyle w:val="Compact"/>
              <w:jc w:val="left"/>
            </w:pPr>
            <w:r>
              <w:t xml:space="preserve">AI-Plattform-Partnerschaften</w:t>
            </w:r>
          </w:p>
        </w:tc>
        <w:tc>
          <w:tcPr/>
          <w:p>
            <w:pPr>
              <w:pStyle w:val="Compact"/>
              <w:jc w:val="left"/>
            </w:pPr>
            <w:r>
              <w:t xml:space="preserve">Direkte Integration mit ChatGPT, Gemini, Copilot</w:t>
            </w:r>
          </w:p>
        </w:tc>
        <w:tc>
          <w:tcPr/>
          <w:p>
            <w:pPr>
              <w:pStyle w:val="Compact"/>
              <w:jc w:val="left"/>
            </w:pPr>
            <w:r>
              <w:t xml:space="preserve">High</w:t>
            </w:r>
          </w:p>
        </w:tc>
        <w:tc>
          <w:tcPr/>
          <w:p>
            <w:pPr>
              <w:pStyle w:val="Compact"/>
              <w:jc w:val="left"/>
            </w:pPr>
            <w:r>
              <w:t xml:space="preserve">6 Mo</w:t>
            </w:r>
          </w:p>
        </w:tc>
      </w:tr>
      <w:tr>
        <w:tc>
          <w:tcPr/>
          <w:p>
            <w:pPr>
              <w:pStyle w:val="Compact"/>
              <w:jc w:val="left"/>
            </w:pPr>
            <w:r>
              <w:t xml:space="preserve">AI-Native Content Strategy</w:t>
            </w:r>
          </w:p>
        </w:tc>
        <w:tc>
          <w:tcPr/>
          <w:p>
            <w:pPr>
              <w:pStyle w:val="Compact"/>
              <w:jc w:val="left"/>
            </w:pPr>
            <w:r>
              <w:t xml:space="preserve">Inhalte für AI-Crawling optimieren (SAIO)</w:t>
            </w:r>
          </w:p>
        </w:tc>
        <w:tc>
          <w:tcPr/>
          <w:p>
            <w:pPr>
              <w:pStyle w:val="Compact"/>
              <w:jc w:val="left"/>
            </w:pPr>
            <w:r>
              <w:t xml:space="preserve">Medium</w:t>
            </w:r>
          </w:p>
        </w:tc>
        <w:tc>
          <w:tcPr/>
          <w:p>
            <w:pPr>
              <w:pStyle w:val="Compact"/>
              <w:jc w:val="left"/>
            </w:pPr>
            <w:r>
              <w:t xml:space="preserve">3-6 Mo</w:t>
            </w:r>
          </w:p>
        </w:tc>
      </w:tr>
      <w:tr>
        <w:tc>
          <w:tcPr/>
          <w:p>
            <w:pPr>
              <w:pStyle w:val="Compact"/>
              <w:jc w:val="left"/>
            </w:pPr>
            <w:r>
              <w:t xml:space="preserve">Daten-Differenzierung</w:t>
            </w:r>
          </w:p>
        </w:tc>
        <w:tc>
          <w:tcPr/>
          <w:p>
            <w:pPr>
              <w:pStyle w:val="Compact"/>
              <w:jc w:val="left"/>
            </w:pPr>
            <w:r>
              <w:t xml:space="preserve">UBS-Data-Moat als exklusiven Input für AI-Plattformen positionieren</w:t>
            </w:r>
          </w:p>
        </w:tc>
        <w:tc>
          <w:tcPr/>
          <w:p>
            <w:pPr>
              <w:pStyle w:val="Compact"/>
              <w:jc w:val="left"/>
            </w:pPr>
            <w:r>
              <w:t xml:space="preserve">Medium</w:t>
            </w:r>
          </w:p>
        </w:tc>
        <w:tc>
          <w:tcPr/>
          <w:p>
            <w:pPr>
              <w:pStyle w:val="Compact"/>
              <w:jc w:val="left"/>
            </w:pPr>
            <w:r>
              <w:t xml:space="preserve">12 Mo</w:t>
            </w:r>
          </w:p>
        </w:tc>
      </w:tr>
      <w:tr>
        <w:tc>
          <w:tcPr/>
          <w:p>
            <w:pPr>
              <w:pStyle w:val="Compact"/>
              <w:jc w:val="left"/>
            </w:pPr>
            <w:r>
              <w:t xml:space="preserve">UHNW-Abschirmung</w:t>
            </w:r>
          </w:p>
        </w:tc>
        <w:tc>
          <w:tcPr/>
          <w:p>
            <w:pPr>
              <w:pStyle w:val="Compact"/>
              <w:jc w:val="left"/>
            </w:pPr>
            <w:r>
              <w:t xml:space="preserve">Exklusive Human-Advisory für Top-Segment verstärken</w:t>
            </w:r>
          </w:p>
        </w:tc>
        <w:tc>
          <w:tcPr/>
          <w:p>
            <w:pPr>
              <w:pStyle w:val="Compact"/>
              <w:jc w:val="left"/>
            </w:pPr>
            <w:r>
              <w:t xml:space="preserve">Low</w:t>
            </w:r>
          </w:p>
        </w:tc>
        <w:tc>
          <w:tcPr/>
          <w:p>
            <w:pPr>
              <w:pStyle w:val="Compact"/>
              <w:jc w:val="left"/>
            </w:pPr>
            <w:r>
              <w:t xml:space="preserve">3 Mo</w:t>
            </w:r>
          </w:p>
        </w:tc>
      </w:tr>
    </w:tbl>
    <w:bookmarkEnd w:id="75"/>
    <w:bookmarkStart w:id="76" w:name="s2-playbook-hybrid-evolution"/>
    <w:p>
      <w:pPr>
        <w:pStyle w:val="Heading3"/>
      </w:pPr>
      <w:r>
        <w:t xml:space="preserve">S2-Playbook: Hybrid Evolution</w:t>
      </w:r>
    </w:p>
    <w:p>
      <w:pPr>
        <w:pStyle w:val="FirstParagraph"/>
      </w:pPr>
      <w:r>
        <w:rPr>
          <w:bCs/>
          <w:b/>
        </w:rPr>
        <w:t xml:space="preserve">Aktivierung:</w:t>
      </w:r>
      <w:r>
        <w:t xml:space="preserve"> </w:t>
      </w:r>
      <w:r>
        <w:t xml:space="preserve">Default (wenn keine S1- oder S3-Trigger dominant werden)</w:t>
      </w:r>
    </w:p>
    <w:p>
      <w:pPr>
        <w:pStyle w:val="BodyText"/>
      </w:pPr>
      <w:r>
        <w:rPr>
          <w:bCs/>
          <w:b/>
        </w:rPr>
        <w:t xml:space="preserve">Strategische Stossrichtung:</w:t>
      </w:r>
      <w:r>
        <w:t xml:space="preserve"> </w:t>
      </w:r>
      <w:r>
        <w:t xml:space="preserve">«AI-augmented advisory model, invest in both channels»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Massnahme</w:t>
            </w:r>
          </w:p>
        </w:tc>
        <w:tc>
          <w:tcPr/>
          <w:p>
            <w:pPr>
              <w:pStyle w:val="Compact"/>
              <w:jc w:val="left"/>
            </w:pPr>
            <w:r>
              <w:t xml:space="preserve">Beschreibung</w:t>
            </w:r>
          </w:p>
        </w:tc>
        <w:tc>
          <w:tcPr/>
          <w:p>
            <w:pPr>
              <w:pStyle w:val="Compact"/>
              <w:jc w:val="left"/>
            </w:pPr>
            <w:r>
              <w:t xml:space="preserve">Investment</w:t>
            </w:r>
          </w:p>
        </w:tc>
        <w:tc>
          <w:tcPr/>
          <w:p>
            <w:pPr>
              <w:pStyle w:val="Compact"/>
              <w:jc w:val="left"/>
            </w:pPr>
            <w:r>
              <w:t xml:space="preserve">Timeline</w:t>
            </w:r>
          </w:p>
        </w:tc>
      </w:tr>
      <w:tr>
        <w:tc>
          <w:tcPr/>
          <w:p>
            <w:pPr>
              <w:pStyle w:val="Compact"/>
              <w:jc w:val="left"/>
            </w:pPr>
            <w:r>
              <w:t xml:space="preserve">AI-Augmented Advisor</w:t>
            </w:r>
          </w:p>
        </w:tc>
        <w:tc>
          <w:tcPr/>
          <w:p>
            <w:pPr>
              <w:pStyle w:val="Compact"/>
              <w:jc w:val="left"/>
            </w:pPr>
            <w:r>
              <w:t xml:space="preserve">Co-Pilot-Modell für Berater:innen (AI unterstützt, Mensch entscheidet)</w:t>
            </w:r>
          </w:p>
        </w:tc>
        <w:tc>
          <w:tcPr/>
          <w:p>
            <w:pPr>
              <w:pStyle w:val="Compact"/>
              <w:jc w:val="left"/>
            </w:pPr>
            <w:r>
              <w:t xml:space="preserve">High</w:t>
            </w:r>
          </w:p>
        </w:tc>
        <w:tc>
          <w:tcPr/>
          <w:p>
            <w:pPr>
              <w:pStyle w:val="Compact"/>
              <w:jc w:val="left"/>
            </w:pPr>
            <w:r>
              <w:t xml:space="preserve">12-18 Mo</w:t>
            </w:r>
          </w:p>
        </w:tc>
      </w:tr>
      <w:tr>
        <w:tc>
          <w:tcPr/>
          <w:p>
            <w:pPr>
              <w:pStyle w:val="Compact"/>
              <w:jc w:val="left"/>
            </w:pPr>
            <w:r>
              <w:t xml:space="preserve">Omnichannel AI-Integration</w:t>
            </w:r>
          </w:p>
        </w:tc>
        <w:tc>
          <w:tcPr/>
          <w:p>
            <w:pPr>
              <w:pStyle w:val="Compact"/>
              <w:jc w:val="left"/>
            </w:pPr>
            <w:r>
              <w:t xml:space="preserve">Nahtloser Übergang zwischen AI- und menschlichem Kontakt</w:t>
            </w:r>
          </w:p>
        </w:tc>
        <w:tc>
          <w:tcPr/>
          <w:p>
            <w:pPr>
              <w:pStyle w:val="Compact"/>
              <w:jc w:val="left"/>
            </w:pPr>
            <w:r>
              <w:t xml:space="preserve">High</w:t>
            </w:r>
          </w:p>
        </w:tc>
        <w:tc>
          <w:tcPr/>
          <w:p>
            <w:pPr>
              <w:pStyle w:val="Compact"/>
              <w:jc w:val="left"/>
            </w:pPr>
            <w:r>
              <w:t xml:space="preserve">12 Mo</w:t>
            </w:r>
          </w:p>
        </w:tc>
      </w:tr>
      <w:tr>
        <w:tc>
          <w:tcPr/>
          <w:p>
            <w:pPr>
              <w:pStyle w:val="Compact"/>
              <w:jc w:val="left"/>
            </w:pPr>
            <w:r>
              <w:t xml:space="preserve">Generationen-Segmentierung</w:t>
            </w:r>
          </w:p>
        </w:tc>
        <w:tc>
          <w:tcPr/>
          <w:p>
            <w:pPr>
              <w:pStyle w:val="Compact"/>
              <w:jc w:val="left"/>
            </w:pPr>
            <w:r>
              <w:t xml:space="preserve">Digital-Segment: AI-first / Legacy-Segment: Advisor-first</w:t>
            </w:r>
          </w:p>
        </w:tc>
        <w:tc>
          <w:tcPr/>
          <w:p>
            <w:pPr>
              <w:pStyle w:val="Compact"/>
              <w:jc w:val="left"/>
            </w:pPr>
            <w:r>
              <w:t xml:space="preserve">Medium</w:t>
            </w:r>
          </w:p>
        </w:tc>
        <w:tc>
          <w:tcPr/>
          <w:p>
            <w:pPr>
              <w:pStyle w:val="Compact"/>
              <w:jc w:val="left"/>
            </w:pPr>
            <w:r>
              <w:t xml:space="preserve">6 Mo</w:t>
            </w:r>
          </w:p>
        </w:tc>
      </w:tr>
      <w:tr>
        <w:tc>
          <w:tcPr/>
          <w:p>
            <w:pPr>
              <w:pStyle w:val="Compact"/>
              <w:jc w:val="left"/>
            </w:pPr>
            <w:r>
              <w:t xml:space="preserve">Progressive Automation</w:t>
            </w:r>
          </w:p>
        </w:tc>
        <w:tc>
          <w:tcPr/>
          <w:p>
            <w:pPr>
              <w:pStyle w:val="Compact"/>
              <w:jc w:val="left"/>
            </w:pPr>
            <w:r>
              <w:t xml:space="preserve">Schrittweise AI-Automatisierung mit menschlicher Aufsicht</w:t>
            </w:r>
          </w:p>
        </w:tc>
        <w:tc>
          <w:tcPr/>
          <w:p>
            <w:pPr>
              <w:pStyle w:val="Compact"/>
              <w:jc w:val="left"/>
            </w:pPr>
            <w:r>
              <w:t xml:space="preserve">Medium</w:t>
            </w:r>
          </w:p>
        </w:tc>
        <w:tc>
          <w:tcPr/>
          <w:p>
            <w:pPr>
              <w:pStyle w:val="Compact"/>
              <w:jc w:val="left"/>
            </w:pPr>
            <w:r>
              <w:t xml:space="preserve">Ongoing</w:t>
            </w:r>
          </w:p>
        </w:tc>
      </w:tr>
    </w:tbl>
    <w:bookmarkEnd w:id="76"/>
    <w:bookmarkStart w:id="77" w:name="s3-playbook-trust-premium"/>
    <w:p>
      <w:pPr>
        <w:pStyle w:val="Heading3"/>
      </w:pPr>
      <w:r>
        <w:t xml:space="preserve">S3-Playbook: Trust Premium</w:t>
      </w:r>
    </w:p>
    <w:p>
      <w:pPr>
        <w:pStyle w:val="FirstParagraph"/>
      </w:pPr>
      <w:r>
        <w:rPr>
          <w:bCs/>
          <w:b/>
        </w:rPr>
        <w:t xml:space="preserve">Aktivierung:</w:t>
      </w:r>
      <w:r>
        <w:t xml:space="preserve"> </w:t>
      </w:r>
      <w:r>
        <w:t xml:space="preserve">T5 &gt; 5 Vorfälle in 12 Monaten UND T4 &gt; 75%</w:t>
      </w:r>
    </w:p>
    <w:p>
      <w:pPr>
        <w:pStyle w:val="BodyText"/>
      </w:pPr>
      <w:r>
        <w:rPr>
          <w:bCs/>
          <w:b/>
        </w:rPr>
        <w:t xml:space="preserve">Strategische Stossrichtung:</w:t>
      </w:r>
      <w:r>
        <w:t xml:space="preserve"> </w:t>
      </w:r>
      <w:r>
        <w:t xml:space="preserve">«Double down on advisor excellence, AI as invisible enabler»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Massnahme</w:t>
            </w:r>
          </w:p>
        </w:tc>
        <w:tc>
          <w:tcPr/>
          <w:p>
            <w:pPr>
              <w:pStyle w:val="Compact"/>
              <w:jc w:val="left"/>
            </w:pPr>
            <w:r>
              <w:t xml:space="preserve">Beschreibung</w:t>
            </w:r>
          </w:p>
        </w:tc>
        <w:tc>
          <w:tcPr/>
          <w:p>
            <w:pPr>
              <w:pStyle w:val="Compact"/>
              <w:jc w:val="left"/>
            </w:pPr>
            <w:r>
              <w:t xml:space="preserve">Investment</w:t>
            </w:r>
          </w:p>
        </w:tc>
        <w:tc>
          <w:tcPr/>
          <w:p>
            <w:pPr>
              <w:pStyle w:val="Compact"/>
              <w:jc w:val="left"/>
            </w:pPr>
            <w:r>
              <w:t xml:space="preserve">Timeline</w:t>
            </w:r>
          </w:p>
        </w:tc>
      </w:tr>
      <w:tr>
        <w:tc>
          <w:tcPr/>
          <w:p>
            <w:pPr>
              <w:pStyle w:val="Compact"/>
              <w:jc w:val="left"/>
            </w:pPr>
            <w:r>
              <w:t xml:space="preserve">«Swiss AI Trust» Branding</w:t>
            </w:r>
          </w:p>
        </w:tc>
        <w:tc>
          <w:tcPr/>
          <w:p>
            <w:pPr>
              <w:pStyle w:val="Compact"/>
              <w:jc w:val="left"/>
            </w:pPr>
            <w:r>
              <w:t xml:space="preserve">UBS als vertrauenswürdigster AI-Nutzer positionieren</w:t>
            </w:r>
          </w:p>
        </w:tc>
        <w:tc>
          <w:tcPr/>
          <w:p>
            <w:pPr>
              <w:pStyle w:val="Compact"/>
              <w:jc w:val="left"/>
            </w:pPr>
            <w:r>
              <w:t xml:space="preserve">Medium</w:t>
            </w:r>
          </w:p>
        </w:tc>
        <w:tc>
          <w:tcPr/>
          <w:p>
            <w:pPr>
              <w:pStyle w:val="Compact"/>
              <w:jc w:val="left"/>
            </w:pPr>
            <w:r>
              <w:t xml:space="preserve">6 Mo</w:t>
            </w:r>
          </w:p>
        </w:tc>
      </w:tr>
      <w:tr>
        <w:tc>
          <w:tcPr/>
          <w:p>
            <w:pPr>
              <w:pStyle w:val="Compact"/>
              <w:jc w:val="left"/>
            </w:pPr>
            <w:r>
              <w:t xml:space="preserve">Advisor Excellence Program</w:t>
            </w:r>
          </w:p>
        </w:tc>
        <w:tc>
          <w:tcPr/>
          <w:p>
            <w:pPr>
              <w:pStyle w:val="Compact"/>
              <w:jc w:val="left"/>
            </w:pPr>
            <w:r>
              <w:t xml:space="preserve">Berater:innen-Qualität als #1 Differenzierungsfaktor</w:t>
            </w:r>
          </w:p>
        </w:tc>
        <w:tc>
          <w:tcPr/>
          <w:p>
            <w:pPr>
              <w:pStyle w:val="Compact"/>
              <w:jc w:val="left"/>
            </w:pPr>
            <w:r>
              <w:t xml:space="preserve">High</w:t>
            </w:r>
          </w:p>
        </w:tc>
        <w:tc>
          <w:tcPr/>
          <w:p>
            <w:pPr>
              <w:pStyle w:val="Compact"/>
              <w:jc w:val="left"/>
            </w:pPr>
            <w:r>
              <w:t xml:space="preserve">12 Mo</w:t>
            </w:r>
          </w:p>
        </w:tc>
      </w:tr>
      <w:tr>
        <w:tc>
          <w:tcPr/>
          <w:p>
            <w:pPr>
              <w:pStyle w:val="Compact"/>
              <w:jc w:val="left"/>
            </w:pPr>
            <w:r>
              <w:t xml:space="preserve">Invisible AI</w:t>
            </w:r>
          </w:p>
        </w:tc>
        <w:tc>
          <w:tcPr/>
          <w:p>
            <w:pPr>
              <w:pStyle w:val="Compact"/>
              <w:jc w:val="left"/>
            </w:pPr>
            <w:r>
              <w:t xml:space="preserve">AI nur hinter den Kulissen (Kund:innen sehen keinen Chatbot)</w:t>
            </w:r>
          </w:p>
        </w:tc>
        <w:tc>
          <w:tcPr/>
          <w:p>
            <w:pPr>
              <w:pStyle w:val="Compact"/>
              <w:jc w:val="left"/>
            </w:pPr>
            <w:r>
              <w:t xml:space="preserve">Medium</w:t>
            </w:r>
          </w:p>
        </w:tc>
        <w:tc>
          <w:tcPr/>
          <w:p>
            <w:pPr>
              <w:pStyle w:val="Compact"/>
              <w:jc w:val="left"/>
            </w:pPr>
            <w:r>
              <w:t xml:space="preserve">6 Mo</w:t>
            </w:r>
          </w:p>
        </w:tc>
      </w:tr>
      <w:tr>
        <w:tc>
          <w:tcPr/>
          <w:p>
            <w:pPr>
              <w:pStyle w:val="Compact"/>
              <w:jc w:val="left"/>
            </w:pPr>
            <w:r>
              <w:t xml:space="preserve">Anti-BigTech-Positioning</w:t>
            </w:r>
          </w:p>
        </w:tc>
        <w:tc>
          <w:tcPr/>
          <w:p>
            <w:pPr>
              <w:pStyle w:val="Compact"/>
              <w:jc w:val="left"/>
            </w:pPr>
            <w:r>
              <w:t xml:space="preserve">«Bei uns entscheidet der Mensch, nicht der Algorithmus»</w:t>
            </w:r>
          </w:p>
        </w:tc>
        <w:tc>
          <w:tcPr/>
          <w:p>
            <w:pPr>
              <w:pStyle w:val="Compact"/>
              <w:jc w:val="left"/>
            </w:pPr>
            <w:r>
              <w:t xml:space="preserve">Low</w:t>
            </w:r>
          </w:p>
        </w:tc>
        <w:tc>
          <w:tcPr/>
          <w:p>
            <w:pPr>
              <w:pStyle w:val="Compact"/>
              <w:jc w:val="left"/>
            </w:pPr>
            <w:r>
              <w:t xml:space="preserve">3 Mo</w:t>
            </w:r>
          </w:p>
        </w:tc>
      </w:tr>
    </w:tbl>
    <w:bookmarkEnd w:id="77"/>
    <w:bookmarkEnd w:id="78"/>
    <w:bookmarkStart w:id="79" w:name="decision-framework"/>
    <w:p>
      <w:pPr>
        <w:pStyle w:val="Heading2"/>
      </w:pPr>
      <w:r>
        <w:t xml:space="preserve">5.5 Decision Framework</w:t>
      </w:r>
    </w:p>
    <w:p>
      <w:pPr>
        <w:pStyle w:val="FirstParagraph"/>
      </w:pPr>
      <w:r>
        <w:t xml:space="preserve">Das Decision Framework verknüpft Trigger-Signale mit strategischen Eskalationen:</w:t>
      </w:r>
    </w:p>
    <w:p>
      <w:pPr>
        <w:pStyle w:val="BodyText"/>
      </w:pPr>
      <w:r>
        <w:rPr>
          <w:bCs/>
          <w:b/>
        </w:rPr>
        <w:t xml:space="preserve">Stufe 1: Routine-Monitoring (laufend)</w:t>
      </w:r>
      <w:r>
        <w:t xml:space="preserve"> </w:t>
      </w:r>
      <w:r>
        <w:t xml:space="preserve">- Alle 6 Trigger-Metriken werden erfasst</w:t>
      </w:r>
      <w:r>
        <w:t xml:space="preserve"> </w:t>
      </w:r>
      <w:r>
        <w:t xml:space="preserve">- Monatlicher Report an Marketing Leadership</w:t>
      </w:r>
      <w:r>
        <w:t xml:space="preserve"> </w:t>
      </w:r>
      <w:r>
        <w:t xml:space="preserve">- Keine Strategieänderung nötig</w:t>
      </w:r>
    </w:p>
    <w:p>
      <w:pPr>
        <w:pStyle w:val="BodyText"/>
      </w:pPr>
      <w:r>
        <w:rPr>
          <w:bCs/>
          <w:b/>
        </w:rPr>
        <w:t xml:space="preserve">Stufe 2: Erhöhte Aufmerksamkeit (bei 1 Trigger-Überschreitung)</w:t>
      </w:r>
      <w:r>
        <w:t xml:space="preserve"> </w:t>
      </w:r>
      <w:r>
        <w:t xml:space="preserve">- Ein Trigger hat die Schwelle überschritten</w:t>
      </w:r>
      <w:r>
        <w:t xml:space="preserve"> </w:t>
      </w:r>
      <w:r>
        <w:t xml:space="preserve">- Vertiefungsanalyse für betroffenes Szenario</w:t>
      </w:r>
      <w:r>
        <w:t xml:space="preserve"> </w:t>
      </w:r>
      <w:r>
        <w:t xml:space="preserve">- Vorbereitung des entsprechenden Playbooks</w:t>
      </w:r>
      <w:r>
        <w:t xml:space="preserve"> </w:t>
      </w:r>
      <w:r>
        <w:t xml:space="preserve">- Quartalsweise Strategieüberprüfung</w:t>
      </w:r>
    </w:p>
    <w:p>
      <w:pPr>
        <w:pStyle w:val="BodyText"/>
      </w:pPr>
      <w:r>
        <w:rPr>
          <w:bCs/>
          <w:b/>
        </w:rPr>
        <w:t xml:space="preserve">Stufe 3: Strategische Anpassung (bei ≥2 Trigger-Überschreitungen)</w:t>
      </w:r>
      <w:r>
        <w:t xml:space="preserve"> </w:t>
      </w:r>
      <w:r>
        <w:t xml:space="preserve">- Zwei oder mehr Trigger zeigen in dieselbe Richtung</w:t>
      </w:r>
      <w:r>
        <w:t xml:space="preserve"> </w:t>
      </w:r>
      <w:r>
        <w:t xml:space="preserve">- Aktivierung des szenariospezifischen Playbooks</w:t>
      </w:r>
      <w:r>
        <w:t xml:space="preserve"> </w:t>
      </w:r>
      <w:r>
        <w:t xml:space="preserve">- Budgetumschichtung</w:t>
      </w:r>
      <w:r>
        <w:t xml:space="preserve"> </w:t>
      </w:r>
      <w:r>
        <w:t xml:space="preserve">- Monatliche Strategieüberprüfung</w:t>
      </w:r>
    </w:p>
    <w:p>
      <w:pPr>
        <w:pStyle w:val="BodyText"/>
      </w:pPr>
      <w:r>
        <w:rPr>
          <w:bCs/>
          <w:b/>
        </w:rPr>
        <w:t xml:space="preserve">Stufe 4: Notfall-Response (bei disruptivem Ereignis)</w:t>
      </w:r>
      <w:r>
        <w:t xml:space="preserve"> </w:t>
      </w:r>
      <w:r>
        <w:t xml:space="preserve">- Unerwartetes Ereignis (z.B. Apple lanciert Wealth-Management-Produkt)</w:t>
      </w:r>
      <w:r>
        <w:t xml:space="preserve"> </w:t>
      </w:r>
      <w:r>
        <w:t xml:space="preserve">- Sofortige Aktivierung des Disruption Response Playbook</w:t>
      </w:r>
      <w:r>
        <w:t xml:space="preserve"> </w:t>
      </w:r>
      <w:r>
        <w:t xml:space="preserve">- Wöchentliche Strategieüberprüfung</w:t>
      </w:r>
      <w:r>
        <w:t xml:space="preserve"> </w:t>
      </w:r>
      <w:r>
        <w:t xml:space="preserve">- Eskalation an Group Executive Board</w:t>
      </w:r>
    </w:p>
    <w:bookmarkEnd w:id="79"/>
    <w:bookmarkStart w:id="83" w:name="disruption-response-playbooks"/>
    <w:p>
      <w:pPr>
        <w:pStyle w:val="Heading2"/>
      </w:pPr>
      <w:r>
        <w:t xml:space="preserve">5.6 Disruption Response Playbooks</w:t>
      </w:r>
    </w:p>
    <w:p>
      <w:pPr>
        <w:pStyle w:val="FirstParagraph"/>
      </w:pPr>
      <w:r>
        <w:t xml:space="preserve">Für drei spezifische Disruptionsszenarien sind vordefinierte Playbooks verfügbar:</w:t>
      </w:r>
    </w:p>
    <w:bookmarkStart w:id="80" w:name="X98bdc020680d92e23335873fe25bae28e066782"/>
    <w:p>
      <w:pPr>
        <w:pStyle w:val="Heading3"/>
      </w:pPr>
      <w:r>
        <w:t xml:space="preserve">Playbook D1: «BigTech launcht Wealth Management»</w:t>
      </w:r>
    </w:p>
    <w:p>
      <w:pPr>
        <w:pStyle w:val="FirstParagraph"/>
      </w:pPr>
      <w:r>
        <w:rPr>
          <w:bCs/>
          <w:b/>
        </w:rPr>
        <w:t xml:space="preserve">Trigger:</w:t>
      </w:r>
      <w:r>
        <w:t xml:space="preserve"> </w:t>
      </w:r>
      <w:r>
        <w:t xml:space="preserve">Apple, Google oder OpenAI lanciert ein Wealth-Management-Produkt für den Schweizer Markt.</w:t>
      </w:r>
    </w:p>
    <w:p>
      <w:pPr>
        <w:pStyle w:val="BodyText"/>
      </w:pPr>
      <w:r>
        <w:rPr>
          <w:bCs/>
          <w:b/>
        </w:rPr>
        <w:t xml:space="preserve">Sofort-Massnahmen (Woche 1-2):</w:t>
      </w:r>
      <w:r>
        <w:t xml:space="preserve"> </w:t>
      </w:r>
      <w:r>
        <w:t xml:space="preserve">1. Impact Assessment: Welche UBS-Segmente sind betroffen?</w:t>
      </w:r>
      <w:r>
        <w:t xml:space="preserve"> </w:t>
      </w:r>
      <w:r>
        <w:t xml:space="preserve">2. Kommunikation an Berater:innen: «Talking Points» für verunsicherte Kund:innen</w:t>
      </w:r>
      <w:r>
        <w:t xml:space="preserve"> </w:t>
      </w:r>
      <w:r>
        <w:t xml:space="preserve">3. Medien-Strategie: Proaktive Positionierung als vertrauenswürdiger Partner</w:t>
      </w:r>
      <w:r>
        <w:t xml:space="preserve"> </w:t>
      </w:r>
      <w:r>
        <w:t xml:space="preserve">4. UHNW-Abschirmung: Persönliche Kontaktaufnahme mit Top-Kund:innen</w:t>
      </w:r>
    </w:p>
    <w:p>
      <w:pPr>
        <w:pStyle w:val="BodyText"/>
      </w:pPr>
      <w:r>
        <w:rPr>
          <w:bCs/>
          <w:b/>
        </w:rPr>
        <w:t xml:space="preserve">Mittelfristig (Monat 1-3):</w:t>
      </w:r>
      <w:r>
        <w:t xml:space="preserve"> </w:t>
      </w:r>
      <w:r>
        <w:t xml:space="preserve">5. Partnerschaftsgespräche mit dem BigTech-Anbieter (Kooperation statt Konfrontation)</w:t>
      </w:r>
      <w:r>
        <w:t xml:space="preserve"> </w:t>
      </w:r>
      <w:r>
        <w:t xml:space="preserve">6. Beschleunung von NR3 und NR4</w:t>
      </w:r>
      <w:r>
        <w:t xml:space="preserve"> </w:t>
      </w:r>
      <w:r>
        <w:t xml:space="preserve">7. Anpassung der Szenario-Wahrscheinlichkeiten (P(S1) erhöhen)</w:t>
      </w:r>
    </w:p>
    <w:bookmarkEnd w:id="80"/>
    <w:bookmarkStart w:id="81" w:name="playbook-d2-ai-skandal-im-banking"/>
    <w:p>
      <w:pPr>
        <w:pStyle w:val="Heading3"/>
      </w:pPr>
      <w:r>
        <w:t xml:space="preserve">Playbook D2: «AI-Skandal im Banking»</w:t>
      </w:r>
    </w:p>
    <w:p>
      <w:pPr>
        <w:pStyle w:val="FirstParagraph"/>
      </w:pPr>
      <w:r>
        <w:rPr>
          <w:bCs/>
          <w:b/>
        </w:rPr>
        <w:t xml:space="preserve">Trigger:</w:t>
      </w:r>
      <w:r>
        <w:t xml:space="preserve"> </w:t>
      </w:r>
      <w:r>
        <w:t xml:space="preserve">Ein AI-Chatbot einer grossen Bank gibt eine Fehlberatung, die zu signifikantem Kundenschaden führt.</w:t>
      </w:r>
    </w:p>
    <w:p>
      <w:pPr>
        <w:pStyle w:val="BodyText"/>
      </w:pPr>
      <w:r>
        <w:rPr>
          <w:bCs/>
          <w:b/>
        </w:rPr>
        <w:t xml:space="preserve">Sofort-Massnahmen (Woche 1-2):</w:t>
      </w:r>
      <w:r>
        <w:t xml:space="preserve"> </w:t>
      </w:r>
      <w:r>
        <w:t xml:space="preserve">1. Überprüfung aller eigenen AI-Kundeninteraktionen</w:t>
      </w:r>
      <w:r>
        <w:t xml:space="preserve"> </w:t>
      </w:r>
      <w:r>
        <w:t xml:space="preserve">2. Kommunikation: «Bei UBS überwachen Menschen jede AI-Empfehlung»</w:t>
      </w:r>
      <w:r>
        <w:t xml:space="preserve"> </w:t>
      </w:r>
      <w:r>
        <w:t xml:space="preserve">3. Proaktives FINMA-Briefing</w:t>
      </w:r>
      <w:r>
        <w:t xml:space="preserve"> </w:t>
      </w:r>
      <w:r>
        <w:t xml:space="preserve">4. Verstärkung der Anti-Bias-Kontrollen</w:t>
      </w:r>
    </w:p>
    <w:p>
      <w:pPr>
        <w:pStyle w:val="BodyText"/>
      </w:pPr>
      <w:r>
        <w:rPr>
          <w:bCs/>
          <w:b/>
        </w:rPr>
        <w:t xml:space="preserve">Mittelfristig (Monat 1-3):</w:t>
      </w:r>
      <w:r>
        <w:t xml:space="preserve"> </w:t>
      </w:r>
      <w:r>
        <w:t xml:space="preserve">5. Anpassung der Szenario-Wahrscheinlichkeiten (P(S3) erhöhen)</w:t>
      </w:r>
      <w:r>
        <w:t xml:space="preserve"> </w:t>
      </w:r>
      <w:r>
        <w:t xml:space="preserve">6. «Swiss AI Trust»-Kampagne beschleunigen (aus S3-Playbook)</w:t>
      </w:r>
      <w:r>
        <w:t xml:space="preserve"> </w:t>
      </w:r>
      <w:r>
        <w:t xml:space="preserve">7. NR5 (Ethics) Beschleunigung</w:t>
      </w:r>
    </w:p>
    <w:bookmarkEnd w:id="81"/>
    <w:bookmarkStart w:id="82" w:name="playbook-d3-regulatorisches-erdbeben"/>
    <w:p>
      <w:pPr>
        <w:pStyle w:val="Heading3"/>
      </w:pPr>
      <w:r>
        <w:t xml:space="preserve">Playbook D3: «Regulatorisches Erdbeben»</w:t>
      </w:r>
    </w:p>
    <w:p>
      <w:pPr>
        <w:pStyle w:val="FirstParagraph"/>
      </w:pPr>
      <w:r>
        <w:rPr>
          <w:bCs/>
          <w:b/>
        </w:rPr>
        <w:t xml:space="preserve">Trigger:</w:t>
      </w:r>
      <w:r>
        <w:t xml:space="preserve"> </w:t>
      </w:r>
      <w:r>
        <w:t xml:space="preserve">FINMA oder EU erlässt strenge AI-Regulierung, die AI-gestützte Kundenberatung massiv einschränkt.</w:t>
      </w:r>
    </w:p>
    <w:p>
      <w:pPr>
        <w:pStyle w:val="BodyText"/>
      </w:pPr>
      <w:r>
        <w:rPr>
          <w:bCs/>
          <w:b/>
        </w:rPr>
        <w:t xml:space="preserve">Sofort-Massnahmen (Woche 1-2):</w:t>
      </w:r>
      <w:r>
        <w:t xml:space="preserve"> </w:t>
      </w:r>
      <w:r>
        <w:t xml:space="preserve">1. Rechtsanalyse: Was bedeutet die Regulierung konkret für UBS?</w:t>
      </w:r>
      <w:r>
        <w:t xml:space="preserve"> </w:t>
      </w:r>
      <w:r>
        <w:t xml:space="preserve">2. Compliance-Assessment: Welche bestehenden AI-Aktivitäten sind betroffen?</w:t>
      </w:r>
      <w:r>
        <w:t xml:space="preserve"> </w:t>
      </w:r>
      <w:r>
        <w:t xml:space="preserve">3. Wettbewerbsanalyse: Wie reagieren Konkurrenten?</w:t>
      </w:r>
    </w:p>
    <w:p>
      <w:pPr>
        <w:pStyle w:val="BodyText"/>
      </w:pPr>
      <w:r>
        <w:rPr>
          <w:bCs/>
          <w:b/>
        </w:rPr>
        <w:t xml:space="preserve">Mittelfristig (Monat 1-3):</w:t>
      </w:r>
      <w:r>
        <w:t xml:space="preserve"> </w:t>
      </w:r>
      <w:r>
        <w:t xml:space="preserve">4. Regulatorische Arbitrage: CH vs. EU vs. UK — wo ist was möglich?</w:t>
      </w:r>
      <w:r>
        <w:t xml:space="preserve"> </w:t>
      </w:r>
      <w:r>
        <w:t xml:space="preserve">5. Anpassung der AI-Strategie an den neuen regulatorischen Rahmen</w:t>
      </w:r>
      <w:r>
        <w:t xml:space="preserve"> </w:t>
      </w:r>
      <w:r>
        <w:t xml:space="preserve">6. Lobbyarbeit über SwissBanking und SBA</w:t>
      </w:r>
    </w:p>
    <w:p>
      <w:r>
        <w:pict>
          <v:rect style="width:0;height:1.5pt" o:hralign="center" o:hrstd="t" o:hr="t"/>
        </w:pict>
      </w:r>
    </w:p>
    <w:bookmarkEnd w:id="82"/>
    <w:bookmarkEnd w:id="83"/>
    <w:bookmarkEnd w:id="84"/>
    <w:bookmarkStart w:id="90" w:name="teil-vi-integration-und-empfehlungen"/>
    <w:p>
      <w:pPr>
        <w:pStyle w:val="Heading1"/>
      </w:pPr>
      <w:r>
        <w:t xml:space="preserve">Teil VI: Integration und Empfehlungen</w:t>
      </w:r>
    </w:p>
    <w:bookmarkStart w:id="85" w:name="cross-module-komplementaritäten"/>
    <w:p>
      <w:pPr>
        <w:pStyle w:val="Heading2"/>
      </w:pPr>
      <w:r>
        <w:t xml:space="preserve">6.1 Cross-Module Komplementaritäten</w:t>
      </w:r>
    </w:p>
    <w:p>
      <w:pPr>
        <w:pStyle w:val="FirstParagraph"/>
      </w:pPr>
      <w:r>
        <w:t xml:space="preserve">Die vier Module des AIMARK-Modells sind nicht unabhängig voneinander. Die Cross-Module-Komplementaritäten zeigen, wo gemeinsame Investition überproportionalen Wert schafft: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Modul-Paar</w:t>
            </w:r>
          </w:p>
        </w:tc>
        <w:tc>
          <w:tcPr/>
          <w:p>
            <w:pPr>
              <w:pStyle w:val="Compact"/>
              <w:jc w:val="left"/>
            </w:pPr>
            <w:r>
              <w:t xml:space="preserve">γ [95% CI]</w:t>
            </w:r>
          </w:p>
        </w:tc>
        <w:tc>
          <w:tcPr/>
          <w:p>
            <w:pPr>
              <w:pStyle w:val="Compact"/>
              <w:jc w:val="left"/>
            </w:pPr>
            <w:r>
              <w:t xml:space="preserve">Mechanismus</w:t>
            </w:r>
          </w:p>
        </w:tc>
        <w:tc>
          <w:tcPr/>
          <w:p>
            <w:pPr>
              <w:pStyle w:val="Compact"/>
              <w:jc w:val="left"/>
            </w:pPr>
            <w:r>
              <w:t xml:space="preserve">EXC-5 Begründung</w:t>
            </w:r>
          </w:p>
        </w:tc>
      </w:tr>
      <w:tr>
        <w:tc>
          <w:tcPr/>
          <w:p>
            <w:pPr>
              <w:pStyle w:val="Compact"/>
              <w:jc w:val="left"/>
            </w:pPr>
            <w:r>
              <w:rPr>
                <w:bCs/>
                <w:b/>
              </w:rPr>
              <w:t xml:space="preserve">M1 × M3 (Value Chain × Org)</w:t>
            </w:r>
          </w:p>
        </w:tc>
        <w:tc>
          <w:tcPr/>
          <w:p>
            <w:pPr>
              <w:pStyle w:val="Compact"/>
              <w:jc w:val="left"/>
            </w:pPr>
            <w:r>
              <w:rPr>
                <w:bCs/>
                <w:b/>
              </w:rPr>
              <w:t xml:space="preserve">0.45 [0.26, 0.64]</w:t>
            </w:r>
          </w:p>
        </w:tc>
        <w:tc>
          <w:tcPr/>
          <w:p>
            <w:pPr>
              <w:pStyle w:val="Compact"/>
              <w:jc w:val="left"/>
            </w:pPr>
            <w:r>
              <w:t xml:space="preserve">AI-Investment ohne Skill-Aufbau ist verschwendet</w:t>
            </w:r>
          </w:p>
        </w:tc>
        <w:tc>
          <w:tcPr/>
          <w:p>
            <w:pPr>
              <w:pStyle w:val="Compact"/>
              <w:jc w:val="left"/>
            </w:pPr>
            <w:r>
              <w:t xml:space="preserve">V1: Org Skills=0 → AI Value=0 (Veto)</w:t>
            </w:r>
          </w:p>
        </w:tc>
      </w:tr>
      <w:tr>
        <w:tc>
          <w:tcPr/>
          <w:p>
            <w:pPr>
              <w:pStyle w:val="Compact"/>
              <w:jc w:val="left"/>
            </w:pPr>
            <w:r>
              <w:t xml:space="preserve">M1 × M2 (Value Chain × Scenarios)</w:t>
            </w:r>
          </w:p>
        </w:tc>
        <w:tc>
          <w:tcPr/>
          <w:p>
            <w:pPr>
              <w:pStyle w:val="Compact"/>
              <w:jc w:val="left"/>
            </w:pPr>
            <w:r>
              <w:t xml:space="preserve">0.35 [0.19, 0.51]</w:t>
            </w:r>
          </w:p>
        </w:tc>
        <w:tc>
          <w:tcPr/>
          <w:p>
            <w:pPr>
              <w:pStyle w:val="Compact"/>
              <w:jc w:val="left"/>
            </w:pPr>
            <w:r>
              <w:t xml:space="preserve">Customer Readiness bestimmt AI-Effektivität</w:t>
            </w:r>
          </w:p>
        </w:tc>
        <w:tc>
          <w:tcPr/>
          <w:p>
            <w:pPr>
              <w:pStyle w:val="Compact"/>
              <w:jc w:val="left"/>
            </w:pPr>
            <w:r>
              <w:t xml:space="preserve">C1: Kundenbereitschaft gated AI-Effektivität</w:t>
            </w:r>
          </w:p>
        </w:tc>
      </w:tr>
      <w:tr>
        <w:tc>
          <w:tcPr/>
          <w:p>
            <w:pPr>
              <w:pStyle w:val="Compact"/>
              <w:jc w:val="left"/>
            </w:pPr>
            <w:r>
              <w:t xml:space="preserve">M2 × M4 (Scenarios × Roadmap)</w:t>
            </w:r>
          </w:p>
        </w:tc>
        <w:tc>
          <w:tcPr/>
          <w:p>
            <w:pPr>
              <w:pStyle w:val="Compact"/>
              <w:jc w:val="left"/>
            </w:pPr>
            <w:r>
              <w:t xml:space="preserve">0.30 [0.14, 0.46]</w:t>
            </w:r>
          </w:p>
        </w:tc>
        <w:tc>
          <w:tcPr/>
          <w:p>
            <w:pPr>
              <w:pStyle w:val="Compact"/>
              <w:jc w:val="left"/>
            </w:pPr>
            <w:r>
              <w:t xml:space="preserve">Szenario-Intelligence verbessert Strategiewahl</w:t>
            </w:r>
          </w:p>
        </w:tc>
        <w:tc>
          <w:tcPr/>
          <w:p>
            <w:pPr>
              <w:pStyle w:val="Compact"/>
              <w:jc w:val="left"/>
            </w:pPr>
            <w:r>
              <w:t xml:space="preserve">C1: Monitoring-Kapazität ermöglicht Adaptation</w:t>
            </w:r>
          </w:p>
        </w:tc>
      </w:tr>
      <w:tr>
        <w:tc>
          <w:tcPr/>
          <w:p>
            <w:pPr>
              <w:pStyle w:val="Compact"/>
              <w:jc w:val="left"/>
            </w:pPr>
            <w:r>
              <w:t xml:space="preserve">M3 × M4 (Org × Roadmap)</w:t>
            </w:r>
          </w:p>
        </w:tc>
        <w:tc>
          <w:tcPr/>
          <w:p>
            <w:pPr>
              <w:pStyle w:val="Compact"/>
              <w:jc w:val="left"/>
            </w:pPr>
            <w:r>
              <w:t xml:space="preserve">0.25 [0.11, 0.39]</w:t>
            </w:r>
          </w:p>
        </w:tc>
        <w:tc>
          <w:tcPr/>
          <w:p>
            <w:pPr>
              <w:pStyle w:val="Compact"/>
              <w:jc w:val="left"/>
            </w:pPr>
            <w:r>
              <w:t xml:space="preserve">Organisatorische Readiness ermöglicht Umsetzung</w:t>
            </w:r>
          </w:p>
        </w:tc>
        <w:tc>
          <w:tcPr/>
          <w:p>
            <w:pPr>
              <w:pStyle w:val="Compact"/>
              <w:jc w:val="left"/>
            </w:pPr>
            <w:r>
              <w:t xml:space="preserve">S1: Readiness skaliert Umsetzungseffektivität</w:t>
            </w:r>
          </w:p>
        </w:tc>
      </w:tr>
    </w:tbl>
    <w:p>
      <w:pPr>
        <w:pStyle w:val="BodyText"/>
      </w:pPr>
      <w:r>
        <w:rPr>
          <w:bCs/>
          <w:b/>
        </w:rPr>
        <w:t xml:space="preserve">Die stärkste Komplementarität: M1 × M3 (γ=0.45)</w:t>
      </w:r>
    </w:p>
    <w:p>
      <w:pPr>
        <w:pStyle w:val="BodyText"/>
      </w:pPr>
      <w:r>
        <w:t xml:space="preserve">Dies ist das wichtigste Ergebnis der Cross-Module-Analyse. Die EXC-5-V1-Begründung ist strikt: Wenn die organisatorische AI-Readiness bei null liegt, ist der Wert jeder AI-Technologie-Investition ebenfalls null — ein Veto-Faktor. Umgekehrt ist organisatorische Transformation ohne AI-Strategie blinder Aktivismus.</w:t>
      </w:r>
    </w:p>
    <w:p>
      <w:pPr>
        <w:pStyle w:val="BodyText"/>
      </w:pPr>
      <w:r>
        <w:rPr>
          <w:bCs/>
          <w:b/>
        </w:rPr>
        <w:t xml:space="preserve">Praktische Implikation:</w:t>
      </w:r>
      <w:r>
        <w:t xml:space="preserve"> </w:t>
      </w:r>
      <w:r>
        <w:t xml:space="preserve">NR1 (AI Literacy) und die AI Value Chain-Investitionen (F3, F5) müssen PARALLEL vorangetrieben werden. Sequenzielle Umsetzung — erst Technologie, dann Training oder umgekehrt — verschenkt 45% des potenziellen Werts.</w:t>
      </w:r>
    </w:p>
    <w:bookmarkEnd w:id="85"/>
    <w:bookmarkStart w:id="86" w:name="integrierter-portfoliowert"/>
    <w:p>
      <w:pPr>
        <w:pStyle w:val="Heading2"/>
      </w:pPr>
      <w:r>
        <w:t xml:space="preserve">6.2 Integrierter Portfoliowert</w:t>
      </w:r>
    </w:p>
    <w:p>
      <w:pPr>
        <w:pStyle w:val="FirstParagraph"/>
      </w:pPr>
      <w:r>
        <w:t xml:space="preserve">Der Gesamtwert des AIMARK-Modells, szenariogewichtet: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Szenario</w:t>
            </w:r>
          </w:p>
        </w:tc>
        <w:tc>
          <w:tcPr/>
          <w:p>
            <w:pPr>
              <w:pStyle w:val="Compact"/>
              <w:jc w:val="left"/>
            </w:pPr>
            <w:r>
              <w:t xml:space="preserve">Integrierter Wert [95% CI]</w:t>
            </w:r>
          </w:p>
        </w:tc>
      </w:tr>
      <w:tr>
        <w:tc>
          <w:tcPr/>
          <w:p>
            <w:pPr>
              <w:pStyle w:val="Compact"/>
              <w:jc w:val="left"/>
            </w:pPr>
            <w:r>
              <w:t xml:space="preserve">S1 BigTech</w:t>
            </w:r>
          </w:p>
        </w:tc>
        <w:tc>
          <w:tcPr/>
          <w:p>
            <w:pPr>
              <w:pStyle w:val="Compact"/>
              <w:jc w:val="left"/>
            </w:pPr>
            <w:r>
              <w:t xml:space="preserve">1.34 [1.10, 1.60]</w:t>
            </w:r>
          </w:p>
        </w:tc>
      </w:tr>
      <w:tr>
        <w:tc>
          <w:tcPr/>
          <w:p>
            <w:pPr>
              <w:pStyle w:val="Compact"/>
              <w:jc w:val="left"/>
            </w:pPr>
            <w:r>
              <w:t xml:space="preserve">S2 Hybrid</w:t>
            </w:r>
          </w:p>
        </w:tc>
        <w:tc>
          <w:tcPr/>
          <w:p>
            <w:pPr>
              <w:pStyle w:val="Compact"/>
              <w:jc w:val="left"/>
            </w:pPr>
            <w:r>
              <w:t xml:space="preserve">1.28 [1.05, 1.54]</w:t>
            </w:r>
          </w:p>
        </w:tc>
      </w:tr>
      <w:tr>
        <w:tc>
          <w:tcPr/>
          <w:p>
            <w:pPr>
              <w:pStyle w:val="Compact"/>
              <w:jc w:val="left"/>
            </w:pPr>
            <w:r>
              <w:t xml:space="preserve">S3 Trust</w:t>
            </w:r>
          </w:p>
        </w:tc>
        <w:tc>
          <w:tcPr/>
          <w:p>
            <w:pPr>
              <w:pStyle w:val="Compact"/>
              <w:jc w:val="left"/>
            </w:pPr>
            <w:r>
              <w:t xml:space="preserve">1.23 [0.99, 1.49]</w:t>
            </w:r>
          </w:p>
        </w:tc>
      </w:tr>
      <w:tr>
        <w:tc>
          <w:tcPr/>
          <w:p>
            <w:pPr>
              <w:pStyle w:val="Compact"/>
              <w:jc w:val="left"/>
            </w:pPr>
            <w:r>
              <w:rPr>
                <w:bCs/>
                <w:b/>
              </w:rPr>
              <w:t xml:space="preserve">E[V] gewichtet</w:t>
            </w:r>
          </w:p>
        </w:tc>
        <w:tc>
          <w:tcPr/>
          <w:p>
            <w:pPr>
              <w:pStyle w:val="Compact"/>
              <w:jc w:val="left"/>
            </w:pPr>
            <w:r>
              <w:rPr>
                <w:bCs/>
                <w:b/>
              </w:rPr>
              <w:t xml:space="preserve">1.28 [1.04, 1.54]</w:t>
            </w:r>
          </w:p>
        </w:tc>
      </w:tr>
    </w:tbl>
    <w:p>
      <w:pPr>
        <w:pStyle w:val="BodyText"/>
      </w:pPr>
      <w:r>
        <w:rPr>
          <w:bCs/>
          <w:b/>
        </w:rPr>
        <w:t xml:space="preserve">Interpretation:</w:t>
      </w:r>
      <w:r>
        <w:t xml:space="preserve"> </w:t>
      </w:r>
      <w:r>
        <w:t xml:space="preserve">Der erwartete Gesamtwert von 1.28 liegt deutlich über dem Schwellenwert von 1.0 (Break-Even). In allen drei Szenarien — selbst im pessimistischsten Fall (S3, untere Grenze 0.99) — liegt der Wert nahe am oder über dem Break-Even.</w:t>
      </w:r>
    </w:p>
    <w:p>
      <w:pPr>
        <w:pStyle w:val="BodyText"/>
      </w:pPr>
      <w:r>
        <w:rPr>
          <w:bCs/>
          <w:b/>
        </w:rPr>
        <w:t xml:space="preserve">Komplementaritäts-Beitrag:</w:t>
      </w:r>
      <w:r>
        <w:t xml:space="preserve"> </w:t>
      </w:r>
      <w:r>
        <w:t xml:space="preserve">Die Cross-Module-Komplementaritäten tragen ca. 28% zum Gesamtwert bei. Ohne Berücksichtigung der Komplementaritäten (γ=0 für alle Paare) wäre der Gesamtwert nur ~1.00 statt 1.28. Dies unterstreicht die Bedeutung integrierter Planung.</w:t>
      </w:r>
    </w:p>
    <w:bookmarkEnd w:id="86"/>
    <w:bookmarkStart w:id="87" w:name="sensitivitätsanalyse"/>
    <w:p>
      <w:pPr>
        <w:pStyle w:val="Heading2"/>
      </w:pPr>
      <w:r>
        <w:t xml:space="preserve">6.3 Sensitivitätsanalyse</w:t>
      </w:r>
    </w:p>
    <w:p>
      <w:pPr>
        <w:pStyle w:val="FirstParagraph"/>
      </w:pPr>
      <w:r>
        <w:t xml:space="preserve">Welche Faktoren treiben den Gesamtwert am stärksten?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Korrelation mit E[V]</w:t>
            </w:r>
          </w:p>
        </w:tc>
        <w:tc>
          <w:tcPr/>
          <w:p>
            <w:pPr>
              <w:pStyle w:val="Compact"/>
              <w:jc w:val="left"/>
            </w:pPr>
            <w:r>
              <w:t xml:space="preserve">Richtung</w:t>
            </w:r>
          </w:p>
        </w:tc>
        <w:tc>
          <w:tcPr/>
          <w:p>
            <w:pPr>
              <w:pStyle w:val="Compact"/>
              <w:jc w:val="left"/>
            </w:pPr>
            <w:r>
              <w:t xml:space="preserve">Interpretation</w:t>
            </w:r>
          </w:p>
        </w:tc>
      </w:tr>
      <w:tr>
        <w:tc>
          <w:tcPr/>
          <w:p>
            <w:pPr>
              <w:pStyle w:val="Compact"/>
              <w:jc w:val="left"/>
            </w:pPr>
            <w:r>
              <w:rPr>
                <w:bCs/>
                <w:b/>
              </w:rPr>
              <w:t xml:space="preserve">P(S1 BigTech)</w:t>
            </w:r>
          </w:p>
        </w:tc>
        <w:tc>
          <w:tcPr/>
          <w:p>
            <w:pPr>
              <w:pStyle w:val="Compact"/>
              <w:jc w:val="left"/>
            </w:pPr>
            <w:r>
              <w:rPr>
                <w:bCs/>
                <w:b/>
              </w:rPr>
              <w:t xml:space="preserve">r = -0.526</w:t>
            </w:r>
          </w:p>
        </w:tc>
        <w:tc>
          <w:tcPr/>
          <w:p>
            <w:pPr>
              <w:pStyle w:val="Compact"/>
              <w:jc w:val="left"/>
            </w:pPr>
            <w:r>
              <w:rPr>
                <w:bCs/>
                <w:b/>
              </w:rPr>
              <w:t xml:space="preserve">Negativ</w:t>
            </w:r>
          </w:p>
        </w:tc>
        <w:tc>
          <w:tcPr/>
          <w:p>
            <w:pPr>
              <w:pStyle w:val="Compact"/>
              <w:jc w:val="left"/>
            </w:pPr>
            <w:r>
              <w:t xml:space="preserve">Stärkster Treiber — BigTech-Disruption reduziert Gesamtwert</w:t>
            </w:r>
          </w:p>
        </w:tc>
      </w:tr>
      <w:tr>
        <w:tc>
          <w:tcPr/>
          <w:p>
            <w:pPr>
              <w:pStyle w:val="Compact"/>
              <w:jc w:val="left"/>
            </w:pPr>
            <w:r>
              <w:t xml:space="preserve">P(S3 Trust)</w:t>
            </w:r>
          </w:p>
        </w:tc>
        <w:tc>
          <w:tcPr/>
          <w:p>
            <w:pPr>
              <w:pStyle w:val="Compact"/>
              <w:jc w:val="left"/>
            </w:pPr>
            <w:r>
              <w:t xml:space="preserve">r = +0.332</w:t>
            </w:r>
          </w:p>
        </w:tc>
        <w:tc>
          <w:tcPr/>
          <w:p>
            <w:pPr>
              <w:pStyle w:val="Compact"/>
              <w:jc w:val="left"/>
            </w:pPr>
            <w:r>
              <w:t xml:space="preserve">Positiv</w:t>
            </w:r>
          </w:p>
        </w:tc>
        <w:tc>
          <w:tcPr/>
          <w:p>
            <w:pPr>
              <w:pStyle w:val="Compact"/>
              <w:jc w:val="left"/>
            </w:pPr>
            <w:r>
              <w:t xml:space="preserve">Trust-Premium-Szenario erhöht Gesamtwert</w:t>
            </w:r>
          </w:p>
        </w:tc>
      </w:tr>
      <w:tr>
        <w:tc>
          <w:tcPr/>
          <w:p>
            <w:pPr>
              <w:pStyle w:val="Compact"/>
              <w:jc w:val="left"/>
            </w:pPr>
            <w:r>
              <w:t xml:space="preserve">P(S2 Hybrid)</w:t>
            </w:r>
          </w:p>
        </w:tc>
        <w:tc>
          <w:tcPr/>
          <w:p>
            <w:pPr>
              <w:pStyle w:val="Compact"/>
              <w:jc w:val="left"/>
            </w:pPr>
            <w:r>
              <w:t xml:space="preserve">r = +0.116</w:t>
            </w:r>
          </w:p>
        </w:tc>
        <w:tc>
          <w:tcPr/>
          <w:p>
            <w:pPr>
              <w:pStyle w:val="Compact"/>
              <w:jc w:val="left"/>
            </w:pPr>
            <w:r>
              <w:t xml:space="preserve">Leicht positiv</w:t>
            </w:r>
          </w:p>
        </w:tc>
        <w:tc>
          <w:tcPr/>
          <w:p>
            <w:pPr>
              <w:pStyle w:val="Compact"/>
              <w:jc w:val="left"/>
            </w:pPr>
            <w:r>
              <w:t xml:space="preserve">Hybrid stabilisiert</w:t>
            </w:r>
          </w:p>
        </w:tc>
      </w:tr>
    </w:tbl>
    <w:p>
      <w:pPr>
        <w:pStyle w:val="BodyText"/>
      </w:pPr>
      <w:r>
        <w:rPr>
          <w:bCs/>
          <w:b/>
        </w:rPr>
        <w:t xml:space="preserve">Das Modell ist am sensitivsten gegenüber der BigTech-Szenario-Wahrscheinlichkeit.</w:t>
      </w:r>
      <w:r>
        <w:t xml:space="preserve"> </w:t>
      </w:r>
      <w:r>
        <w:t xml:space="preserve">Wenn P(S1) von 0.20 auf 0.35 steigt (oberste Grenze des CI), sinkt der Gesamtwert um ~12%. Dies unterstreicht die Wichtigkeit von:</w:t>
      </w:r>
      <w:r>
        <w:t xml:space="preserve"> </w:t>
      </w:r>
      <w:r>
        <w:t xml:space="preserve">- NR2 (Monitoring) — um P(S1)-Verschiebungen frühzeitig zu erkennen</w:t>
      </w:r>
      <w:r>
        <w:t xml:space="preserve"> </w:t>
      </w:r>
      <w:r>
        <w:t xml:space="preserve">- NR3 (Discovery Pilot) — um im S1-Fall vorbereitet zu sein</w:t>
      </w:r>
      <w:r>
        <w:t xml:space="preserve"> </w:t>
      </w:r>
      <w:r>
        <w:t xml:space="preserve">- NR5 (Ethics) — um in S3 differenzierungsfähig zu bleiben</w:t>
      </w:r>
    </w:p>
    <w:bookmarkEnd w:id="87"/>
    <w:bookmarkStart w:id="88" w:name="top-10-handlungsempfehlungen"/>
    <w:p>
      <w:pPr>
        <w:pStyle w:val="Heading2"/>
      </w:pPr>
      <w:r>
        <w:t xml:space="preserve">6.4 Top-10 Handlungsempfehlungen</w:t>
      </w:r>
    </w:p>
    <w:p>
      <w:pPr>
        <w:pStyle w:val="FirstParagraph"/>
      </w:pPr>
      <w:r>
        <w:t xml:space="preserve">Basierend auf der integrierten Analyse, priorisiert nach NR-Score und strategischer Dringlichkeit: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Rang</w:t>
            </w:r>
          </w:p>
        </w:tc>
        <w:tc>
          <w:tcPr/>
          <w:p>
            <w:pPr>
              <w:pStyle w:val="Compact"/>
              <w:jc w:val="left"/>
            </w:pPr>
            <w:r>
              <w:t xml:space="preserve">Empfehlung</w:t>
            </w:r>
          </w:p>
        </w:tc>
        <w:tc>
          <w:tcPr/>
          <w:p>
            <w:pPr>
              <w:pStyle w:val="Compact"/>
              <w:jc w:val="left"/>
            </w:pPr>
            <w:r>
              <w:t xml:space="preserve">NR-Score</w:t>
            </w:r>
          </w:p>
        </w:tc>
        <w:tc>
          <w:tcPr/>
          <w:p>
            <w:pPr>
              <w:pStyle w:val="Compact"/>
              <w:jc w:val="left"/>
            </w:pPr>
            <w:r>
              <w:t xml:space="preserve">Phase</w:t>
            </w:r>
          </w:p>
        </w:tc>
        <w:tc>
          <w:tcPr/>
          <w:p>
            <w:pPr>
              <w:pStyle w:val="Compact"/>
              <w:jc w:val="left"/>
            </w:pPr>
            <w:r>
              <w:t xml:space="preserve">Investment</w:t>
            </w:r>
          </w:p>
        </w:tc>
        <w:tc>
          <w:tcPr/>
          <w:p>
            <w:pPr>
              <w:pStyle w:val="Compact"/>
              <w:jc w:val="left"/>
            </w:pPr>
            <w:r>
              <w:t xml:space="preserve">Begründung</w:t>
            </w:r>
          </w:p>
        </w:tc>
      </w:tr>
      <w:tr>
        <w:tc>
          <w:tcPr/>
          <w:p>
            <w:pPr>
              <w:pStyle w:val="Compact"/>
              <w:jc w:val="left"/>
            </w:pPr>
            <w:r>
              <w:rPr>
                <w:bCs/>
                <w:b/>
              </w:rPr>
              <w:t xml:space="preserve">1</w:t>
            </w:r>
          </w:p>
        </w:tc>
        <w:tc>
          <w:tcPr/>
          <w:p>
            <w:pPr>
              <w:pStyle w:val="Compact"/>
              <w:jc w:val="left"/>
            </w:pPr>
            <w:r>
              <w:rPr>
                <w:bCs/>
                <w:b/>
              </w:rPr>
              <w:t xml:space="preserve">AI Literacy Program starten</w:t>
            </w:r>
            <w:r>
              <w:t xml:space="preserve"> </w:t>
            </w:r>
            <w:r>
              <w:t xml:space="preserve">(NR1)</w:t>
            </w:r>
          </w:p>
        </w:tc>
        <w:tc>
          <w:tcPr/>
          <w:p>
            <w:pPr>
              <w:pStyle w:val="Compact"/>
              <w:jc w:val="left"/>
            </w:pPr>
            <w:r>
              <w:t xml:space="preserve">1.61</w:t>
            </w:r>
          </w:p>
        </w:tc>
        <w:tc>
          <w:tcPr/>
          <w:p>
            <w:pPr>
              <w:pStyle w:val="Compact"/>
              <w:jc w:val="left"/>
            </w:pPr>
            <w:r>
              <w:t xml:space="preserve">1</w:t>
            </w:r>
          </w:p>
        </w:tc>
        <w:tc>
          <w:tcPr/>
          <w:p>
            <w:pPr>
              <w:pStyle w:val="Compact"/>
              <w:jc w:val="left"/>
            </w:pPr>
            <w:r>
              <w:t xml:space="preserve">Low</w:t>
            </w:r>
          </w:p>
        </w:tc>
        <w:tc>
          <w:tcPr/>
          <w:p>
            <w:pPr>
              <w:pStyle w:val="Compact"/>
              <w:jc w:val="left"/>
            </w:pPr>
            <w:r>
              <w:t xml:space="preserve">DC-Premium 1.45x, P(#1)=60.8%</w:t>
            </w:r>
          </w:p>
        </w:tc>
      </w:tr>
      <w:tr>
        <w:tc>
          <w:tcPr/>
          <w:p>
            <w:pPr>
              <w:pStyle w:val="Compact"/>
              <w:jc w:val="left"/>
            </w:pPr>
            <w:r>
              <w:rPr>
                <w:bCs/>
                <w:b/>
              </w:rPr>
              <w:t xml:space="preserve">2</w:t>
            </w:r>
          </w:p>
        </w:tc>
        <w:tc>
          <w:tcPr/>
          <w:p>
            <w:pPr>
              <w:pStyle w:val="Compact"/>
              <w:jc w:val="left"/>
            </w:pPr>
            <w:r>
              <w:rPr>
                <w:bCs/>
                <w:b/>
              </w:rPr>
              <w:t xml:space="preserve">Monitoring System aufbauen</w:t>
            </w:r>
            <w:r>
              <w:t xml:space="preserve"> </w:t>
            </w:r>
            <w:r>
              <w:t xml:space="preserve">(NR2)</w:t>
            </w:r>
          </w:p>
        </w:tc>
        <w:tc>
          <w:tcPr/>
          <w:p>
            <w:pPr>
              <w:pStyle w:val="Compact"/>
              <w:jc w:val="left"/>
            </w:pPr>
            <w:r>
              <w:t xml:space="preserve">1.58</w:t>
            </w:r>
          </w:p>
        </w:tc>
        <w:tc>
          <w:tcPr/>
          <w:p>
            <w:pPr>
              <w:pStyle w:val="Compact"/>
              <w:jc w:val="left"/>
            </w:pPr>
            <w:r>
              <w:t xml:space="preserve">1</w:t>
            </w:r>
          </w:p>
        </w:tc>
        <w:tc>
          <w:tcPr/>
          <w:p>
            <w:pPr>
              <w:pStyle w:val="Compact"/>
              <w:jc w:val="left"/>
            </w:pPr>
            <w:r>
              <w:t xml:space="preserve">Low-Med</w:t>
            </w:r>
          </w:p>
        </w:tc>
        <w:tc>
          <w:tcPr/>
          <w:p>
            <w:pPr>
              <w:pStyle w:val="Compact"/>
              <w:jc w:val="left"/>
            </w:pPr>
            <w:r>
              <w:t xml:space="preserve">Höchster Option+Learning Value</w:t>
            </w:r>
          </w:p>
        </w:tc>
      </w:tr>
      <w:tr>
        <w:tc>
          <w:tcPr/>
          <w:p>
            <w:pPr>
              <w:pStyle w:val="Compact"/>
              <w:jc w:val="left"/>
            </w:pPr>
            <w:r>
              <w:rPr>
                <w:bCs/>
                <w:b/>
              </w:rPr>
              <w:t xml:space="preserve">3</w:t>
            </w:r>
          </w:p>
        </w:tc>
        <w:tc>
          <w:tcPr/>
          <w:p>
            <w:pPr>
              <w:pStyle w:val="Compact"/>
              <w:jc w:val="left"/>
            </w:pPr>
            <w:r>
              <w:rPr>
                <w:bCs/>
                <w:b/>
              </w:rPr>
              <w:t xml:space="preserve">CS-Migrated Trust Rebuilding</w:t>
            </w:r>
            <w:r>
              <w:t xml:space="preserve"> </w:t>
            </w:r>
            <w:r>
              <w:t xml:space="preserve">(NR6)</w:t>
            </w:r>
          </w:p>
        </w:tc>
        <w:tc>
          <w:tcPr/>
          <w:p>
            <w:pPr>
              <w:pStyle w:val="Compact"/>
              <w:jc w:val="left"/>
            </w:pPr>
            <w:r>
              <w:t xml:space="preserve">1.20</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807’000 Kund:innen at risk</w:t>
            </w:r>
          </w:p>
        </w:tc>
      </w:tr>
      <w:tr>
        <w:tc>
          <w:tcPr/>
          <w:p>
            <w:pPr>
              <w:pStyle w:val="Compact"/>
              <w:jc w:val="left"/>
            </w:pPr>
            <w:r>
              <w:rPr>
                <w:bCs/>
                <w:b/>
              </w:rPr>
              <w:t xml:space="preserve">4</w:t>
            </w:r>
          </w:p>
        </w:tc>
        <w:tc>
          <w:tcPr/>
          <w:p>
            <w:pPr>
              <w:pStyle w:val="Compact"/>
              <w:jc w:val="left"/>
            </w:pPr>
            <w:r>
              <w:rPr>
                <w:bCs/>
                <w:b/>
              </w:rPr>
              <w:t xml:space="preserve">AI Ethics Framework etablieren</w:t>
            </w:r>
            <w:r>
              <w:t xml:space="preserve"> </w:t>
            </w:r>
            <w:r>
              <w:t xml:space="preserve">(NR5)</w:t>
            </w:r>
          </w:p>
        </w:tc>
        <w:tc>
          <w:tcPr/>
          <w:p>
            <w:pPr>
              <w:pStyle w:val="Compact"/>
              <w:jc w:val="left"/>
            </w:pPr>
            <w:r>
              <w:t xml:space="preserve">1.23</w:t>
            </w:r>
          </w:p>
        </w:tc>
        <w:tc>
          <w:tcPr/>
          <w:p>
            <w:pPr>
              <w:pStyle w:val="Compact"/>
              <w:jc w:val="left"/>
            </w:pPr>
            <w:r>
              <w:t xml:space="preserve">1</w:t>
            </w:r>
          </w:p>
        </w:tc>
        <w:tc>
          <w:tcPr/>
          <w:p>
            <w:pPr>
              <w:pStyle w:val="Compact"/>
              <w:jc w:val="left"/>
            </w:pPr>
            <w:r>
              <w:t xml:space="preserve">Low</w:t>
            </w:r>
          </w:p>
        </w:tc>
        <w:tc>
          <w:tcPr/>
          <w:p>
            <w:pPr>
              <w:pStyle w:val="Compact"/>
              <w:jc w:val="left"/>
            </w:pPr>
            <w:r>
              <w:t xml:space="preserve">FINMA-Compliance + Differenzierung</w:t>
            </w:r>
          </w:p>
        </w:tc>
      </w:tr>
      <w:tr>
        <w:tc>
          <w:tcPr/>
          <w:p>
            <w:pPr>
              <w:pStyle w:val="Compact"/>
              <w:jc w:val="left"/>
            </w:pPr>
            <w:r>
              <w:rPr>
                <w:bCs/>
                <w:b/>
              </w:rPr>
              <w:t xml:space="preserve">5</w:t>
            </w:r>
          </w:p>
        </w:tc>
        <w:tc>
          <w:tcPr/>
          <w:p>
            <w:pPr>
              <w:pStyle w:val="Compact"/>
              <w:jc w:val="left"/>
            </w:pPr>
            <w:r>
              <w:rPr>
                <w:bCs/>
                <w:b/>
              </w:rPr>
              <w:t xml:space="preserve">F5 Discovery Pilot starten</w:t>
            </w:r>
            <w:r>
              <w:t xml:space="preserve"> </w:t>
            </w:r>
            <w:r>
              <w:t xml:space="preserve">(NR3)</w:t>
            </w:r>
          </w:p>
        </w:tc>
        <w:tc>
          <w:tcPr/>
          <w:p>
            <w:pPr>
              <w:pStyle w:val="Compact"/>
              <w:jc w:val="left"/>
            </w:pPr>
            <w:r>
              <w:t xml:space="preserve">1.30</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Grösstes Upside-Potenzial [0.07, 0.32]</w:t>
            </w:r>
          </w:p>
        </w:tc>
      </w:tr>
      <w:tr>
        <w:tc>
          <w:tcPr/>
          <w:p>
            <w:pPr>
              <w:pStyle w:val="Compact"/>
              <w:jc w:val="left"/>
            </w:pPr>
            <w:r>
              <w:rPr>
                <w:bCs/>
                <w:b/>
              </w:rPr>
              <w:t xml:space="preserve">6</w:t>
            </w:r>
          </w:p>
        </w:tc>
        <w:tc>
          <w:tcPr/>
          <w:p>
            <w:pPr>
              <w:pStyle w:val="Compact"/>
              <w:jc w:val="left"/>
            </w:pPr>
            <w:r>
              <w:rPr>
                <w:bCs/>
                <w:b/>
              </w:rPr>
              <w:t xml:space="preserve">F3 Intelligence Platform bauen</w:t>
            </w:r>
            <w:r>
              <w:t xml:space="preserve"> </w:t>
            </w:r>
            <w:r>
              <w:t xml:space="preserve">(NR4)</w:t>
            </w:r>
          </w:p>
        </w:tc>
        <w:tc>
          <w:tcPr/>
          <w:p>
            <w:pPr>
              <w:pStyle w:val="Compact"/>
              <w:jc w:val="left"/>
            </w:pPr>
            <w:r>
              <w:t xml:space="preserve">1.19</w:t>
            </w:r>
          </w:p>
        </w:tc>
        <w:tc>
          <w:tcPr/>
          <w:p>
            <w:pPr>
              <w:pStyle w:val="Compact"/>
              <w:jc w:val="left"/>
            </w:pPr>
            <w:r>
              <w:t xml:space="preserve">3</w:t>
            </w:r>
          </w:p>
        </w:tc>
        <w:tc>
          <w:tcPr/>
          <w:p>
            <w:pPr>
              <w:pStyle w:val="Compact"/>
              <w:jc w:val="left"/>
            </w:pPr>
            <w:r>
              <w:t xml:space="preserve">High</w:t>
            </w:r>
          </w:p>
        </w:tc>
        <w:tc>
          <w:tcPr/>
          <w:p>
            <w:pPr>
              <w:pStyle w:val="Compact"/>
              <w:jc w:val="left"/>
            </w:pPr>
            <w:r>
              <w:t xml:space="preserve">Must-Win, aber Phase-1-2-Learnings nötig</w:t>
            </w:r>
          </w:p>
        </w:tc>
      </w:tr>
      <w:tr>
        <w:tc>
          <w:tcPr/>
          <w:p>
            <w:pPr>
              <w:pStyle w:val="Compact"/>
              <w:jc w:val="left"/>
            </w:pPr>
            <w:r>
              <w:rPr>
                <w:bCs/>
                <w:b/>
              </w:rPr>
              <w:t xml:space="preserve">7</w:t>
            </w:r>
          </w:p>
        </w:tc>
        <w:tc>
          <w:tcPr/>
          <w:p>
            <w:pPr>
              <w:pStyle w:val="Compact"/>
              <w:jc w:val="left"/>
            </w:pPr>
            <w:r>
              <w:t xml:space="preserve">Rollen-Transformation starten (R1-R6)</w:t>
            </w:r>
          </w:p>
        </w:tc>
        <w:tc>
          <w:tcPr/>
          <w:p>
            <w:pPr>
              <w:pStyle w:val="Compact"/>
              <w:jc w:val="left"/>
            </w:pPr>
            <w:r>
              <w:t xml:space="preserve">—</w:t>
            </w:r>
          </w:p>
        </w:tc>
        <w:tc>
          <w:tcPr/>
          <w:p>
            <w:pPr>
              <w:pStyle w:val="Compact"/>
              <w:jc w:val="left"/>
            </w:pPr>
            <w:r>
              <w:t xml:space="preserve">1-2</w:t>
            </w:r>
          </w:p>
        </w:tc>
        <w:tc>
          <w:tcPr/>
          <w:p>
            <w:pPr>
              <w:pStyle w:val="Compact"/>
              <w:jc w:val="left"/>
            </w:pPr>
            <w:r>
              <w:t xml:space="preserve">Medium</w:t>
            </w:r>
          </w:p>
        </w:tc>
        <w:tc>
          <w:tcPr/>
          <w:p>
            <w:pPr>
              <w:pStyle w:val="Compact"/>
              <w:jc w:val="left"/>
            </w:pPr>
            <w:r>
              <w:t xml:space="preserve">R3 (Media Buyer) hat höchste Dringlichkeit</w:t>
            </w:r>
          </w:p>
        </w:tc>
      </w:tr>
      <w:tr>
        <w:tc>
          <w:tcPr/>
          <w:p>
            <w:pPr>
              <w:pStyle w:val="Compact"/>
              <w:jc w:val="left"/>
            </w:pPr>
            <w:r>
              <w:rPr>
                <w:bCs/>
                <w:b/>
              </w:rPr>
              <w:t xml:space="preserve">8</w:t>
            </w:r>
          </w:p>
        </w:tc>
        <w:tc>
          <w:tcPr/>
          <w:p>
            <w:pPr>
              <w:pStyle w:val="Compact"/>
              <w:jc w:val="left"/>
            </w:pPr>
            <w:r>
              <w:t xml:space="preserve">3 neue Rollen besetzen</w:t>
            </w:r>
          </w:p>
        </w:tc>
        <w:tc>
          <w:tcPr/>
          <w:p>
            <w:pPr>
              <w:pStyle w:val="Compact"/>
              <w:jc w:val="left"/>
            </w:pPr>
            <w:r>
              <w:t xml:space="preserve">—</w:t>
            </w:r>
          </w:p>
        </w:tc>
        <w:tc>
          <w:tcPr/>
          <w:p>
            <w:pPr>
              <w:pStyle w:val="Compact"/>
              <w:jc w:val="left"/>
            </w:pPr>
            <w:r>
              <w:t xml:space="preserve">1-2</w:t>
            </w:r>
          </w:p>
        </w:tc>
        <w:tc>
          <w:tcPr/>
          <w:p>
            <w:pPr>
              <w:pStyle w:val="Compact"/>
              <w:jc w:val="left"/>
            </w:pPr>
            <w:r>
              <w:t xml:space="preserve">Medium</w:t>
            </w:r>
          </w:p>
        </w:tc>
        <w:tc>
          <w:tcPr/>
          <w:p>
            <w:pPr>
              <w:pStyle w:val="Compact"/>
              <w:jc w:val="left"/>
            </w:pPr>
            <w:r>
              <w:t xml:space="preserve">Ethics Officer sofort, andere in 12 Mo</w:t>
            </w:r>
          </w:p>
        </w:tc>
      </w:tr>
      <w:tr>
        <w:tc>
          <w:tcPr/>
          <w:p>
            <w:pPr>
              <w:pStyle w:val="Compact"/>
              <w:jc w:val="left"/>
            </w:pPr>
            <w:r>
              <w:rPr>
                <w:bCs/>
                <w:b/>
              </w:rPr>
              <w:t xml:space="preserve">9</w:t>
            </w:r>
          </w:p>
        </w:tc>
        <w:tc>
          <w:tcPr/>
          <w:p>
            <w:pPr>
              <w:pStyle w:val="Compact"/>
              <w:jc w:val="left"/>
            </w:pPr>
            <w:r>
              <w:t xml:space="preserve">Szenario-Playbooks finalisieren</w:t>
            </w:r>
          </w:p>
        </w:tc>
        <w:tc>
          <w:tcPr/>
          <w:p>
            <w:pPr>
              <w:pStyle w:val="Compact"/>
              <w:jc w:val="left"/>
            </w:pPr>
            <w:r>
              <w:t xml:space="preserve">—</w:t>
            </w:r>
          </w:p>
        </w:tc>
        <w:tc>
          <w:tcPr/>
          <w:p>
            <w:pPr>
              <w:pStyle w:val="Compact"/>
              <w:jc w:val="left"/>
            </w:pPr>
            <w:r>
              <w:t xml:space="preserve">2</w:t>
            </w:r>
          </w:p>
        </w:tc>
        <w:tc>
          <w:tcPr/>
          <w:p>
            <w:pPr>
              <w:pStyle w:val="Compact"/>
              <w:jc w:val="left"/>
            </w:pPr>
            <w:r>
              <w:t xml:space="preserve">Low</w:t>
            </w:r>
          </w:p>
        </w:tc>
        <w:tc>
          <w:tcPr/>
          <w:p>
            <w:pPr>
              <w:pStyle w:val="Compact"/>
              <w:jc w:val="left"/>
            </w:pPr>
            <w:r>
              <w:t xml:space="preserve">S1/S2/S3-Playbooks operationalisieren</w:t>
            </w:r>
          </w:p>
        </w:tc>
      </w:tr>
      <w:tr>
        <w:tc>
          <w:tcPr/>
          <w:p>
            <w:pPr>
              <w:pStyle w:val="Compact"/>
              <w:jc w:val="left"/>
            </w:pPr>
            <w:r>
              <w:rPr>
                <w:bCs/>
                <w:b/>
              </w:rPr>
              <w:t xml:space="preserve">10</w:t>
            </w:r>
          </w:p>
        </w:tc>
        <w:tc>
          <w:tcPr/>
          <w:p>
            <w:pPr>
              <w:pStyle w:val="Compact"/>
              <w:jc w:val="left"/>
            </w:pPr>
            <w:r>
              <w:t xml:space="preserve">Empirische Validierung planen</w:t>
            </w:r>
          </w:p>
        </w:tc>
        <w:tc>
          <w:tcPr/>
          <w:p>
            <w:pPr>
              <w:pStyle w:val="Compact"/>
              <w:jc w:val="left"/>
            </w:pPr>
            <w:r>
              <w:t xml:space="preserve">—</w:t>
            </w:r>
          </w:p>
        </w:tc>
        <w:tc>
          <w:tcPr/>
          <w:p>
            <w:pPr>
              <w:pStyle w:val="Compact"/>
              <w:jc w:val="left"/>
            </w:pPr>
            <w:r>
              <w:t xml:space="preserve">3</w:t>
            </w:r>
          </w:p>
        </w:tc>
        <w:tc>
          <w:tcPr/>
          <w:p>
            <w:pPr>
              <w:pStyle w:val="Compact"/>
              <w:jc w:val="left"/>
            </w:pPr>
            <w:r>
              <w:t xml:space="preserve">Medium</w:t>
            </w:r>
          </w:p>
        </w:tc>
        <w:tc>
          <w:tcPr/>
          <w:p>
            <w:pPr>
              <w:pStyle w:val="Compact"/>
              <w:jc w:val="left"/>
            </w:pPr>
            <w:r>
              <w:t xml:space="preserve">UBS Client Survey + AI Pilot Results Q3 2026</w:t>
            </w:r>
          </w:p>
        </w:tc>
      </w:tr>
    </w:tbl>
    <w:bookmarkEnd w:id="88"/>
    <w:bookmarkStart w:id="89" w:name="nächste-schritte"/>
    <w:p>
      <w:pPr>
        <w:pStyle w:val="Heading2"/>
      </w:pPr>
      <w:r>
        <w:t xml:space="preserve">6.5 Nächste Schritte</w:t>
      </w:r>
    </w:p>
    <w:p>
      <w:pPr>
        <w:pStyle w:val="FirstParagraph"/>
      </w:pPr>
      <w:r>
        <w:rPr>
          <w:bCs/>
          <w:b/>
        </w:rPr>
        <w:t xml:space="preserve">Sofort (Q2 2026):</w:t>
      </w:r>
      <w:r>
        <w:t xml:space="preserve"> </w:t>
      </w:r>
      <w:r>
        <w:t xml:space="preserve">- NR1 + NR2 + NR5 parallel starten (Phase 1)</w:t>
      </w:r>
      <w:r>
        <w:t xml:space="preserve"> </w:t>
      </w:r>
      <w:r>
        <w:t xml:space="preserve">- NR6 (CS-Migrated) Intervention priorisieren</w:t>
      </w:r>
      <w:r>
        <w:t xml:space="preserve"> </w:t>
      </w:r>
      <w:r>
        <w:t xml:space="preserve">- AI Marketing Ethics Officer einstellen</w:t>
      </w:r>
      <w:r>
        <w:t xml:space="preserve"> </w:t>
      </w:r>
      <w:r>
        <w:t xml:space="preserve">- Erste Trigger-Baseline erfassen</w:t>
      </w:r>
    </w:p>
    <w:p>
      <w:pPr>
        <w:pStyle w:val="BodyText"/>
      </w:pPr>
      <w:r>
        <w:rPr>
          <w:bCs/>
          <w:b/>
        </w:rPr>
        <w:t xml:space="preserve">Kurzfristig (Q3-Q4 2026):</w:t>
      </w:r>
      <w:r>
        <w:t xml:space="preserve"> </w:t>
      </w:r>
      <w:r>
        <w:t xml:space="preserve">- NR3 (Discovery Pilot) und NR6 (Trust Rebuilding) durchführen</w:t>
      </w:r>
      <w:r>
        <w:t xml:space="preserve"> </w:t>
      </w:r>
      <w:r>
        <w:t xml:space="preserve">- Rollen-Transformationsprogramm starten (R3 zuerst)</w:t>
      </w:r>
      <w:r>
        <w:t xml:space="preserve"> </w:t>
      </w:r>
      <w:r>
        <w:t xml:space="preserve">- AI Platform Liaison und Behavioral AI Designer einstellen</w:t>
      </w:r>
      <w:r>
        <w:t xml:space="preserve"> </w:t>
      </w:r>
      <w:r>
        <w:t xml:space="preserve">- Erste Szenario-Signale auswerten</w:t>
      </w:r>
    </w:p>
    <w:p>
      <w:pPr>
        <w:pStyle w:val="BodyText"/>
      </w:pPr>
      <w:r>
        <w:rPr>
          <w:bCs/>
          <w:b/>
        </w:rPr>
        <w:t xml:space="preserve">Mittelfristig (Q1-Q2 2027):</w:t>
      </w:r>
      <w:r>
        <w:t xml:space="preserve"> </w:t>
      </w:r>
      <w:r>
        <w:t xml:space="preserve">- NR4 (Customer Intelligence Platform) skalieren</w:t>
      </w:r>
      <w:r>
        <w:t xml:space="preserve"> </w:t>
      </w:r>
      <w:r>
        <w:t xml:space="preserve">- Phase-3-Investitionen basierend auf Szenario-Signalen</w:t>
      </w:r>
      <w:r>
        <w:t xml:space="preserve"> </w:t>
      </w:r>
      <w:r>
        <w:t xml:space="preserve">- Zweite Welle Rollen-Transformation (R2, R4)</w:t>
      </w:r>
      <w:r>
        <w:t xml:space="preserve"> </w:t>
      </w:r>
      <w:r>
        <w:t xml:space="preserve">- Empirische Modell-Validierung</w:t>
      </w:r>
    </w:p>
    <w:p>
      <w:pPr>
        <w:pStyle w:val="BodyText"/>
      </w:pPr>
      <w:r>
        <w:rPr>
          <w:bCs/>
          <w:b/>
        </w:rPr>
        <w:t xml:space="preserve">Langfristig (Q3 2027+):</w:t>
      </w:r>
      <w:r>
        <w:t xml:space="preserve"> </w:t>
      </w:r>
      <w:r>
        <w:t xml:space="preserve">- Phase 4: Szenario-spezifische Strategie aktivieren</w:t>
      </w:r>
      <w:r>
        <w:t xml:space="preserve"> </w:t>
      </w:r>
      <w:r>
        <w:t xml:space="preserve">- Jährliche Modell-Rekalibrierung</w:t>
      </w:r>
      <w:r>
        <w:t xml:space="preserve"> </w:t>
      </w:r>
      <w:r>
        <w:t xml:space="preserve">- Continuous Learning Loop aus Interventions-Outcomes</w:t>
      </w:r>
    </w:p>
    <w:p>
      <w:r>
        <w:pict>
          <v:rect style="width:0;height:1.5pt" o:hralign="center" o:hrstd="t" o:hr="t"/>
        </w:pict>
      </w:r>
    </w:p>
    <w:bookmarkEnd w:id="89"/>
    <w:bookmarkEnd w:id="90"/>
    <w:bookmarkStart w:id="95" w:name="anhang"/>
    <w:p>
      <w:pPr>
        <w:pStyle w:val="Heading1"/>
      </w:pPr>
      <w:r>
        <w:t xml:space="preserve">Anhang</w:t>
      </w:r>
    </w:p>
    <w:bookmarkStart w:id="91" w:name="a-monte-carlo-methodik"/>
    <w:p>
      <w:pPr>
        <w:pStyle w:val="Heading2"/>
      </w:pPr>
      <w:r>
        <w:t xml:space="preserve">A: Monte-Carlo-Methodik</w:t>
      </w:r>
    </w:p>
    <w:p>
      <w:pPr>
        <w:pStyle w:val="FirstParagraph"/>
      </w:pPr>
      <w:r>
        <w:rPr>
          <w:bCs/>
          <w:b/>
        </w:rPr>
        <w:t xml:space="preserve">Simulation:</w:t>
      </w:r>
      <w:r>
        <w:t xml:space="preserve"> </w:t>
      </w:r>
      <w:r>
        <w:t xml:space="preserve">- 10’000 Draws</w:t>
      </w:r>
      <w:r>
        <w:t xml:space="preserve"> </w:t>
      </w:r>
      <w:r>
        <w:t xml:space="preserve">- Seed: 2026</w:t>
      </w:r>
      <w:r>
        <w:t xml:space="preserve"> </w:t>
      </w:r>
      <w:r>
        <w:t xml:space="preserve">- Script:</w:t>
      </w:r>
      <w:r>
        <w:t xml:space="preserve"> </w:t>
      </w:r>
      <w:r>
        <w:rPr>
          <w:rStyle w:val="VerbatimChar"/>
        </w:rPr>
        <w:t xml:space="preserve">scripts/monte_carlo_ubs_aimark.py</w:t>
      </w:r>
    </w:p>
    <w:p>
      <w:pPr>
        <w:pStyle w:val="BodyText"/>
      </w:pPr>
      <w:r>
        <w:rPr>
          <w:bCs/>
          <w:b/>
        </w:rPr>
        <w:t xml:space="preserve">Verteilungen:</w:t>
      </w:r>
      <w:r>
        <w:t xml:space="preserve"> </w:t>
      </w:r>
      <w:r>
        <w:t xml:space="preserve">- Szenario-Wahrscheinlichkeiten: Dirichlet(α = [4, 10, 6])</w:t>
      </w:r>
      <w:r>
        <w:t xml:space="preserve"> </w:t>
      </w:r>
      <w:r>
        <w:t xml:space="preserve">- Verhaltensparameter: Beta-Verteilungen (segmentspezifisch)</w:t>
      </w:r>
      <w:r>
        <w:t xml:space="preserve"> </w:t>
      </w:r>
      <w:r>
        <w:t xml:space="preserve">- Value-Chain-Werte: LogNormal-Verteilungen</w:t>
      </w:r>
      <w:r>
        <w:t xml:space="preserve"> </w:t>
      </w:r>
      <w:r>
        <w:t xml:space="preserve">- NR-Scores: Zusammengesetzt aus Robustheit, Option Value, Reversibility, Learning</w:t>
      </w:r>
    </w:p>
    <w:p>
      <w:pPr>
        <w:pStyle w:val="BodyText"/>
      </w:pPr>
      <w:r>
        <w:rPr>
          <w:bCs/>
          <w:b/>
        </w:rPr>
        <w:t xml:space="preserve">Cross-Module-Komplementaritäten:</w:t>
      </w:r>
      <w:r>
        <w:t xml:space="preserve"> </w:t>
      </w:r>
      <w:r>
        <w:t xml:space="preserve">- EXC-5 Veto-Logik für multiplikative Faktoren</w:t>
      </w:r>
      <w:r>
        <w:t xml:space="preserve"> </w:t>
      </w:r>
      <w:r>
        <w:t xml:space="preserve">- Whitelist: V1 (Veto), C1 (Kapazität), S1 (Skalierung)</w:t>
      </w:r>
    </w:p>
    <w:p>
      <w:pPr>
        <w:pStyle w:val="BodyText"/>
      </w:pPr>
      <w:r>
        <w:rPr>
          <w:bCs/>
          <w:b/>
        </w:rPr>
        <w:t xml:space="preserve">Sensitivität:</w:t>
      </w:r>
      <w:r>
        <w:t xml:space="preserve"> </w:t>
      </w:r>
      <w:r>
        <w:t xml:space="preserve">- Korrelationsanalyse gegen gewichteten Portfoliowert</w:t>
      </w:r>
      <w:r>
        <w:t xml:space="preserve"> </w:t>
      </w:r>
      <w:r>
        <w:t xml:space="preserve">- Top-3-Treiber identifiziert: P(S1), P(S3), P(S2)</w:t>
      </w:r>
    </w:p>
    <w:bookmarkEnd w:id="91"/>
    <w:bookmarkStart w:id="92" w:name="b-formale-axiome-kurzfassung"/>
    <w:p>
      <w:pPr>
        <w:pStyle w:val="Heading2"/>
      </w:pPr>
      <w:r>
        <w:t xml:space="preserve">B: Formale Axiome (Kurzfassung)</w:t>
      </w:r>
    </w:p>
    <w:p>
      <w:pPr>
        <w:pStyle w:val="FirstParagraph"/>
      </w:pPr>
      <w:r>
        <w:t xml:space="preserve">Das vollständige Axiomensystem umfasst 20 Axiome (AIM-1 bis AIM-20), 12 Definitionen und 8 Propositionen. Hier die Kernaxiome:</w:t>
      </w:r>
    </w:p>
    <w:p>
      <w:pPr>
        <w:pStyle w:val="BodyText"/>
      </w:pPr>
      <w:r>
        <w:rPr>
          <w:bCs/>
          <w:b/>
        </w:rPr>
        <w:t xml:space="preserve">Modul 1: AI Value Chain</w:t>
      </w:r>
      <w:r>
        <w:t xml:space="preserve"> </w:t>
      </w:r>
      <w:r>
        <w:t xml:space="preserve">-</w:t>
      </w:r>
      <w:r>
        <w:t xml:space="preserve"> </w:t>
      </w:r>
      <w:r>
        <w:rPr>
          <w:bCs/>
          <w:b/>
        </w:rPr>
        <w:t xml:space="preserve">AIM-1 (Multiplicative Value Decomposition):</w:t>
      </w:r>
      <w:r>
        <w:t xml:space="preserve"> </w:t>
      </w:r>
      <w:r>
        <w:t xml:space="preserve">V_f = w_f × α_f × φ_f × (1 + δ_f)</w:t>
      </w:r>
      <w:r>
        <w:t xml:space="preserve"> </w:t>
      </w:r>
      <w:r>
        <w:t xml:space="preserve">-</w:t>
      </w:r>
      <w:r>
        <w:t xml:space="preserve"> </w:t>
      </w:r>
      <w:r>
        <w:rPr>
          <w:bCs/>
          <w:b/>
        </w:rPr>
        <w:t xml:space="preserve">AIM-2 (Feasibility Gate):</w:t>
      </w:r>
      <w:r>
        <w:t xml:space="preserve"> </w:t>
      </w:r>
      <w:r>
        <w:t xml:space="preserve">φ_f &lt; threshold → V_f = 0 (Veto)</w:t>
      </w:r>
      <w:r>
        <w:t xml:space="preserve"> </w:t>
      </w:r>
      <w:r>
        <w:t xml:space="preserve">-</w:t>
      </w:r>
      <w:r>
        <w:t xml:space="preserve"> </w:t>
      </w:r>
      <w:r>
        <w:rPr>
          <w:bCs/>
          <w:b/>
        </w:rPr>
        <w:t xml:space="preserve">AIM-3 (Must-Win Identification):</w:t>
      </w:r>
      <w:r>
        <w:t xml:space="preserve"> </w:t>
      </w:r>
      <w:r>
        <w:t xml:space="preserve">F ist Must-Win wenn P(Top 3) &gt; 95%</w:t>
      </w:r>
    </w:p>
    <w:p>
      <w:pPr>
        <w:pStyle w:val="BodyText"/>
      </w:pPr>
      <w:r>
        <w:rPr>
          <w:bCs/>
          <w:b/>
        </w:rPr>
        <w:t xml:space="preserve">Modul 2: Customer Scenarios</w:t>
      </w:r>
      <w:r>
        <w:t xml:space="preserve"> </w:t>
      </w:r>
      <w:r>
        <w:t xml:space="preserve">-</w:t>
      </w:r>
      <w:r>
        <w:t xml:space="preserve"> </w:t>
      </w:r>
      <w:r>
        <w:rPr>
          <w:bCs/>
          <w:b/>
        </w:rPr>
        <w:t xml:space="preserve">AIM-6 (Dirichlet Scenarios):</w:t>
      </w:r>
      <w:r>
        <w:t xml:space="preserve"> </w:t>
      </w:r>
      <w:r>
        <w:t xml:space="preserve">P(S) ~ Dirichlet(α)</w:t>
      </w:r>
      <w:r>
        <w:t xml:space="preserve"> </w:t>
      </w:r>
      <w:r>
        <w:t xml:space="preserve">-</w:t>
      </w:r>
      <w:r>
        <w:t xml:space="preserve"> </w:t>
      </w:r>
      <w:r>
        <w:rPr>
          <w:bCs/>
          <w:b/>
        </w:rPr>
        <w:t xml:space="preserve">AIM-8 (Multiplicative Retention):</w:t>
      </w:r>
      <w:r>
        <w:t xml:space="preserve"> </w:t>
      </w:r>
      <w:r>
        <w:t xml:space="preserve">R_g = τ_g × σ_g (EXC-5 V1 Veto: Trust=0 → Retention=0)</w:t>
      </w:r>
      <w:r>
        <w:t xml:space="preserve"> </w:t>
      </w:r>
      <w:r>
        <w:t xml:space="preserve">-</w:t>
      </w:r>
      <w:r>
        <w:t xml:space="preserve"> </w:t>
      </w:r>
      <w:r>
        <w:rPr>
          <w:bCs/>
          <w:b/>
        </w:rPr>
        <w:t xml:space="preserve">AIM-9 (Behavioral Segmentation):</w:t>
      </w:r>
      <w:r>
        <w:t xml:space="preserve"> </w:t>
      </w:r>
      <w:r>
        <w:t xml:space="preserve">Segmente definiert durch (τ, λ, β, η, σ, φ)-Vektoren</w:t>
      </w:r>
    </w:p>
    <w:p>
      <w:pPr>
        <w:pStyle w:val="BodyText"/>
      </w:pPr>
      <w:r>
        <w:rPr>
          <w:bCs/>
          <w:b/>
        </w:rPr>
        <w:t xml:space="preserve">Modul 3: Organization Transformation</w:t>
      </w:r>
      <w:r>
        <w:t xml:space="preserve"> </w:t>
      </w:r>
      <w:r>
        <w:t xml:space="preserve">-</w:t>
      </w:r>
      <w:r>
        <w:t xml:space="preserve"> </w:t>
      </w:r>
      <w:r>
        <w:rPr>
          <w:bCs/>
          <w:b/>
        </w:rPr>
        <w:t xml:space="preserve">AIM-12 (Dynamic Complementarity):</w:t>
      </w:r>
      <w:r>
        <w:t xml:space="preserve"> </w:t>
      </w:r>
      <w:r>
        <w:t xml:space="preserve">d²K/dI×dK &gt; 0 (frühe Investition erhöht ROI späterer)</w:t>
      </w:r>
      <w:r>
        <w:t xml:space="preserve"> </w:t>
      </w:r>
      <w:r>
        <w:t xml:space="preserve">-</w:t>
      </w:r>
      <w:r>
        <w:t xml:space="preserve"> </w:t>
      </w:r>
      <w:r>
        <w:rPr>
          <w:bCs/>
          <w:b/>
        </w:rPr>
        <w:t xml:space="preserve">AIM-13 (Skill Production):</w:t>
      </w:r>
      <w:r>
        <w:t xml:space="preserve"> </w:t>
      </w:r>
      <w:r>
        <w:t xml:space="preserve">K(t+1) = f(K(t), I(t), K_traditional(t))</w:t>
      </w:r>
    </w:p>
    <w:p>
      <w:pPr>
        <w:pStyle w:val="BodyText"/>
      </w:pPr>
      <w:r>
        <w:rPr>
          <w:bCs/>
          <w:b/>
        </w:rPr>
        <w:t xml:space="preserve">Modul 4: Strategic Roadmap</w:t>
      </w:r>
      <w:r>
        <w:t xml:space="preserve"> </w:t>
      </w:r>
      <w:r>
        <w:t xml:space="preserve">-</w:t>
      </w:r>
      <w:r>
        <w:t xml:space="preserve"> </w:t>
      </w:r>
      <w:r>
        <w:rPr>
          <w:bCs/>
          <w:b/>
        </w:rPr>
        <w:t xml:space="preserve">AIM-16 (No-Regret Scoring):</w:t>
      </w:r>
      <w:r>
        <w:t xml:space="preserve"> </w:t>
      </w:r>
      <w:r>
        <w:t xml:space="preserve">NR = ρ × V_min + (1-ρ) × O + r × L</w:t>
      </w:r>
      <w:r>
        <w:t xml:space="preserve"> </w:t>
      </w:r>
      <w:r>
        <w:t xml:space="preserve">-</w:t>
      </w:r>
      <w:r>
        <w:t xml:space="preserve"> </w:t>
      </w:r>
      <w:r>
        <w:rPr>
          <w:bCs/>
          <w:b/>
        </w:rPr>
        <w:t xml:space="preserve">AIM-17 (Trigger Crossing):</w:t>
      </w:r>
      <w:r>
        <w:t xml:space="preserve"> </w:t>
      </w:r>
      <w:r>
        <w:t xml:space="preserve">P(T &gt; threshold | t) berechnet via geometrische Brownsche Bewegung</w:t>
      </w:r>
    </w:p>
    <w:p>
      <w:pPr>
        <w:pStyle w:val="BodyText"/>
      </w:pPr>
      <w:r>
        <w:rPr>
          <w:bCs/>
          <w:b/>
        </w:rPr>
        <w:t xml:space="preserve">Cross-Module:</w:t>
      </w:r>
      <w:r>
        <w:t xml:space="preserve"> </w:t>
      </w:r>
      <w:r>
        <w:t xml:space="preserve">-</w:t>
      </w:r>
      <w:r>
        <w:t xml:space="preserve"> </w:t>
      </w:r>
      <w:r>
        <w:rPr>
          <w:bCs/>
          <w:b/>
        </w:rPr>
        <w:t xml:space="preserve">AIM-19 (Integrated Value):</w:t>
      </w:r>
      <w:r>
        <w:t xml:space="preserve"> </w:t>
      </w:r>
      <w:r>
        <w:t xml:space="preserve">U_total = Σ w_m × V_m + Σ γ_ij × √(V_i × V_j)</w:t>
      </w:r>
      <w:r>
        <w:t xml:space="preserve"> </w:t>
      </w:r>
      <w:r>
        <w:t xml:space="preserve">-</w:t>
      </w:r>
      <w:r>
        <w:t xml:space="preserve"> </w:t>
      </w:r>
      <w:r>
        <w:rPr>
          <w:bCs/>
          <w:b/>
        </w:rPr>
        <w:t xml:space="preserve">AIM-20 (Complementarity Bound):</w:t>
      </w:r>
      <w:r>
        <w:t xml:space="preserve"> </w:t>
      </w:r>
      <w:r>
        <w:t xml:space="preserve">|γ_ij| ≤ 1, mit EXC-5 Veto-Bedingung</w:t>
      </w:r>
    </w:p>
    <w:bookmarkEnd w:id="92"/>
    <w:bookmarkStart w:id="93" w:name="c-theoretische-grundlagen"/>
    <w:p>
      <w:pPr>
        <w:pStyle w:val="Heading2"/>
      </w:pPr>
      <w:r>
        <w:t xml:space="preserve">C: Theoretische Grundlagen</w:t>
      </w:r>
    </w:p>
    <w:p>
      <w:pPr>
        <w:pStyle w:val="FirstParagraph"/>
      </w:pPr>
      <w:r>
        <w:t xml:space="preserve">15 Kerntheorien aus 13 Kategorien des Theory Catalog (data/theory-catalog.yaml):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Theorie</w:t>
            </w:r>
          </w:p>
        </w:tc>
        <w:tc>
          <w:tcPr/>
          <w:p>
            <w:pPr>
              <w:pStyle w:val="Compact"/>
              <w:jc w:val="left"/>
            </w:pPr>
            <w:r>
              <w:t xml:space="preserve">Autoren</w:t>
            </w:r>
          </w:p>
        </w:tc>
        <w:tc>
          <w:tcPr/>
          <w:p>
            <w:pPr>
              <w:pStyle w:val="Compact"/>
              <w:jc w:val="left"/>
            </w:pPr>
            <w:r>
              <w:t xml:space="preserve">EBF-Anwendung</w:t>
            </w:r>
          </w:p>
        </w:tc>
      </w:tr>
      <w:tr>
        <w:tc>
          <w:tcPr/>
          <w:p>
            <w:pPr>
              <w:pStyle w:val="Compact"/>
              <w:jc w:val="left"/>
            </w:pPr>
            <w:r>
              <w:t xml:space="preserve">MS-RD-001</w:t>
            </w:r>
          </w:p>
        </w:tc>
        <w:tc>
          <w:tcPr/>
          <w:p>
            <w:pPr>
              <w:pStyle w:val="Compact"/>
              <w:jc w:val="left"/>
            </w:pPr>
            <w:r>
              <w:t xml:space="preserve">Prospect Theory</w:t>
            </w:r>
          </w:p>
        </w:tc>
        <w:tc>
          <w:tcPr/>
          <w:p>
            <w:pPr>
              <w:pStyle w:val="Compact"/>
              <w:jc w:val="left"/>
            </w:pPr>
            <w:r>
              <w:t xml:space="preserve">Kahneman &amp; Tversky (1979)</w:t>
            </w:r>
          </w:p>
        </w:tc>
        <w:tc>
          <w:tcPr/>
          <w:p>
            <w:pPr>
              <w:pStyle w:val="Compact"/>
              <w:jc w:val="left"/>
            </w:pPr>
            <w:r>
              <w:t xml:space="preserve">Loss Aversion Parameter (λ) pro Segment</w:t>
            </w:r>
          </w:p>
        </w:tc>
      </w:tr>
      <w:tr>
        <w:tc>
          <w:tcPr/>
          <w:p>
            <w:pPr>
              <w:pStyle w:val="Compact"/>
              <w:jc w:val="left"/>
            </w:pPr>
            <w:r>
              <w:t xml:space="preserve">MS-IB-001</w:t>
            </w:r>
          </w:p>
        </w:tc>
        <w:tc>
          <w:tcPr/>
          <w:p>
            <w:pPr>
              <w:pStyle w:val="Compact"/>
              <w:jc w:val="left"/>
            </w:pPr>
            <w:r>
              <w:t xml:space="preserve">Identity Economics</w:t>
            </w:r>
          </w:p>
        </w:tc>
        <w:tc>
          <w:tcPr/>
          <w:p>
            <w:pPr>
              <w:pStyle w:val="Compact"/>
              <w:jc w:val="left"/>
            </w:pPr>
            <w:r>
              <w:t xml:space="preserve">Akerlof &amp; Kranton (2000)</w:t>
            </w:r>
          </w:p>
        </w:tc>
        <w:tc>
          <w:tcPr/>
          <w:p>
            <w:pPr>
              <w:pStyle w:val="Compact"/>
              <w:jc w:val="left"/>
            </w:pPr>
            <w:r>
              <w:t xml:space="preserve">Identitätssalienz und CS-Migration</w:t>
            </w:r>
          </w:p>
        </w:tc>
      </w:tr>
      <w:tr>
        <w:tc>
          <w:tcPr/>
          <w:p>
            <w:pPr>
              <w:pStyle w:val="Compact"/>
              <w:jc w:val="left"/>
            </w:pPr>
            <w:r>
              <w:t xml:space="preserve">MS-SP-001</w:t>
            </w:r>
          </w:p>
        </w:tc>
        <w:tc>
          <w:tcPr/>
          <w:p>
            <w:pPr>
              <w:pStyle w:val="Compact"/>
              <w:jc w:val="left"/>
            </w:pPr>
            <w:r>
              <w:t xml:space="preserve">Inequity Aversion</w:t>
            </w:r>
          </w:p>
        </w:tc>
        <w:tc>
          <w:tcPr/>
          <w:p>
            <w:pPr>
              <w:pStyle w:val="Compact"/>
              <w:jc w:val="left"/>
            </w:pPr>
            <w:r>
              <w:t xml:space="preserve">Fehr &amp; Schmidt (1999)</w:t>
            </w:r>
          </w:p>
        </w:tc>
        <w:tc>
          <w:tcPr/>
          <w:p>
            <w:pPr>
              <w:pStyle w:val="Compact"/>
              <w:jc w:val="left"/>
            </w:pPr>
            <w:r>
              <w:t xml:space="preserve">Fairness-Wahrnehmung bei AI-Empfehlungen</w:t>
            </w:r>
          </w:p>
        </w:tc>
      </w:tr>
      <w:tr>
        <w:tc>
          <w:tcPr/>
          <w:p>
            <w:pPr>
              <w:pStyle w:val="Compact"/>
              <w:jc w:val="left"/>
            </w:pPr>
            <w:r>
              <w:t xml:space="preserve">MS-TP-001</w:t>
            </w:r>
          </w:p>
        </w:tc>
        <w:tc>
          <w:tcPr/>
          <w:p>
            <w:pPr>
              <w:pStyle w:val="Compact"/>
              <w:jc w:val="left"/>
            </w:pPr>
            <w:r>
              <w:t xml:space="preserve">Productivity Bandwagon</w:t>
            </w:r>
          </w:p>
        </w:tc>
        <w:tc>
          <w:tcPr/>
          <w:p>
            <w:pPr>
              <w:pStyle w:val="Compact"/>
              <w:jc w:val="left"/>
            </w:pPr>
            <w:r>
              <w:t xml:space="preserve">Acemoglu &amp; Johnson (2023)</w:t>
            </w:r>
          </w:p>
        </w:tc>
        <w:tc>
          <w:tcPr/>
          <w:p>
            <w:pPr>
              <w:pStyle w:val="Compact"/>
              <w:jc w:val="left"/>
            </w:pPr>
            <w:r>
              <w:t xml:space="preserve">So-So-Automation-Risiko</w:t>
            </w:r>
          </w:p>
        </w:tc>
      </w:tr>
      <w:tr>
        <w:tc>
          <w:tcPr/>
          <w:p>
            <w:pPr>
              <w:pStyle w:val="Compact"/>
              <w:jc w:val="left"/>
            </w:pPr>
            <w:r>
              <w:t xml:space="preserve">MS-SF-001</w:t>
            </w:r>
          </w:p>
        </w:tc>
        <w:tc>
          <w:tcPr/>
          <w:p>
            <w:pPr>
              <w:pStyle w:val="Compact"/>
              <w:jc w:val="left"/>
            </w:pPr>
            <w:r>
              <w:t xml:space="preserve">Skill Formation</w:t>
            </w:r>
          </w:p>
        </w:tc>
        <w:tc>
          <w:tcPr/>
          <w:p>
            <w:pPr>
              <w:pStyle w:val="Compact"/>
              <w:jc w:val="left"/>
            </w:pPr>
            <w:r>
              <w:t xml:space="preserve">Cunha &amp; Heckman (2007)</w:t>
            </w:r>
          </w:p>
        </w:tc>
        <w:tc>
          <w:tcPr/>
          <w:p>
            <w:pPr>
              <w:pStyle w:val="Compact"/>
              <w:jc w:val="left"/>
            </w:pPr>
            <w:r>
              <w:t xml:space="preserve">Training-Investment-Modell</w:t>
            </w:r>
          </w:p>
        </w:tc>
      </w:tr>
      <w:tr>
        <w:tc>
          <w:tcPr/>
          <w:p>
            <w:pPr>
              <w:pStyle w:val="Compact"/>
              <w:jc w:val="left"/>
            </w:pPr>
            <w:r>
              <w:t xml:space="preserve">MS-SF-003</w:t>
            </w:r>
          </w:p>
        </w:tc>
        <w:tc>
          <w:tcPr/>
          <w:p>
            <w:pPr>
              <w:pStyle w:val="Compact"/>
              <w:jc w:val="left"/>
            </w:pPr>
            <w:r>
              <w:t xml:space="preserve">Dynamic Complementarity</w:t>
            </w:r>
          </w:p>
        </w:tc>
        <w:tc>
          <w:tcPr/>
          <w:p>
            <w:pPr>
              <w:pStyle w:val="Compact"/>
              <w:jc w:val="left"/>
            </w:pPr>
            <w:r>
              <w:t xml:space="preserve">Heckman et al. (2025)</w:t>
            </w:r>
          </w:p>
        </w:tc>
        <w:tc>
          <w:tcPr/>
          <w:p>
            <w:pPr>
              <w:pStyle w:val="Compact"/>
              <w:jc w:val="left"/>
            </w:pPr>
            <w:r>
              <w:t xml:space="preserve">DC-Premium 1.45x</w:t>
            </w:r>
          </w:p>
        </w:tc>
      </w:tr>
      <w:tr>
        <w:tc>
          <w:tcPr/>
          <w:p>
            <w:pPr>
              <w:pStyle w:val="Compact"/>
              <w:jc w:val="left"/>
            </w:pPr>
            <w:r>
              <w:t xml:space="preserve">MS-AI-001</w:t>
            </w:r>
          </w:p>
        </w:tc>
        <w:tc>
          <w:tcPr/>
          <w:p>
            <w:pPr>
              <w:pStyle w:val="Compact"/>
              <w:jc w:val="left"/>
            </w:pPr>
            <w:r>
              <w:t xml:space="preserve">AI Consumer Experience</w:t>
            </w:r>
          </w:p>
        </w:tc>
        <w:tc>
          <w:tcPr/>
          <w:p>
            <w:pPr>
              <w:pStyle w:val="Compact"/>
              <w:jc w:val="left"/>
            </w:pPr>
            <w:r>
              <w:t xml:space="preserve">Puntoni et al. (2021)</w:t>
            </w:r>
          </w:p>
        </w:tc>
        <w:tc>
          <w:tcPr/>
          <w:p>
            <w:pPr>
              <w:pStyle w:val="Compact"/>
              <w:jc w:val="left"/>
            </w:pPr>
            <w:r>
              <w:t xml:space="preserve">4 AI-Capabilities im Marketing</w:t>
            </w:r>
          </w:p>
        </w:tc>
      </w:tr>
      <w:tr>
        <w:tc>
          <w:tcPr/>
          <w:p>
            <w:pPr>
              <w:pStyle w:val="Compact"/>
              <w:jc w:val="left"/>
            </w:pPr>
            <w:r>
              <w:t xml:space="preserve">MS-CM-001</w:t>
            </w:r>
          </w:p>
        </w:tc>
        <w:tc>
          <w:tcPr/>
          <w:p>
            <w:pPr>
              <w:pStyle w:val="Compact"/>
              <w:jc w:val="left"/>
            </w:pPr>
            <w:r>
              <w:t xml:space="preserve">Firestorm Detection</w:t>
            </w:r>
          </w:p>
        </w:tc>
        <w:tc>
          <w:tcPr/>
          <w:p>
            <w:pPr>
              <w:pStyle w:val="Compact"/>
              <w:jc w:val="left"/>
            </w:pPr>
            <w:r>
              <w:t xml:space="preserve">Herhausen et al. (2019)</w:t>
            </w:r>
          </w:p>
        </w:tc>
        <w:tc>
          <w:tcPr/>
          <w:p>
            <w:pPr>
              <w:pStyle w:val="Compact"/>
              <w:jc w:val="left"/>
            </w:pPr>
            <w:r>
              <w:t xml:space="preserve">Brand Crisis Management (F7)</w:t>
            </w:r>
          </w:p>
        </w:tc>
      </w:tr>
      <w:tr>
        <w:tc>
          <w:tcPr/>
          <w:p>
            <w:pPr>
              <w:pStyle w:val="Compact"/>
              <w:jc w:val="left"/>
            </w:pPr>
            <w:r>
              <w:t xml:space="preserve">MS-NU-002</w:t>
            </w:r>
          </w:p>
        </w:tc>
        <w:tc>
          <w:tcPr/>
          <w:p>
            <w:pPr>
              <w:pStyle w:val="Compact"/>
              <w:jc w:val="left"/>
            </w:pPr>
            <w:r>
              <w:t xml:space="preserve">Default Effects</w:t>
            </w:r>
          </w:p>
        </w:tc>
        <w:tc>
          <w:tcPr/>
          <w:p>
            <w:pPr>
              <w:pStyle w:val="Compact"/>
              <w:jc w:val="left"/>
            </w:pPr>
            <w:r>
              <w:t xml:space="preserve">Johnson &amp; Goldstein (2003)</w:t>
            </w:r>
          </w:p>
        </w:tc>
        <w:tc>
          <w:tcPr/>
          <w:p>
            <w:pPr>
              <w:pStyle w:val="Compact"/>
              <w:jc w:val="left"/>
            </w:pPr>
            <w:r>
              <w:t xml:space="preserve">AI als Default-Interface</w:t>
            </w:r>
          </w:p>
        </w:tc>
      </w:tr>
      <w:tr>
        <w:tc>
          <w:tcPr/>
          <w:p>
            <w:pPr>
              <w:pStyle w:val="Compact"/>
              <w:jc w:val="left"/>
            </w:pPr>
            <w:r>
              <w:t xml:space="preserve">MS-CJ-001</w:t>
            </w:r>
          </w:p>
        </w:tc>
        <w:tc>
          <w:tcPr/>
          <w:p>
            <w:pPr>
              <w:pStyle w:val="Compact"/>
              <w:jc w:val="left"/>
            </w:pPr>
            <w:r>
              <w:t xml:space="preserve">Customer Journey</w:t>
            </w:r>
          </w:p>
        </w:tc>
        <w:tc>
          <w:tcPr/>
          <w:p>
            <w:pPr>
              <w:pStyle w:val="Compact"/>
              <w:jc w:val="left"/>
            </w:pPr>
            <w:r>
              <w:t xml:space="preserve">Lemon &amp; Verhoef (2016)</w:t>
            </w:r>
          </w:p>
        </w:tc>
        <w:tc>
          <w:tcPr/>
          <w:p>
            <w:pPr>
              <w:pStyle w:val="Compact"/>
              <w:jc w:val="left"/>
            </w:pPr>
            <w:r>
              <w:t xml:space="preserve">Journey-Phase × AI-Intervention</w:t>
            </w:r>
          </w:p>
        </w:tc>
      </w:tr>
      <w:tr>
        <w:tc>
          <w:tcPr/>
          <w:p>
            <w:pPr>
              <w:pStyle w:val="Compact"/>
              <w:jc w:val="left"/>
            </w:pPr>
            <w:r>
              <w:t xml:space="preserve">MS-TP-003</w:t>
            </w:r>
          </w:p>
        </w:tc>
        <w:tc>
          <w:tcPr/>
          <w:p>
            <w:pPr>
              <w:pStyle w:val="Compact"/>
              <w:jc w:val="left"/>
            </w:pPr>
            <w:r>
              <w:t xml:space="preserve">Countervailing Powers</w:t>
            </w:r>
          </w:p>
        </w:tc>
        <w:tc>
          <w:tcPr/>
          <w:p>
            <w:pPr>
              <w:pStyle w:val="Compact"/>
              <w:jc w:val="left"/>
            </w:pPr>
            <w:r>
              <w:t xml:space="preserve">Tirole (2017)</w:t>
            </w:r>
          </w:p>
        </w:tc>
        <w:tc>
          <w:tcPr/>
          <w:p>
            <w:pPr>
              <w:pStyle w:val="Compact"/>
              <w:jc w:val="left"/>
            </w:pPr>
            <w:r>
              <w:t xml:space="preserve">Proaktive Governance als Differenzierung</w:t>
            </w:r>
          </w:p>
        </w:tc>
      </w:tr>
      <w:tr>
        <w:tc>
          <w:tcPr/>
          <w:p>
            <w:pPr>
              <w:pStyle w:val="Compact"/>
              <w:jc w:val="left"/>
            </w:pPr>
            <w:r>
              <w:t xml:space="preserve">MS-TP-002</w:t>
            </w:r>
          </w:p>
        </w:tc>
        <w:tc>
          <w:tcPr/>
          <w:p>
            <w:pPr>
              <w:pStyle w:val="Compact"/>
              <w:jc w:val="left"/>
            </w:pPr>
            <w:r>
              <w:t xml:space="preserve">Technology Direction</w:t>
            </w:r>
          </w:p>
        </w:tc>
        <w:tc>
          <w:tcPr/>
          <w:p>
            <w:pPr>
              <w:pStyle w:val="Compact"/>
              <w:jc w:val="left"/>
            </w:pPr>
            <w:r>
              <w:t xml:space="preserve">Acemoglu (2002)</w:t>
            </w:r>
          </w:p>
        </w:tc>
        <w:tc>
          <w:tcPr/>
          <w:p>
            <w:pPr>
              <w:pStyle w:val="Compact"/>
              <w:jc w:val="left"/>
            </w:pPr>
            <w:r>
              <w:t xml:space="preserve">AI-Task-Displacement vs. Augmentation</w:t>
            </w:r>
          </w:p>
        </w:tc>
      </w:tr>
      <w:tr>
        <w:tc>
          <w:tcPr/>
          <w:p>
            <w:pPr>
              <w:pStyle w:val="Compact"/>
              <w:jc w:val="left"/>
            </w:pPr>
            <w:r>
              <w:t xml:space="preserve">MS-RD-002</w:t>
            </w:r>
          </w:p>
        </w:tc>
        <w:tc>
          <w:tcPr/>
          <w:p>
            <w:pPr>
              <w:pStyle w:val="Compact"/>
              <w:jc w:val="left"/>
            </w:pPr>
            <w:r>
              <w:t xml:space="preserve">Mental Accounting</w:t>
            </w:r>
          </w:p>
        </w:tc>
        <w:tc>
          <w:tcPr/>
          <w:p>
            <w:pPr>
              <w:pStyle w:val="Compact"/>
              <w:jc w:val="left"/>
            </w:pPr>
            <w:r>
              <w:t xml:space="preserve">Thaler (1985)</w:t>
            </w:r>
          </w:p>
        </w:tc>
        <w:tc>
          <w:tcPr/>
          <w:p>
            <w:pPr>
              <w:pStyle w:val="Compact"/>
              <w:jc w:val="left"/>
            </w:pPr>
            <w:r>
              <w:t xml:space="preserve">Konto-Migration und mentale Zuordnung</w:t>
            </w:r>
          </w:p>
        </w:tc>
      </w:tr>
      <w:tr>
        <w:tc>
          <w:tcPr/>
          <w:p>
            <w:pPr>
              <w:pStyle w:val="Compact"/>
              <w:jc w:val="left"/>
            </w:pPr>
            <w:r>
              <w:t xml:space="preserve">MS-IB-008</w:t>
            </w:r>
          </w:p>
        </w:tc>
        <w:tc>
          <w:tcPr/>
          <w:p>
            <w:pPr>
              <w:pStyle w:val="Compact"/>
              <w:jc w:val="left"/>
            </w:pPr>
            <w:r>
              <w:t xml:space="preserve">Social Identity</w:t>
            </w:r>
          </w:p>
        </w:tc>
        <w:tc>
          <w:tcPr/>
          <w:p>
            <w:pPr>
              <w:pStyle w:val="Compact"/>
              <w:jc w:val="left"/>
            </w:pPr>
            <w:r>
              <w:t xml:space="preserve">Tajfel &amp; Turner (1979)</w:t>
            </w:r>
          </w:p>
        </w:tc>
        <w:tc>
          <w:tcPr/>
          <w:p>
            <w:pPr>
              <w:pStyle w:val="Compact"/>
              <w:jc w:val="left"/>
            </w:pPr>
            <w:r>
              <w:t xml:space="preserve">In-Group-Effekte bei Segment-Zugehörigkeit</w:t>
            </w:r>
          </w:p>
        </w:tc>
      </w:tr>
      <w:tr>
        <w:tc>
          <w:tcPr/>
          <w:p>
            <w:pPr>
              <w:pStyle w:val="Compact"/>
              <w:jc w:val="left"/>
            </w:pPr>
            <w:r>
              <w:t xml:space="preserve">MS-RD-005</w:t>
            </w:r>
          </w:p>
        </w:tc>
        <w:tc>
          <w:tcPr/>
          <w:p>
            <w:pPr>
              <w:pStyle w:val="Compact"/>
              <w:jc w:val="left"/>
            </w:pPr>
            <w:r>
              <w:t xml:space="preserve">Status Quo Bias</w:t>
            </w:r>
          </w:p>
        </w:tc>
        <w:tc>
          <w:tcPr/>
          <w:p>
            <w:pPr>
              <w:pStyle w:val="Compact"/>
              <w:jc w:val="left"/>
            </w:pPr>
            <w:r>
              <w:t xml:space="preserve">Samuelson &amp; Zeckhauser (1988)</w:t>
            </w:r>
          </w:p>
        </w:tc>
        <w:tc>
          <w:tcPr/>
          <w:p>
            <w:pPr>
              <w:pStyle w:val="Compact"/>
              <w:jc w:val="left"/>
            </w:pPr>
            <w:r>
              <w:t xml:space="preserve">Switching-Cost-Modellierung</w:t>
            </w:r>
          </w:p>
        </w:tc>
      </w:tr>
    </w:tbl>
    <w:bookmarkEnd w:id="93"/>
    <w:bookmarkStart w:id="94" w:name="d-glossar"/>
    <w:p>
      <w:pPr>
        <w:pStyle w:val="Heading2"/>
      </w:pPr>
      <w:r>
        <w:t xml:space="preserve">D: Glossar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Begriff</w:t>
            </w:r>
          </w:p>
        </w:tc>
        <w:tc>
          <w:tcPr/>
          <w:p>
            <w:pPr>
              <w:pStyle w:val="Compact"/>
              <w:jc w:val="left"/>
            </w:pPr>
            <w:r>
              <w:t xml:space="preserve">Definition</w:t>
            </w:r>
          </w:p>
        </w:tc>
      </w:tr>
      <w:tr>
        <w:tc>
          <w:tcPr/>
          <w:p>
            <w:pPr>
              <w:pStyle w:val="Compact"/>
              <w:jc w:val="left"/>
            </w:pPr>
            <w:r>
              <w:rPr>
                <w:bCs/>
                <w:b/>
              </w:rPr>
              <w:t xml:space="preserve">AI-Mediated Discovery</w:t>
            </w:r>
          </w:p>
        </w:tc>
        <w:tc>
          <w:tcPr/>
          <w:p>
            <w:pPr>
              <w:pStyle w:val="Compact"/>
              <w:jc w:val="left"/>
            </w:pPr>
            <w:r>
              <w:t xml:space="preserve">Der Prozess, bei dem AI-Assistenten (ChatGPT, Claude, etc.) Finanzprodukte und -dienstleister empfehlen</w:t>
            </w:r>
          </w:p>
        </w:tc>
      </w:tr>
      <w:tr>
        <w:tc>
          <w:tcPr/>
          <w:p>
            <w:pPr>
              <w:pStyle w:val="Compact"/>
              <w:jc w:val="left"/>
            </w:pPr>
            <w:r>
              <w:rPr>
                <w:bCs/>
                <w:b/>
              </w:rPr>
              <w:t xml:space="preserve">BEATRIX</w:t>
            </w:r>
          </w:p>
        </w:tc>
        <w:tc>
          <w:tcPr/>
          <w:p>
            <w:pPr>
              <w:pStyle w:val="Compact"/>
              <w:jc w:val="left"/>
            </w:pPr>
            <w:r>
              <w:t xml:space="preserve">Behavioral Economics Applied Transformation &amp; Research for Intelligence eXcellence — FehrAdvice-Framework</w:t>
            </w:r>
          </w:p>
        </w:tc>
      </w:tr>
      <w:tr>
        <w:tc>
          <w:tcPr/>
          <w:p>
            <w:pPr>
              <w:pStyle w:val="Compact"/>
              <w:jc w:val="left"/>
            </w:pPr>
            <w:r>
              <w:rPr>
                <w:bCs/>
                <w:b/>
              </w:rPr>
              <w:t xml:space="preserve">Data Moat</w:t>
            </w:r>
          </w:p>
        </w:tc>
        <w:tc>
          <w:tcPr/>
          <w:p>
            <w:pPr>
              <w:pStyle w:val="Compact"/>
              <w:jc w:val="left"/>
            </w:pPr>
            <w:r>
              <w:t xml:space="preserve">Datenvorsprung, der als Wettbewerbsbarriere wirkt (UBS: 6.1T AuM, 3.7M Kund:innen)</w:t>
            </w:r>
          </w:p>
        </w:tc>
      </w:tr>
      <w:tr>
        <w:tc>
          <w:tcPr/>
          <w:p>
            <w:pPr>
              <w:pStyle w:val="Compact"/>
              <w:jc w:val="left"/>
            </w:pPr>
            <w:r>
              <w:rPr>
                <w:bCs/>
                <w:b/>
              </w:rPr>
              <w:t xml:space="preserve">DC Premium</w:t>
            </w:r>
          </w:p>
        </w:tc>
        <w:tc>
          <w:tcPr/>
          <w:p>
            <w:pPr>
              <w:pStyle w:val="Compact"/>
              <w:jc w:val="left"/>
            </w:pPr>
            <w:r>
              <w:t xml:space="preserve">Dynamic Complementarity Premium — der Mehrwert früher vs. später Investition (hier: 1.45x)</w:t>
            </w:r>
          </w:p>
        </w:tc>
      </w:tr>
      <w:tr>
        <w:tc>
          <w:tcPr/>
          <w:p>
            <w:pPr>
              <w:pStyle w:val="Compact"/>
              <w:jc w:val="left"/>
            </w:pPr>
            <w:r>
              <w:rPr>
                <w:bCs/>
                <w:b/>
              </w:rPr>
              <w:t xml:space="preserve">Dirichlet-Verteilung</w:t>
            </w:r>
          </w:p>
        </w:tc>
        <w:tc>
          <w:tcPr/>
          <w:p>
            <w:pPr>
              <w:pStyle w:val="Compact"/>
              <w:jc w:val="left"/>
            </w:pPr>
            <w:r>
              <w:t xml:space="preserve">Statistische Verteilung für Wahrscheinlichkeiten die sich zu 1 summieren (Szenarien)</w:t>
            </w:r>
          </w:p>
        </w:tc>
      </w:tr>
      <w:tr>
        <w:tc>
          <w:tcPr/>
          <w:p>
            <w:pPr>
              <w:pStyle w:val="Compact"/>
              <w:jc w:val="left"/>
            </w:pPr>
            <w:r>
              <w:rPr>
                <w:bCs/>
                <w:b/>
              </w:rPr>
              <w:t xml:space="preserve">EBF</w:t>
            </w:r>
          </w:p>
        </w:tc>
        <w:tc>
          <w:tcPr/>
          <w:p>
            <w:pPr>
              <w:pStyle w:val="Compact"/>
              <w:jc w:val="left"/>
            </w:pPr>
            <w:r>
              <w:t xml:space="preserve">Evidence-Based Framework — wissenschaftlich fundiertes Analyse-Framework von FehrAdvice</w:t>
            </w:r>
          </w:p>
        </w:tc>
      </w:tr>
      <w:tr>
        <w:tc>
          <w:tcPr/>
          <w:p>
            <w:pPr>
              <w:pStyle w:val="Compact"/>
              <w:jc w:val="left"/>
            </w:pPr>
            <w:r>
              <w:rPr>
                <w:bCs/>
                <w:b/>
              </w:rPr>
              <w:t xml:space="preserve">EXC-5</w:t>
            </w:r>
          </w:p>
        </w:tc>
        <w:tc>
          <w:tcPr/>
          <w:p>
            <w:pPr>
              <w:pStyle w:val="Compact"/>
              <w:jc w:val="left"/>
            </w:pPr>
            <w:r>
              <w:t xml:space="preserve">Exclusion Principle Rule 5 — Whitelist für multiplikative Faktoren (Veto-Logik)</w:t>
            </w:r>
          </w:p>
        </w:tc>
      </w:tr>
      <w:tr>
        <w:tc>
          <w:tcPr/>
          <w:p>
            <w:pPr>
              <w:pStyle w:val="Compact"/>
              <w:jc w:val="left"/>
            </w:pPr>
            <w:r>
              <w:rPr>
                <w:bCs/>
                <w:b/>
              </w:rPr>
              <w:t xml:space="preserve">Flight Risk</w:t>
            </w:r>
          </w:p>
        </w:tc>
        <w:tc>
          <w:tcPr/>
          <w:p>
            <w:pPr>
              <w:pStyle w:val="Compact"/>
              <w:jc w:val="left"/>
            </w:pPr>
            <w:r>
              <w:t xml:space="preserve">Wahrscheinlichkeit, dass ein:e Kund:in die Bank innerhalb von 12 Monaten verlässt</w:t>
            </w:r>
          </w:p>
        </w:tc>
      </w:tr>
      <w:tr>
        <w:tc>
          <w:tcPr/>
          <w:p>
            <w:pPr>
              <w:pStyle w:val="Compact"/>
              <w:jc w:val="left"/>
            </w:pPr>
            <w:r>
              <w:rPr>
                <w:bCs/>
                <w:b/>
              </w:rPr>
              <w:t xml:space="preserve">Loss Aversion (λ)</w:t>
            </w:r>
          </w:p>
        </w:tc>
        <w:tc>
          <w:tcPr/>
          <w:p>
            <w:pPr>
              <w:pStyle w:val="Compact"/>
              <w:jc w:val="left"/>
            </w:pPr>
            <w:r>
              <w:t xml:space="preserve">Mass für die überproportionale Gewichtung von Verlusten vs. Gewinnen</w:t>
            </w:r>
          </w:p>
        </w:tc>
      </w:tr>
      <w:tr>
        <w:tc>
          <w:tcPr/>
          <w:p>
            <w:pPr>
              <w:pStyle w:val="Compact"/>
              <w:jc w:val="left"/>
            </w:pPr>
            <w:r>
              <w:rPr>
                <w:bCs/>
                <w:b/>
              </w:rPr>
              <w:t xml:space="preserve">Monte Carlo</w:t>
            </w:r>
          </w:p>
        </w:tc>
        <w:tc>
          <w:tcPr/>
          <w:p>
            <w:pPr>
              <w:pStyle w:val="Compact"/>
              <w:jc w:val="left"/>
            </w:pPr>
            <w:r>
              <w:t xml:space="preserve">Simulationsmethode mit Zufallsziehungen zur Schätzung von Unsicherheit</w:t>
            </w:r>
          </w:p>
        </w:tc>
      </w:tr>
      <w:tr>
        <w:tc>
          <w:tcPr/>
          <w:p>
            <w:pPr>
              <w:pStyle w:val="Compact"/>
              <w:jc w:val="left"/>
            </w:pPr>
            <w:r>
              <w:rPr>
                <w:bCs/>
                <w:b/>
              </w:rPr>
              <w:t xml:space="preserve">No-Regret Move</w:t>
            </w:r>
          </w:p>
        </w:tc>
        <w:tc>
          <w:tcPr/>
          <w:p>
            <w:pPr>
              <w:pStyle w:val="Compact"/>
              <w:jc w:val="left"/>
            </w:pPr>
            <w:r>
              <w:t xml:space="preserve">Strategische Investition, die in jedem Szenario positiven Expected Value hat (NR &gt; 0.80)</w:t>
            </w:r>
          </w:p>
        </w:tc>
      </w:tr>
      <w:tr>
        <w:tc>
          <w:tcPr/>
          <w:p>
            <w:pPr>
              <w:pStyle w:val="Compact"/>
              <w:jc w:val="left"/>
            </w:pPr>
            <w:r>
              <w:rPr>
                <w:bCs/>
                <w:b/>
              </w:rPr>
              <w:t xml:space="preserve">NR-Score</w:t>
            </w:r>
          </w:p>
        </w:tc>
        <w:tc>
          <w:tcPr/>
          <w:p>
            <w:pPr>
              <w:pStyle w:val="Compact"/>
              <w:jc w:val="left"/>
            </w:pPr>
            <w:r>
              <w:t xml:space="preserve">Quantitative Bewertung der Szenario-Robustheit einer strategischen Massnahme</w:t>
            </w:r>
          </w:p>
        </w:tc>
      </w:tr>
      <w:tr>
        <w:tc>
          <w:tcPr/>
          <w:p>
            <w:pPr>
              <w:pStyle w:val="Compact"/>
              <w:jc w:val="left"/>
            </w:pPr>
            <w:r>
              <w:rPr>
                <w:bCs/>
                <w:b/>
              </w:rPr>
              <w:t xml:space="preserve">Present Bias (β)</w:t>
            </w:r>
          </w:p>
        </w:tc>
        <w:tc>
          <w:tcPr/>
          <w:p>
            <w:pPr>
              <w:pStyle w:val="Compact"/>
              <w:jc w:val="left"/>
            </w:pPr>
            <w:r>
              <w:t xml:space="preserve">Tendenz, kurzfristige Belohnungen überproportional zu gewichten</w:t>
            </w:r>
          </w:p>
        </w:tc>
      </w:tr>
      <w:tr>
        <w:tc>
          <w:tcPr/>
          <w:p>
            <w:pPr>
              <w:pStyle w:val="Compact"/>
              <w:jc w:val="left"/>
            </w:pPr>
            <w:r>
              <w:rPr>
                <w:bCs/>
                <w:b/>
              </w:rPr>
              <w:t xml:space="preserve">Ψ-Dimensionen</w:t>
            </w:r>
          </w:p>
        </w:tc>
        <w:tc>
          <w:tcPr/>
          <w:p>
            <w:pPr>
              <w:pStyle w:val="Compact"/>
              <w:jc w:val="left"/>
            </w:pPr>
            <w:r>
              <w:t xml:space="preserve">Acht Kontextfaktoren im EBF: Regeln, Sozial, Kognitiv, Kultur, Ressourcen, Zeit, Tools, Ort</w:t>
            </w:r>
          </w:p>
        </w:tc>
      </w:tr>
      <w:tr>
        <w:tc>
          <w:tcPr/>
          <w:p>
            <w:pPr>
              <w:pStyle w:val="Compact"/>
              <w:jc w:val="left"/>
            </w:pPr>
            <w:r>
              <w:rPr>
                <w:bCs/>
                <w:b/>
              </w:rPr>
              <w:t xml:space="preserve">SAIO</w:t>
            </w:r>
          </w:p>
        </w:tc>
        <w:tc>
          <w:tcPr/>
          <w:p>
            <w:pPr>
              <w:pStyle w:val="Compact"/>
              <w:jc w:val="left"/>
            </w:pPr>
            <w:r>
              <w:t xml:space="preserve">Search AI Optimization — SEO-Äquivalent für AI-Assistenten-Empfehlungen</w:t>
            </w:r>
          </w:p>
        </w:tc>
      </w:tr>
      <w:tr>
        <w:tc>
          <w:tcPr/>
          <w:p>
            <w:pPr>
              <w:pStyle w:val="Compact"/>
              <w:jc w:val="left"/>
            </w:pPr>
            <w:r>
              <w:rPr>
                <w:bCs/>
                <w:b/>
              </w:rPr>
              <w:t xml:space="preserve">Switching Cost (σ)</w:t>
            </w:r>
          </w:p>
        </w:tc>
        <w:tc>
          <w:tcPr/>
          <w:p>
            <w:pPr>
              <w:pStyle w:val="Compact"/>
              <w:jc w:val="left"/>
            </w:pPr>
            <w:r>
              <w:t xml:space="preserve">Transaktionskosten (psychologisch + faktisch) eines Bankwechsels</w:t>
            </w:r>
          </w:p>
        </w:tc>
      </w:tr>
      <w:tr>
        <w:tc>
          <w:tcPr/>
          <w:p>
            <w:pPr>
              <w:pStyle w:val="Compact"/>
              <w:jc w:val="left"/>
            </w:pPr>
            <w:r>
              <w:rPr>
                <w:bCs/>
                <w:b/>
              </w:rPr>
              <w:t xml:space="preserve">Trust Parameter (τ)</w:t>
            </w:r>
          </w:p>
        </w:tc>
        <w:tc>
          <w:tcPr/>
          <w:p>
            <w:pPr>
              <w:pStyle w:val="Compact"/>
              <w:jc w:val="left"/>
            </w:pPr>
            <w:r>
              <w:t xml:space="preserve">Mass für das Vertrauen eines Segments in die Bank</w:t>
            </w:r>
          </w:p>
        </w:tc>
      </w:tr>
      <w:tr>
        <w:tc>
          <w:tcPr/>
          <w:p>
            <w:pPr>
              <w:pStyle w:val="Compact"/>
              <w:jc w:val="left"/>
            </w:pPr>
            <w:r>
              <w:rPr>
                <w:bCs/>
                <w:b/>
              </w:rPr>
              <w:t xml:space="preserve">10C Framework</w:t>
            </w:r>
          </w:p>
        </w:tc>
        <w:tc>
          <w:tcPr/>
          <w:p>
            <w:pPr>
              <w:pStyle w:val="Compact"/>
              <w:jc w:val="left"/>
            </w:pPr>
            <w:r>
              <w:t xml:space="preserve">Zehn Kernfragen des EBF: WHO, WHAT, HOW, WHEN, WHERE, AWARE, READY, STAGE, HIERARCHY, EIT</w:t>
            </w:r>
          </w:p>
        </w:tc>
      </w:tr>
      <w:tr>
        <w:tc>
          <w:tcPr/>
          <w:p>
            <w:pPr>
              <w:pStyle w:val="Compact"/>
              <w:jc w:val="left"/>
            </w:pPr>
            <w:r>
              <w:rPr>
                <w:bCs/>
                <w:b/>
              </w:rPr>
              <w:t xml:space="preserve">VaR</w:t>
            </w:r>
          </w:p>
        </w:tc>
        <w:tc>
          <w:tcPr/>
          <w:p>
            <w:pPr>
              <w:pStyle w:val="Compact"/>
              <w:jc w:val="left"/>
            </w:pPr>
            <w:r>
              <w:t xml:space="preserve">Value at Risk — der 5. Perzentil-Wert über alle Simulationen (Worst-Case-Mass)</w:t>
            </w:r>
          </w:p>
        </w:tc>
      </w:tr>
    </w:tbl>
    <w:p>
      <w:r>
        <w:pict>
          <v:rect style="width:0;height:1.5pt" o:hralign="center" o:hrstd="t" o:hr="t"/>
        </w:pict>
      </w:r>
    </w:p>
    <w:p>
      <w:pPr>
        <w:pStyle w:val="FirstParagraph"/>
      </w:pPr>
      <w:r>
        <w:rPr>
          <w:iCs/>
          <w:i/>
        </w:rPr>
        <w:t xml:space="preserve">Report erstellt: Februar 2026</w:t>
      </w:r>
      <w:r>
        <w:t xml:space="preserve"> </w:t>
      </w:r>
      <w:r>
        <w:rPr>
          <w:iCs/>
          <w:i/>
        </w:rPr>
        <w:t xml:space="preserve">Modell: MOD-UBS-AIMARK-001 v1.2</w:t>
      </w:r>
      <w:r>
        <w:t xml:space="preserve"> </w:t>
      </w:r>
      <w:r>
        <w:rPr>
          <w:iCs/>
          <w:i/>
        </w:rPr>
        <w:t xml:space="preserve">Session: EBF-S-2026-02-12-FIN-001</w:t>
      </w:r>
      <w:r>
        <w:t xml:space="preserve"> </w:t>
      </w:r>
      <w:r>
        <w:rPr>
          <w:iCs/>
          <w:i/>
        </w:rPr>
        <w:t xml:space="preserve">Monte Carlo: 10’000 Draws, Seed=2026</w:t>
      </w:r>
      <w:r>
        <w:t xml:space="preserve"> </w:t>
      </w:r>
      <w:r>
        <w:rPr>
          <w:iCs/>
          <w:i/>
        </w:rPr>
        <w:t xml:space="preserve">Methodik: BEATRIX/EBF Framework</w:t>
      </w:r>
    </w:p>
    <w:p>
      <w:pPr>
        <w:pStyle w:val="BodyText"/>
      </w:pPr>
      <w:r>
        <w:rPr>
          <w:iCs/>
          <w:i/>
        </w:rPr>
        <w:t xml:space="preserve">FehrAdvice &amp; Partners AG | Prof. Ernst Fehr</w:t>
      </w:r>
      <w:r>
        <w:t xml:space="preserve"> </w:t>
      </w:r>
      <w:r>
        <w:rPr>
          <w:iCs/>
          <w:i/>
        </w:rPr>
        <w:t xml:space="preserve">Klausstrasse 20, 8008 Zürich</w:t>
      </w:r>
    </w:p>
    <w:p>
      <w:pPr>
        <w:pStyle w:val="BodyText"/>
      </w:pPr>
      <w:r>
        <w:rPr>
          <w:iCs/>
          <w:i/>
        </w:rPr>
        <w:t xml:space="preserve">VERTRAULICH — Nur für UBS Group Marketing Leadership</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UBS AI Marketing Transformation</dc:title>
  <dc:creator>FehrAdvice &amp; Partners AG</dc:creator>
  <cp:keywords/>
  <dcterms:created xsi:type="dcterms:W3CDTF">2026-02-16T08:40:48Z</dcterms:created>
  <dcterms:modified xsi:type="dcterms:W3CDTF">2026-02-16T08:40:48Z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VERTRAULICH — Nur für UBS Group Marketing Leadership</vt:lpwstr>
  </property>
  <property fmtid="{D5CDD505-2E9C-101B-9397-08002B2CF9AE}" pid="3" name="date">
    <vt:lpwstr>Februar 2026</vt:lpwstr>
  </property>
  <property fmtid="{D5CDD505-2E9C-101B-9397-08002B2CF9AE}" pid="4" name="method">
    <vt:lpwstr>Monte Carlo Simulation (10’000 Draws, Seed=2026)</vt:lpwstr>
  </property>
  <property fmtid="{D5CDD505-2E9C-101B-9397-08002B2CF9AE}" pid="5" name="model">
    <vt:lpwstr>MOD-UBS-AIMARK-001 v1.2</vt:lpwstr>
  </property>
  <property fmtid="{D5CDD505-2E9C-101B-9397-08002B2CF9AE}" pid="6" name="session">
    <vt:lpwstr>EBF-S-2026-02-12-FIN-001</vt:lpwstr>
  </property>
  <property fmtid="{D5CDD505-2E9C-101B-9397-08002B2CF9AE}" pid="7" name="subtitle">
    <vt:lpwstr>Behavioral Strategy Report ��� BEATRIX/EBF Framework</vt:lpwstr>
  </property>
</Properties>
</file>