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kurzproposal-pricing-e-ladestationen-hq"/>
    <w:p>
      <w:pPr>
        <w:pStyle w:val="Heading1"/>
      </w:pPr>
      <w:r>
        <w:t xml:space="preserve">Kurzproposal: Pricing E-Ladestationen HQ</w:t>
      </w:r>
    </w:p>
    <w:p>
      <w:pPr>
        <w:pStyle w:val="FirstParagraph"/>
      </w:pPr>
      <w:r>
        <w:rPr>
          <w:bCs/>
          <w:b/>
        </w:rPr>
        <w:t xml:space="preserve">Hilti Group | Headquarters Human Resources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Datum:</w:t>
      </w:r>
      <w:r>
        <w:t xml:space="preserve"> </w:t>
      </w:r>
      <w:r>
        <w:t xml:space="preserve">Februar 2026</w:t>
      </w:r>
      <w:r>
        <w:t xml:space="preserve"> </w:t>
      </w:r>
      <w:r>
        <w:rPr>
          <w:bCs/>
          <w:b/>
        </w:rPr>
        <w:t xml:space="preserve">Von:</w:t>
      </w:r>
      <w:r>
        <w:t xml:space="preserve"> </w:t>
      </w:r>
      <w:r>
        <w:t xml:space="preserve">FehrAdvice &amp; Partners AG</w:t>
      </w:r>
      <w:r>
        <w:t xml:space="preserve"> </w:t>
      </w:r>
      <w:r>
        <w:rPr>
          <w:bCs/>
          <w:b/>
        </w:rPr>
        <w:t xml:space="preserve">An:</w:t>
      </w:r>
      <w:r>
        <w:t xml:space="preserve"> </w:t>
      </w:r>
      <w:r>
        <w:t xml:space="preserve">Christian Ranacher, Head of HQ HR</w:t>
      </w:r>
      <w:r>
        <w:t xml:space="preserve"> </w:t>
      </w:r>
      <w:r>
        <w:rPr>
          <w:bCs/>
          <w:b/>
        </w:rPr>
        <w:t xml:space="preserve">Betreff:</w:t>
      </w:r>
      <w:r>
        <w:t xml:space="preserve"> </w:t>
      </w:r>
      <w:r>
        <w:t xml:space="preserve">Akzeptanzoptimiertes Pricing für E-Ladestationen</w:t>
      </w:r>
    </w:p>
    <w:p>
      <w:r>
        <w:pict>
          <v:rect style="width:0;height:1.5pt" o:hralign="center" o:hrstd="t" o:hr="t"/>
        </w:pict>
      </w:r>
    </w:p>
    <w:bookmarkStart w:id="20" w:name="ausgangslage"/>
    <w:p>
      <w:pPr>
        <w:pStyle w:val="Heading2"/>
      </w:pPr>
      <w:r>
        <w:t xml:space="preserve">Ausgangslage</w:t>
      </w:r>
    </w:p>
    <w:p>
      <w:pPr>
        <w:pStyle w:val="FirstParagraph"/>
      </w:pPr>
      <w:r>
        <w:t xml:space="preserve">Am Hilti HQ stehen 100 E-Ladestationen für rund 400 potenzielle Nutzer:innen zur Verfügung. Aktuell ist das Laden kostenlos — was dazu führt, dass Ladestationen den ganzen Tag blockiert werden, obwohl das Fahrzeug längst voll ist.</w:t>
      </w:r>
    </w:p>
    <w:p>
      <w:pPr>
        <w:pStyle w:val="BodyText"/>
      </w:pPr>
      <w:r>
        <w:t xml:space="preserve">Das ist kein technisches Problem, sondern ein</w:t>
      </w:r>
      <w:r>
        <w:t xml:space="preserve"> </w:t>
      </w:r>
      <w:r>
        <w:rPr>
          <w:bCs/>
          <w:b/>
        </w:rPr>
        <w:t xml:space="preserve">verhaltensökonomisches</w:t>
      </w:r>
      <w:r>
        <w:t xml:space="preserve">: Wenn eine Ressource gratis ist und die Nachfrage das Angebot übersteigt, entsteht zwangsläufig Übernutzung. Ein Pricing kann das lösen — aber der Übergang von «gratis» zu «kostenpflichtig» ist psychologisch heikel: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Verlustempfinden:</w:t>
      </w:r>
      <w:r>
        <w:t xml:space="preserve"> </w:t>
      </w:r>
      <w:r>
        <w:t xml:space="preserve">«Das war doch immer gratis» — jeder Preis fühlt sich wie ein Verlust an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Fairness:</w:t>
      </w:r>
      <w:r>
        <w:t xml:space="preserve"> </w:t>
      </w:r>
      <w:r>
        <w:t xml:space="preserve">Wird das Pricing als gerecht empfunden? (Vielnutzer vs. Gelegenheitsnutzer)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Status Quo:</w:t>
      </w:r>
      <w:r>
        <w:t xml:space="preserve"> </w:t>
      </w:r>
      <w:r>
        <w:t xml:space="preserve">Jede Veränderung wird zunächst als Verschlechterung wahrgenommen</w:t>
      </w:r>
    </w:p>
    <w:p>
      <w:pPr>
        <w:pStyle w:val="FirstParagraph"/>
      </w:pPr>
      <w:r>
        <w:t xml:space="preserve">Die gute Nachricht: Diese Mechanismen sind gut erforscht. Mit dem richtigen Ansatz lässt sich ein Pricing finden, das von der Community akzeptiert wird</w:t>
      </w:r>
      <w:r>
        <w:t xml:space="preserve"> </w:t>
      </w:r>
      <w:r>
        <w:rPr>
          <w:bCs/>
          <w:b/>
        </w:rPr>
        <w:t xml:space="preserve">und</w:t>
      </w:r>
      <w:r>
        <w:t xml:space="preserve"> </w:t>
      </w:r>
      <w:r>
        <w:t xml:space="preserve">das Blockierungsproblem löst.</w:t>
      </w:r>
    </w:p>
    <w:p>
      <w:r>
        <w:pict>
          <v:rect style="width:0;height:1.5pt" o:hralign="center" o:hrstd="t" o:hr="t"/>
        </w:pict>
      </w:r>
    </w:p>
    <w:bookmarkEnd w:id="20"/>
    <w:bookmarkStart w:id="24" w:name="drei-optionen"/>
    <w:p>
      <w:pPr>
        <w:pStyle w:val="Heading2"/>
      </w:pPr>
      <w:r>
        <w:t xml:space="preserve">Drei Optionen</w:t>
      </w:r>
    </w:p>
    <w:bookmarkStart w:id="21" w:name="Xf868175e18ac34217b9bb5aae0273ba1acbde72"/>
    <w:p>
      <w:pPr>
        <w:pStyle w:val="Heading3"/>
      </w:pPr>
      <w:r>
        <w:t xml:space="preserve">Option A — EBF-Simulation «Was funktioniert am besten?»</w:t>
      </w:r>
    </w:p>
    <w:p>
      <w:pPr>
        <w:pStyle w:val="FirstParagraph"/>
      </w:pPr>
      <w:r>
        <w:t xml:space="preserve">Wir modellieren das Entscheidungsverhalten der 400 Nutzer:innen mit unserem Evidence-Based Framework (EBF) — basierend auf über 2’300 wissenschaftlichen Studien zu Pricing-Akzeptanz, Fairness und Verhaltensänderung. Ohne Befragung, ohne Aufwand auf eurer Seite.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Vorgehen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EBF-Modellierung: Simulation verschiedener Pricing-Modelle (Pay per Use, Flat Rate, Zeitfenster, Hybrid) mit verhaltensökonomischen Parametern (Verlustempfinden, Fairness, Nutzungsmuster)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Lieferobjekt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Empfehlungsbericht (8–10 Seiten): Ranking der Pricing-Optionen nach prognostizierter Akzeptanz, Wirkung auf Blockierung und Fairness-Wahrnehmung. Inkl. Kommunikationsempfehlung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Euer Aufwand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Briefing-Call (30 Min.) + Basis-Infos (Nutzungsdaten, falls vorhanden)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Dauer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2–3 Wochen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Investition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CHF 8’000</w:t>
            </w:r>
          </w:p>
        </w:tc>
      </w:tr>
    </w:tbl>
    <w:p>
      <w:pPr>
        <w:pStyle w:val="BodyText"/>
      </w:pPr>
      <w:r>
        <w:t xml:space="preserve">→</w:t>
      </w:r>
      <w:r>
        <w:t xml:space="preserve"> </w:t>
      </w:r>
      <w:r>
        <w:rPr>
          <w:iCs/>
          <w:i/>
        </w:rPr>
        <w:t xml:space="preserve">Ideal wenn ihr schnell eine fundierte Empfehlung braucht, ohne die Community zu involvieren.</w:t>
      </w:r>
    </w:p>
    <w:p>
      <w:r>
        <w:pict>
          <v:rect style="width:0;height:1.5pt" o:hralign="center" o:hrstd="t" o:hr="t"/>
        </w:pict>
      </w:r>
    </w:p>
    <w:bookmarkEnd w:id="21"/>
    <w:bookmarkStart w:id="22" w:name="Xbeca1fd656d786b67cc4257d45aa6e87cb499ca"/>
    <w:p>
      <w:pPr>
        <w:pStyle w:val="Heading3"/>
      </w:pPr>
      <w:r>
        <w:t xml:space="preserve">Option B — Befragung «Was will die Community?»</w:t>
      </w:r>
    </w:p>
    <w:p>
      <w:pPr>
        <w:pStyle w:val="FirstParagraph"/>
      </w:pPr>
      <w:r>
        <w:t xml:space="preserve">Zusätzlich zur EBF-Simulation befragen wir die 400 Nutzer:innen direkt. Mit einem kurzen Online-Fragebogen (Conjoint-Design) testen wir Pricing-Varianten gegeneinander — genau so, wie Christian es vorgeschlagen hat: «Pay per Use (15 Rp/kWh) oder 5 CHF Flat Rate?» plus weitere Szenarien.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Vorgehen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EBF-Simulation (wie Option A)</w:t>
            </w:r>
            <w:r>
              <w:t xml:space="preserve"> </w:t>
            </w:r>
            <w:r>
              <w:rPr>
                <w:bCs/>
                <w:b/>
              </w:rPr>
              <w:t xml:space="preserve">+</w:t>
            </w:r>
            <w:r>
              <w:t xml:space="preserve"> </w:t>
            </w:r>
            <w:r>
              <w:t xml:space="preserve">Online-Befragung mit Conjoint-Logik (8–10 Szenarien, ~5 Min. Ausfülldauer). Statistische Auswertung mit Segmentierung (Vielnutzer, Gelegenheitsnutzer, Noch-nicht-Nutzer)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Lieferobjekte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Empfehlungsbericht (15–20 Seiten): Simulation + empirische Ergebnisse. Akzeptanz-Ranking mit echten Präferenzdaten. Segmentprofil (wer will was?). Ergebnis-Präsentation (10 Slides)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Euer Aufwand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Briefing-Call + Versand der Befragung an die Community (wir liefern alles fixfertig)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Dauer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4–5 Wochen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Investition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CHF 18’000</w:t>
            </w:r>
          </w:p>
        </w:tc>
      </w:tr>
    </w:tbl>
    <w:p>
      <w:pPr>
        <w:pStyle w:val="BodyText"/>
      </w:pPr>
      <w:r>
        <w:t xml:space="preserve">→</w:t>
      </w:r>
      <w:r>
        <w:t xml:space="preserve"> </w:t>
      </w:r>
      <w:r>
        <w:rPr>
          <w:iCs/>
          <w:i/>
        </w:rPr>
        <w:t xml:space="preserve">Ideal wenn ihr die Community einbeziehen und mit echten Daten entscheiden wollt.</w:t>
      </w:r>
    </w:p>
    <w:p>
      <w:r>
        <w:pict>
          <v:rect style="width:0;height:1.5pt" o:hralign="center" o:hrstd="t" o:hr="t"/>
        </w:pict>
      </w:r>
    </w:p>
    <w:bookmarkEnd w:id="22"/>
    <w:bookmarkStart w:id="23" w:name="X8c2f3e779a3644450382633639792f0c337061a"/>
    <w:p>
      <w:pPr>
        <w:pStyle w:val="Heading3"/>
      </w:pPr>
      <w:r>
        <w:t xml:space="preserve">Option C — Befragung + Begleitung «Wir machen das gemeinsam»</w:t>
      </w:r>
    </w:p>
    <w:p>
      <w:pPr>
        <w:pStyle w:val="FirstParagraph"/>
      </w:pPr>
      <w:r>
        <w:t xml:space="preserve">Alles aus Option B — plus Begleitung bei der Umsetzung. Wir helfen beim Kommunikationskonzept (wie kommuniziert man «ab jetzt kostet es»?), beim Rollout-Design und messen nach 3 Monaten, ob das Pricing wirkt.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Vorgehen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Alles aus Option B</w:t>
            </w:r>
            <w:r>
              <w:t xml:space="preserve"> </w:t>
            </w:r>
            <w:r>
              <w:rPr>
                <w:bCs/>
                <w:b/>
              </w:rPr>
              <w:t xml:space="preserve">+</w:t>
            </w:r>
            <w:r>
              <w:t xml:space="preserve"> </w:t>
            </w:r>
            <w:r>
              <w:t xml:space="preserve">Kommunikationskonzept (Framing, Timing, Kanal). Rollout-Design (Pilotgruppe → Alle). Wirkungsmessung nach 3 Monaten (Blockierungsrate, Zufriedenheit)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Lieferobjekte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 Deliverables aus Option B. Kommunikations-Leitfaden (Framing der Preiseinführung). Rollout-Plan. Wirkungsbericht nach 3 Monaten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Euer Aufwand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Wie Option B + Abstimmung Kommunikation + Nutzungsdaten für Wirkungsmessung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Dauer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Wochen + 3 Monate Begleitung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Investition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CHF 28’000</w:t>
            </w:r>
          </w:p>
        </w:tc>
      </w:tr>
    </w:tbl>
    <w:p>
      <w:pPr>
        <w:pStyle w:val="BodyText"/>
      </w:pPr>
      <w:r>
        <w:t xml:space="preserve">→</w:t>
      </w:r>
      <w:r>
        <w:t xml:space="preserve"> </w:t>
      </w:r>
      <w:r>
        <w:rPr>
          <w:iCs/>
          <w:i/>
        </w:rPr>
        <w:t xml:space="preserve">Ideal wenn ihr nicht nur wissen wollt WAS funktioniert, sondern es auch sauber einführen wollt.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unsere-empfehlung"/>
    <w:p>
      <w:pPr>
        <w:pStyle w:val="Heading2"/>
      </w:pPr>
      <w:r>
        <w:t xml:space="preserve">Unsere Empfehlung</w:t>
      </w:r>
    </w:p>
    <w:p>
      <w:pPr>
        <w:pStyle w:val="FirstParagraph"/>
      </w:pPr>
      <w:r>
        <w:t xml:space="preserve">Für einen «Low Key»-Ansatz empfehlen wir</w:t>
      </w:r>
      <w:r>
        <w:t xml:space="preserve"> </w:t>
      </w:r>
      <w:r>
        <w:rPr>
          <w:bCs/>
          <w:b/>
        </w:rPr>
        <w:t xml:space="preserve">Option B</w:t>
      </w:r>
      <w:r>
        <w:t xml:space="preserve">: Die Befragung gibt euch harte Daten aus der Community, macht die Entscheidung intern vertretbar und zeigt den Mitarbeitenden, dass sie einbezogen werden. Das allein erhöht die Akzeptanz bereits deutlich.</w:t>
      </w:r>
    </w:p>
    <w:p>
      <w:r>
        <w:pict>
          <v:rect style="width:0;height:1.5pt" o:hralign="center" o:hrstd="t" o:hr="t"/>
        </w:pict>
      </w:r>
    </w:p>
    <w:bookmarkEnd w:id="25"/>
    <w:bookmarkStart w:id="26" w:name="nächste-schritte"/>
    <w:p>
      <w:pPr>
        <w:pStyle w:val="Heading2"/>
      </w:pPr>
      <w:r>
        <w:t xml:space="preserve">Nächste Schritte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Kurzer Call</w:t>
      </w:r>
      <w:r>
        <w:t xml:space="preserve"> </w:t>
      </w:r>
      <w:r>
        <w:t xml:space="preserve">(20 Min.) — Rahmenbedingungen klären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Option wählen</w:t>
      </w:r>
      <w:r>
        <w:t xml:space="preserve"> </w:t>
      </w:r>
      <w:r>
        <w:t xml:space="preserve">— wir starten innert einer Woche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Ergebnisse</w:t>
      </w:r>
      <w:r>
        <w:t xml:space="preserve"> </w:t>
      </w:r>
      <w:r>
        <w:t xml:space="preserve">— je nach Option in 3–5 Wochen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FehrAdvice &amp; Partners AG</w:t>
      </w:r>
      <w:r>
        <w:t xml:space="preserve"> </w:t>
      </w:r>
      <w:r>
        <w:t xml:space="preserve">Klausstrasse 4, 8008 Zürich</w:t>
      </w:r>
    </w:p>
    <w:p>
      <w:pPr>
        <w:pStyle w:val="BodyText"/>
      </w:pPr>
      <w:r>
        <w:rPr>
          <w:iCs/>
          <w:i/>
        </w:rPr>
        <w:t xml:space="preserve">Preise exkl. MwSt.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2026-02-17T13:26:55Z</dcterms:created>
  <dcterms:modified xsi:type="dcterms:W3CDTF">2026-02-17T13:26:55Z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