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rbeitszeugnis"/>
    <w:p>
      <w:pPr>
        <w:pStyle w:val="Heading1"/>
      </w:pPr>
      <w:r>
        <w:t xml:space="preserve">Arbeitszeugnis</w:t>
      </w:r>
    </w:p>
    <w:p>
      <w:pPr>
        <w:pStyle w:val="FirstParagraph"/>
      </w:pPr>
      <w:r>
        <w:rPr>
          <w:bCs/>
          <w:b/>
        </w:rPr>
        <w:t xml:space="preserve">für Laura Bracun</w:t>
      </w:r>
    </w:p>
    <w:p>
      <w:r>
        <w:pict>
          <v:rect style="width:0;height:1.5pt" o:hralign="center" o:hrstd="t" o:hr="t"/>
        </w:pict>
      </w:r>
    </w:p>
    <w:p>
      <w:pPr>
        <w:pStyle w:val="FirstParagraph"/>
      </w:pPr>
      <w:r>
        <w:t xml:space="preserve">Frau Laura Bracun, geboren am 18. November 1999 in Wien (Österreich), war in der Zeit vom 13. Januar 2025 bis zum 30. Oktober 2025 bei der FehrAdvice &amp; Partners Austria GmbH tätig. Sie begann ihre Laufbahn in unserem Unternehmen zunächst als Praktikantin im Rahmen eines zehnwöchigen Internships und war ab dem 24. März 2025 als Werkstudentin im Bereich Behavioral Design Management tätig.</w:t>
      </w:r>
    </w:p>
    <w:p>
      <w:pPr>
        <w:pStyle w:val="BodyText"/>
      </w:pPr>
      <w:r>
        <w:t xml:space="preserve">Frau Bracun war Teil unseres Behavioral Design Management Teams und unterstützte uns bei zentralen internen Entwicklungsinitiativen. Ihr Aufgabenschwerpunkt lag insbesondere auf dem «Path to Excellence»-Programm, unserem internen Ausbildungsprogramm für Mitarbeitende. Dabei übernahm sie sukzessive mehr Verantwortung und bewies schnelle Auffassungsgabe sowie ein ausgeprägtes Organisationstalent.</w:t>
      </w:r>
    </w:p>
    <w:p>
      <w:pPr>
        <w:pStyle w:val="BodyText"/>
      </w:pPr>
      <w:r>
        <w:t xml:space="preserve">Zu ihren Aufgaben gehörten:</w:t>
      </w:r>
    </w:p>
    <w:p>
      <w:pPr>
        <w:numPr>
          <w:ilvl w:val="0"/>
          <w:numId w:val="1001"/>
        </w:numPr>
        <w:pStyle w:val="Compact"/>
      </w:pPr>
      <w:r>
        <w:t xml:space="preserve">Administrativer Support bei der Durchführung des internen Ausbildungsprogramms «Path to Excellence»</w:t>
      </w:r>
    </w:p>
    <w:p>
      <w:pPr>
        <w:numPr>
          <w:ilvl w:val="0"/>
          <w:numId w:val="1001"/>
        </w:numPr>
        <w:pStyle w:val="Compact"/>
      </w:pPr>
      <w:r>
        <w:t xml:space="preserve">Begleitung und Einführung neuer Mitarbeitender in das «Path to Excellence»-Programm</w:t>
      </w:r>
    </w:p>
    <w:p>
      <w:pPr>
        <w:numPr>
          <w:ilvl w:val="0"/>
          <w:numId w:val="1001"/>
        </w:numPr>
        <w:pStyle w:val="Compact"/>
      </w:pPr>
      <w:r>
        <w:t xml:space="preserve">Administrative Tätigkeiten im Bereich Behavioral Design Management</w:t>
      </w:r>
    </w:p>
    <w:p>
      <w:pPr>
        <w:numPr>
          <w:ilvl w:val="0"/>
          <w:numId w:val="1001"/>
        </w:numPr>
        <w:pStyle w:val="Compact"/>
      </w:pPr>
      <w:r>
        <w:t xml:space="preserve">Mitwirkung am Employer Branding und der Gestaltung des Social-Media-Auftritts von FehrAdvice</w:t>
      </w:r>
    </w:p>
    <w:p>
      <w:pPr>
        <w:numPr>
          <w:ilvl w:val="0"/>
          <w:numId w:val="1001"/>
        </w:numPr>
        <w:pStyle w:val="Compact"/>
      </w:pPr>
      <w:r>
        <w:t xml:space="preserve">Entwicklung eines Kooperationskonzepts mit der Wirtschaftsuniversität Wien im Bereich Recruiting</w:t>
      </w:r>
    </w:p>
    <w:p>
      <w:pPr>
        <w:numPr>
          <w:ilvl w:val="0"/>
          <w:numId w:val="1001"/>
        </w:numPr>
        <w:pStyle w:val="Compact"/>
      </w:pPr>
      <w:r>
        <w:t xml:space="preserve">Kennenlernen und Mitarbeit in verschiedenen Bereichen der Behavioral Economics Consultancy</w:t>
      </w:r>
    </w:p>
    <w:p>
      <w:pPr>
        <w:pStyle w:val="FirstParagraph"/>
      </w:pPr>
      <w:r>
        <w:t xml:space="preserve">Frau Bracun zeichnete sich durch ihre ausgeprägte Kommunikationsstärke aus. Sie verstand es, komplexe Sachverhalte klar und verständlich zu vermitteln und baute rasch vertrauensvolle Beziehungen zu Kolleginnen und Kollegen auf. Ihre Arbeitsweise war stets zuverlässig, engagiert und von hoher Sorgfalt geprägt. Auch unter Zeitdruck behielt sie den Überblick und lieferte qualitativ hochwertige Ergebnisse.</w:t>
      </w:r>
    </w:p>
    <w:p>
      <w:pPr>
        <w:pStyle w:val="BodyText"/>
      </w:pPr>
      <w:r>
        <w:t xml:space="preserve">Mit ihrer offenen und kollegialen Art war Frau Bracun bei Mitarbeitenden und Vorgesetzten gleichermaßen geschätzt. Sie integrierte sich schnell in unser Team und brachte sich aktiv in die Zusammenarbeit ein.</w:t>
      </w:r>
    </w:p>
    <w:p>
      <w:pPr>
        <w:pStyle w:val="BodyText"/>
      </w:pPr>
      <w:r>
        <w:t xml:space="preserve">Frau Bracun verlässt unser Unternehmen zum 30. Oktober 2025 aus betriebsbedingten Gründen. Wir bedauern ihr Ausscheiden sehr, da wir sie gerne langfristig in unserem Team behalten hätten. Wir danken Frau Bracun herzlich für ihren engagierten Einsatz und ihre wertvollen Beiträge. Für ihren weiteren beruflichen und persönlichen Weg wünschen wir ihr viel Erfolg, Freude und alles Gute.</w:t>
      </w:r>
    </w:p>
    <w:p>
      <w:r>
        <w:pict>
          <v:rect style="width:0;height:1.5pt" o:hralign="center" o:hrstd="t" o:hr="t"/>
        </w:pict>
      </w:r>
    </w:p>
    <w:p>
      <w:pPr>
        <w:pStyle w:val="FirstParagraph"/>
      </w:pPr>
      <w:r>
        <w:rPr>
          <w:bCs/>
          <w:b/>
        </w:rPr>
        <w:t xml:space="preserve">FehrAdvice &amp; Partners Austria GmbH</w:t>
      </w:r>
    </w:p>
    <w:p>
      <w:pPr>
        <w:pStyle w:val="BodyText"/>
      </w:pPr>
      <w:r>
        <w:br/>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Alexis Johann</w:t>
            </w:r>
          </w:p>
        </w:tc>
        <w:tc>
          <w:tcPr/>
          <w:p>
            <w:pPr>
              <w:pStyle w:val="Compact"/>
              <w:jc w:val="left"/>
            </w:pPr>
            <w:r>
              <w:t xml:space="preserve">Gerhard Fehr</w:t>
            </w:r>
          </w:p>
        </w:tc>
      </w:tr>
      <w:tr>
        <w:tc>
          <w:tcPr/>
          <w:p>
            <w:pPr>
              <w:pStyle w:val="Compact"/>
              <w:jc w:val="left"/>
            </w:pPr>
            <w:r>
              <w:t xml:space="preserve">Geschäftsführer &amp; Partner</w:t>
            </w:r>
          </w:p>
        </w:tc>
        <w:tc>
          <w:tcPr/>
          <w:p>
            <w:pPr>
              <w:pStyle w:val="Compact"/>
              <w:jc w:val="left"/>
            </w:pPr>
            <w:r>
              <w:t xml:space="preserve">Delegierter des Verwaltungsrats &amp; Partner</w:t>
            </w:r>
          </w:p>
        </w:tc>
      </w:tr>
    </w:tbl>
    <w:p>
      <w:pPr>
        <w:pStyle w:val="BodyText"/>
      </w:pPr>
      <w:r>
        <w:br/>
      </w:r>
    </w:p>
    <w:p>
      <w:pPr>
        <w:numPr>
          <w:ilvl w:val="0"/>
          <w:numId w:val="1002"/>
        </w:numPr>
        <w:pStyle w:val="Compact"/>
      </w:pPr>
      <w:r>
        <w:t xml:space="preserve">Februar 2026</w:t>
      </w:r>
    </w:p>
    <w:p>
      <w:r>
        <w:pict>
          <v:rect style="width:0;height:1.5pt" o:hralign="center" o:hrstd="t" o:hr="t"/>
        </w:pict>
      </w:r>
    </w:p>
    <w:p>
      <w:pPr>
        <w:pStyle w:val="FirstParagraph"/>
      </w:pPr>
      <w:r>
        <w:rPr>
          <w:bCs/>
          <w:b/>
        </w:rPr>
        <w:t xml:space="preserve">Über FehrAdvice &amp; Partners</w:t>
      </w:r>
    </w:p>
    <w:p>
      <w:pPr>
        <w:pStyle w:val="BodyText"/>
      </w:pPr>
      <w:r>
        <w:t xml:space="preserve">FehrAdvice &amp; Partners AG ist die im deutschsprachigen Raum führende Behavioral Design/Wirtschaftsberatung im Bereich der Verhaltensökonomie. Mit evidenzbasiertem Wissen über menschliches Verhalten schaffen wir nachhaltige Lösungen für die wichtigen Fragen unserer Zeit. Wir beraten unsere Kunden unter anderem in den Bereichen Digitalisierung, Behavioral Change Management, Identität, Pricing, Nachhaltigkeit und Prototyping. Die Behavioral Designers/Berater von FehrAdvice &amp; Partners AG wenden dabei die aktuellsten Erkenntnisse aus dem Forschungsgebiet der Verhaltensökonomie an, um massgeschneiderte, state-of-the-art Massnahmen zu entwickeln und gemeinsam mit den Kunden effektiv umzusetzen.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2026-02-10T14:59:17Z</dcterms:created>
  <dcterms:modified xsi:type="dcterms:W3CDTF">2026-02-10T14:59:17Z</dcterms:modified>
</cp:coreProperties>
</file>

<file path=docProps/custom.xml><?xml version="1.0" encoding="utf-8"?>
<Properties xmlns="http://schemas.openxmlformats.org/officeDocument/2006/custom-properties" xmlns:vt="http://schemas.openxmlformats.org/officeDocument/2006/docPropsVTypes"/>
</file>