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Blackboard was one of the early leaders in educational technology, providing software platforms to schools and universities. By 2011, the company was making about $650 million and supporting a major product called Blackboard Learn, which schools installed and ran on their own systems. The problem was that this product was built on an old J2EE codebase dating back to 1997. Over the years, the system had grown into a huge monolithic application that was difficult to maintain or improve. Developers struggled with such slow processes that even simple feedback on code changes could take 24–36 hours. David Ashman, the chief architect, had graphs generated from their source code repository going from 2005 to their present time. The graph showed the total lines of code kept increasing, but the number of code commits was actually going down. In other words, the system was getting bigger, but developers were becoming less able to safely make changes.</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In 2012, Ashman decided to tackle the problem using the Strangler Pattern. Instead of rewriting everything from scratch, they gradually restructured the system by building new “Building Blocks.” These were separate modules that were decoupled from the monolith and accessed through stable APIs. This approach allowed developers to move functionality piece by piece out of the old system and into these newer, cleaner components. Because the modules were independent, teams could work more autonomously without constantly coordinating with other groups or worrying about breaking unrelated parts of the system.</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As more functionality moved into these Building Blocks, the size of the original monolith began to shrink. At the same time, activity in the new module repositories increased because both lines of code and commits were being put there. This showed that developers were finally able to work efficiently again. Another major benefit was safety because mistakes in a module caused small, localized issues instead of system-wide failures. Developers also received much faster feedback, which helped them catch problems earlier and produce higher-quality work.</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main lesson from this case study is that you don’t always need to get rid of a legacy system to improve it. The Strangler Pattern demonstrates that gradual modernization can be highly effective, especially for large, business-critical software that can’t afford downtime. By isolating new development into independent components, organizations can restore productivity, reduce risk, and steadily improve system quality over time. </w:t>
      </w:r>
    </w:p>
    <w:p w:rsidR="00000000" w:rsidDel="00000000" w:rsidP="00000000" w:rsidRDefault="00000000" w:rsidRPr="00000000" w14:paraId="000000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jc w:val="right"/>
      <w:rPr/>
    </w:pPr>
    <w:r w:rsidDel="00000000" w:rsidR="00000000" w:rsidRPr="00000000">
      <w:rPr>
        <w:rtl w:val="0"/>
      </w:rPr>
      <w:t xml:space="preserve">Mitchell, Alexis</w:t>
    </w:r>
  </w:p>
  <w:p w:rsidR="00000000" w:rsidDel="00000000" w:rsidP="00000000" w:rsidRDefault="00000000" w:rsidRPr="00000000" w14:paraId="00000008">
    <w:pPr>
      <w:jc w:val="right"/>
      <w:rPr/>
    </w:pPr>
    <w:r w:rsidDel="00000000" w:rsidR="00000000" w:rsidRPr="00000000">
      <w:rPr>
        <w:rtl w:val="0"/>
      </w:rPr>
      <w:t xml:space="preserve">February 15, 2026</w:t>
    </w:r>
  </w:p>
  <w:p w:rsidR="00000000" w:rsidDel="00000000" w:rsidP="00000000" w:rsidRDefault="00000000" w:rsidRPr="00000000" w14:paraId="00000009">
    <w:pPr>
      <w:jc w:val="right"/>
      <w:rPr/>
    </w:pPr>
    <w:r w:rsidDel="00000000" w:rsidR="00000000" w:rsidRPr="00000000">
      <w:rPr>
        <w:rtl w:val="0"/>
      </w:rPr>
      <w:t xml:space="preserve">Assignment 6.2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