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7074ed6ce24e41c64f2d3d42fc5646cdb69217b"/>
    <w:p>
      <w:pPr>
        <w:pStyle w:val="Heading1"/>
      </w:pPr>
      <w:r>
        <w:t xml:space="preserve">LIVRABLES DU TP 2 — GITOPS AVEC ARGOCD :</w:t>
      </w:r>
      <w:r>
        <w:t xml:space="preserve"> </w:t>
      </w:r>
      <w:r>
        <w:rPr>
          <w:rStyle w:val="VerbatimChar"/>
        </w:rPr>
        <w:t xml:space="preserve">DEVHUB CAMPUS</w:t>
      </w:r>
    </w:p>
    <w:p>
      <w:pPr>
        <w:pStyle w:val="FirstParagraph"/>
      </w:pPr>
      <w:r>
        <w:rPr>
          <w:b/>
          <w:bCs/>
        </w:rPr>
        <w:t xml:space="preserve">Cours d’architecture logicielle &amp; déploiement — M2 Ingénierie Web</w:t>
      </w:r>
      <w:r>
        <w:br/>
      </w:r>
      <w:r>
        <w:rPr>
          <w:b/>
          <w:bCs/>
        </w:rPr>
        <w:t xml:space="preserve">Binôme :</w:t>
      </w:r>
      <w:r>
        <w:t xml:space="preserve"> </w:t>
      </w:r>
      <w:r>
        <w:t xml:space="preserve">alexisprk</w:t>
      </w:r>
      <w:r>
        <w:br/>
      </w:r>
      <w:r>
        <w:rPr>
          <w:b/>
          <w:bCs/>
        </w:rPr>
        <w:t xml:space="preserve">Dépôt distant :</w:t>
      </w:r>
      <w:r>
        <w:t xml:space="preserve"> </w:t>
      </w:r>
      <w:hyperlink r:id="rId9">
        <w:r>
          <w:rPr>
            <w:rStyle w:val="Hyperlink"/>
          </w:rPr>
          <w:t xml:space="preserve">github.com/alexisprk/tp-argocd.git</w:t>
        </w:r>
      </w:hyperlink>
    </w:p>
    <w:p>
      <w:r>
        <w:pict>
          <v:rect style="width:0;height:1.5pt" o:hralign="center" o:hrstd="t" o:hr="t"/>
        </w:pict>
      </w:r>
    </w:p>
    <w:bookmarkStart w:id="11" w:name="étape-0-outillage"/>
    <w:p>
      <w:pPr>
        <w:pStyle w:val="Heading2"/>
      </w:pPr>
      <w:r>
        <w:t xml:space="preserve">Étape 0 — Outillage</w:t>
      </w:r>
    </w:p>
    <w:bookmarkStart w:id="10" w:name="versions-des-outils-installés"/>
    <w:p>
      <w:pPr>
        <w:pStyle w:val="Heading3"/>
      </w:pPr>
      <w:r>
        <w:t xml:space="preserve">Versions des outils installés</w:t>
      </w:r>
    </w:p>
    <w:p>
      <w:pPr>
        <w:pStyle w:val="SourceCode"/>
      </w:pPr>
      <w:r>
        <w:rPr>
          <w:rStyle w:val="VerbatimChar"/>
        </w:rPr>
        <w:t xml:space="preserve">$ kubectl version --client</w:t>
      </w:r>
      <w:r>
        <w:br/>
      </w:r>
      <w:r>
        <w:rPr>
          <w:rStyle w:val="VerbatimChar"/>
        </w:rPr>
        <w:t xml:space="preserve">Client Version: v1.30.2</w:t>
      </w:r>
      <w:r>
        <w:br/>
      </w:r>
      <w:r>
        <w:rPr>
          <w:rStyle w:val="VerbatimChar"/>
        </w:rPr>
        <w:t xml:space="preserve">KubeClientVersion: v1.36.0 (Helm embedded client)</w:t>
      </w:r>
      <w:r>
        <w:br/>
      </w:r>
      <w:r>
        <w:br/>
      </w:r>
      <w:r>
        <w:rPr>
          <w:rStyle w:val="VerbatimChar"/>
        </w:rPr>
        <w:t xml:space="preserve">$ helm version</w:t>
      </w:r>
      <w:r>
        <w:br/>
      </w:r>
      <w:r>
        <w:rPr>
          <w:rStyle w:val="VerbatimChar"/>
        </w:rPr>
        <w:t xml:space="preserve">version.BuildInfo{Version:"v4.2.0", GitCommit:"06468084e85c...", GoVersion:"go1.26.3"}</w:t>
      </w:r>
      <w:r>
        <w:br/>
      </w:r>
      <w:r>
        <w:br/>
      </w:r>
      <w:r>
        <w:rPr>
          <w:rStyle w:val="VerbatimChar"/>
        </w:rPr>
        <w:t xml:space="preserve">$ argocd version --client</w:t>
      </w:r>
      <w:r>
        <w:br/>
      </w:r>
      <w:r>
        <w:rPr>
          <w:rStyle w:val="VerbatimChar"/>
        </w:rPr>
        <w:t xml:space="preserve">argocd: v3.4.2+0dc6b1b</w:t>
      </w:r>
      <w:r>
        <w:br/>
      </w:r>
      <w:r>
        <w:rPr>
          <w:rStyle w:val="VerbatimChar"/>
        </w:rPr>
        <w:t xml:space="preserve">  GitCommit: 0dc6b1b57dd5bb925d5b03c3d09419ab9fb4225e</w:t>
      </w:r>
      <w:r>
        <w:br/>
      </w:r>
      <w:r>
        <w:rPr>
          <w:rStyle w:val="VerbatimChar"/>
        </w:rPr>
        <w:t xml:space="preserve">  Platform: windows/amd64</w:t>
      </w:r>
    </w:p>
    <w:p>
      <w:r>
        <w:pict>
          <v:rect style="width:0;height:1.5pt" o:hralign="center" o:hrstd="t" o:hr="t"/>
        </w:pict>
      </w:r>
    </w:p>
    <w:bookmarkEnd w:id="10"/>
    <w:bookmarkEnd w:id="11"/>
    <w:bookmarkStart w:id="15" w:name="étape-1-comprendre-gitops-en-1-page"/>
    <w:p>
      <w:pPr>
        <w:pStyle w:val="Heading2"/>
      </w:pPr>
      <w:r>
        <w:t xml:space="preserve">Étape 1 — Comprendre GitOps en 1 page</w:t>
      </w:r>
    </w:p>
    <w:bookmarkStart w:id="12" w:name="X51819cff1b0d626095bf8cba29b68be66d64da2"/>
    <w:p>
      <w:pPr>
        <w:pStyle w:val="Heading3"/>
      </w:pPr>
      <w:r>
        <w:t xml:space="preserve">1. Schéma comparatif : Flux</w:t>
      </w:r>
      <w:r>
        <w:t xml:space="preserve"> </w:t>
      </w:r>
      <w:r>
        <w:rPr>
          <w:i/>
          <w:iCs/>
        </w:rPr>
        <w:t xml:space="preserve">Push</w:t>
      </w:r>
      <w:r>
        <w:t xml:space="preserve"> </w:t>
      </w:r>
      <w:r>
        <w:t xml:space="preserve">vs. Flux</w:t>
      </w:r>
      <w:r>
        <w:t xml:space="preserve"> </w:t>
      </w:r>
      <w:r>
        <w:rPr>
          <w:i/>
          <w:iCs/>
        </w:rPr>
        <w:t xml:space="preserve">Pull</w:t>
      </w:r>
    </w:p>
    <w:p>
      <w:pPr>
        <w:pStyle w:val="SourceCode"/>
      </w:pPr>
      <w:r>
        <w:rPr>
          <w:rStyle w:val="VerbatimChar"/>
        </w:rPr>
        <w:t xml:space="preserve">graph TD</w:t>
      </w:r>
      <w:r>
        <w:br/>
      </w:r>
      <w:r>
        <w:rPr>
          <w:rStyle w:val="VerbatimChar"/>
        </w:rPr>
        <w:t xml:space="preserve">    subgraph "Flux Push (TP 1)"</w:t>
      </w:r>
      <w:r>
        <w:br/>
      </w:r>
      <w:r>
        <w:rPr>
          <w:rStyle w:val="VerbatimChar"/>
        </w:rPr>
        <w:t xml:space="preserve">        A[Développeur] --&gt;|git push| B(GitHub Repository)</w:t>
      </w:r>
      <w:r>
        <w:br/>
      </w:r>
      <w:r>
        <w:rPr>
          <w:rStyle w:val="VerbatimChar"/>
        </w:rPr>
        <w:t xml:space="preserve">        B --&gt;|CI/CD Actions| C(GitHub Actions Runner)</w:t>
      </w:r>
      <w:r>
        <w:br/>
      </w:r>
      <w:r>
        <w:rPr>
          <w:rStyle w:val="VerbatimChar"/>
        </w:rPr>
        <w:t xml:space="preserve">        C --&gt;|kubectl apply - Pousse l'état| D(Cluster K8s local)</w:t>
      </w:r>
      <w:r>
        <w:br/>
      </w:r>
      <w:r>
        <w:rPr>
          <w:rStyle w:val="VerbatimChar"/>
        </w:rPr>
        <w:t xml:space="preserve">    end</w:t>
      </w:r>
      <w:r>
        <w:br/>
      </w:r>
      <w:r>
        <w:br/>
      </w:r>
      <w:r>
        <w:rPr>
          <w:rStyle w:val="VerbatimChar"/>
        </w:rPr>
        <w:t xml:space="preserve">    subgraph "Flux Pull / GitOps (TP 2)"</w:t>
      </w:r>
      <w:r>
        <w:br/>
      </w:r>
      <w:r>
        <w:rPr>
          <w:rStyle w:val="VerbatimChar"/>
        </w:rPr>
        <w:t xml:space="preserve">        E[Développeur] --&gt;|git push| F(GitHub Config Repo)</w:t>
      </w:r>
      <w:r>
        <w:br/>
      </w:r>
      <w:r>
        <w:rPr>
          <w:rStyle w:val="VerbatimChar"/>
        </w:rPr>
        <w:t xml:space="preserve">        G[ArgoCD Controller] --&gt;|Lit Git &amp; réconcilie| F</w:t>
      </w:r>
      <w:r>
        <w:br/>
      </w:r>
      <w:r>
        <w:rPr>
          <w:rStyle w:val="VerbatimChar"/>
        </w:rPr>
        <w:t xml:space="preserve">        G --&gt;|Tire l'état en interne| H(Cluster K8s local)</w:t>
      </w:r>
      <w:r>
        <w:br/>
      </w:r>
      <w:r>
        <w:rPr>
          <w:rStyle w:val="VerbatimChar"/>
        </w:rPr>
        <w:t xml:space="preserve">    end</w:t>
      </w:r>
      <w:r>
        <w:br/>
      </w:r>
      <w:r>
        <w:br/>
      </w:r>
      <w:r>
        <w:rPr>
          <w:rStyle w:val="VerbatimChar"/>
        </w:rPr>
        <w:t xml:space="preserve">    style C fill:#ffe3e3,stroke:#cc0000,stroke-width:1.5px</w:t>
      </w:r>
      <w:r>
        <w:br/>
      </w:r>
      <w:r>
        <w:rPr>
          <w:rStyle w:val="VerbatimChar"/>
        </w:rPr>
        <w:t xml:space="preserve">    style G fill:#e3efff,stroke:#0066cc,stroke-width:1.5px</w:t>
      </w:r>
    </w:p>
    <w:bookmarkEnd w:id="12"/>
    <w:bookmarkStart w:id="13" w:name="tableau-de-comparaison-des-paradigmes"/>
    <w:p>
      <w:pPr>
        <w:pStyle w:val="Heading3"/>
      </w:pPr>
      <w:r>
        <w:t xml:space="preserve">2. Tableau de comparaison des paradigmes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Question</w:t>
            </w:r>
          </w:p>
        </w:tc>
        <w:tc>
          <w:tcPr/>
          <w:p>
            <w:pPr>
              <w:pStyle w:val="Compact"/>
              <w:jc w:val="left"/>
            </w:pPr>
            <w:r>
              <w:rPr>
                <w:i/>
                <w:iCs/>
              </w:rPr>
              <w:t xml:space="preserve">Push</w:t>
            </w:r>
            <w:r>
              <w:t xml:space="preserve"> </w:t>
            </w:r>
            <w:r>
              <w:t xml:space="preserve">(</w:t>
            </w:r>
            <w:r>
              <w:rPr>
                <w:rStyle w:val="VerbatimChar"/>
              </w:rPr>
              <w:t xml:space="preserve">kubectl apply</w:t>
            </w:r>
            <w:r>
              <w:t xml:space="preserve"> </w:t>
            </w:r>
            <w:r>
              <w:t xml:space="preserve">en CI)</w:t>
            </w:r>
          </w:p>
        </w:tc>
        <w:tc>
          <w:tcPr/>
          <w:p>
            <w:pPr>
              <w:pStyle w:val="Compact"/>
              <w:jc w:val="left"/>
            </w:pPr>
            <w:r>
              <w:rPr>
                <w:i/>
                <w:iCs/>
              </w:rPr>
              <w:t xml:space="preserve">Pull</w:t>
            </w:r>
            <w:r>
              <w:t xml:space="preserve"> </w:t>
            </w:r>
            <w:r>
              <w:t xml:space="preserve">(ArgoCD)</w:t>
            </w:r>
          </w:p>
        </w:tc>
      </w:tr>
      <w:tr>
        <w:tc>
          <w:tcPr/>
          <w:p>
            <w:pPr>
              <w:pStyle w:val="Compact"/>
              <w:jc w:val="left"/>
            </w:pPr>
            <w:r>
              <w:rPr>
                <w:b/>
                <w:bCs/>
              </w:rPr>
              <w:t xml:space="preserve">Qui a les droits sur le cluster ?</w:t>
            </w:r>
          </w:p>
        </w:tc>
        <w:tc>
          <w:tcPr/>
          <w:p>
            <w:pPr>
              <w:pStyle w:val="Compact"/>
              <w:jc w:val="left"/>
            </w:pPr>
            <w:r>
              <w:t xml:space="preserve">La pipeline de CI/CD externe (requiert des credentials admin à distance).</w:t>
            </w:r>
          </w:p>
        </w:tc>
        <w:tc>
          <w:tcPr/>
          <w:p>
            <w:pPr>
              <w:pStyle w:val="Compact"/>
              <w:jc w:val="left"/>
            </w:pPr>
            <w:r>
              <w:t xml:space="preserve">L’agent ArgoCD interne au cluster (aucune clé d’accès admin externe n’est exposée).</w:t>
            </w:r>
          </w:p>
        </w:tc>
      </w:tr>
      <w:tr>
        <w:tc>
          <w:tcPr/>
          <w:p>
            <w:pPr>
              <w:pStyle w:val="Compact"/>
              <w:jc w:val="left"/>
            </w:pPr>
            <w:r>
              <w:rPr>
                <w:b/>
                <w:bCs/>
              </w:rPr>
              <w:t xml:space="preserve">Où est l’historique des changements ?</w:t>
            </w:r>
          </w:p>
        </w:tc>
        <w:tc>
          <w:tcPr/>
          <w:p>
            <w:pPr>
              <w:pStyle w:val="Compact"/>
              <w:jc w:val="left"/>
            </w:pPr>
            <w:r>
              <w:t xml:space="preserve">Dispersé entre les logs de CI, les commits et l’état manuel du cluster.</w:t>
            </w:r>
          </w:p>
        </w:tc>
        <w:tc>
          <w:tcPr/>
          <w:p>
            <w:pPr>
              <w:pStyle w:val="Compact"/>
              <w:jc w:val="left"/>
            </w:pPr>
            <w:r>
              <w:t xml:space="preserve">Centralisé et immuable dans l’historique Git (le Git log est le registre d’audit).</w:t>
            </w:r>
          </w:p>
        </w:tc>
      </w:tr>
      <w:tr>
        <w:tc>
          <w:tcPr/>
          <w:p>
            <w:pPr>
              <w:pStyle w:val="Compact"/>
              <w:jc w:val="left"/>
            </w:pPr>
            <w:r>
              <w:rPr>
                <w:b/>
                <w:bCs/>
              </w:rPr>
              <w:t xml:space="preserve">Que se passe-t-il si un dev modifie le cluster à la main ?</w:t>
            </w:r>
          </w:p>
        </w:tc>
        <w:tc>
          <w:tcPr/>
          <w:p>
            <w:pPr>
              <w:pStyle w:val="Compact"/>
              <w:jc w:val="left"/>
            </w:pPr>
            <w:r>
              <w:t xml:space="preserve">Rien. Le cluster dérive silencieusement jusqu’au prochain run de la CI/CD.</w:t>
            </w:r>
          </w:p>
        </w:tc>
        <w:tc>
          <w:tcPr/>
          <w:p>
            <w:pPr>
              <w:pStyle w:val="Compact"/>
              <w:jc w:val="left"/>
            </w:pPr>
            <w:r>
              <w:t xml:space="preserve">ArgoCD détecte l’écart instantanément, alerte (</w:t>
            </w:r>
            <w:r>
              <w:rPr>
                <w:rStyle w:val="VerbatimChar"/>
              </w:rPr>
              <w:t xml:space="preserve">OutOfSync</w:t>
            </w:r>
            <w:r>
              <w:t xml:space="preserve">) et auto-corrige (</w:t>
            </w:r>
            <w:r>
              <w:rPr>
                <w:rStyle w:val="VerbatimChar"/>
              </w:rPr>
              <w:t xml:space="preserve">selfHeal</w:t>
            </w:r>
            <w:r>
              <w:t xml:space="preserve">).</w:t>
            </w:r>
          </w:p>
        </w:tc>
      </w:tr>
      <w:tr>
        <w:tc>
          <w:tcPr/>
          <w:p>
            <w:pPr>
              <w:pStyle w:val="Compact"/>
              <w:jc w:val="left"/>
            </w:pPr>
            <w:r>
              <w:rPr>
                <w:b/>
                <w:bCs/>
              </w:rPr>
              <w:t xml:space="preserve">Comment ajouter un environnement ?</w:t>
            </w:r>
          </w:p>
        </w:tc>
        <w:tc>
          <w:tcPr/>
          <w:p>
            <w:pPr>
              <w:pStyle w:val="Compact"/>
              <w:jc w:val="left"/>
            </w:pPr>
            <w:r>
              <w:t xml:space="preserve">Dupliquer les jobs de la CI, configurer des secrets de connexion supplémentaires.</w:t>
            </w:r>
          </w:p>
        </w:tc>
        <w:tc>
          <w:tcPr/>
          <w:p>
            <w:pPr>
              <w:pStyle w:val="Compact"/>
              <w:jc w:val="left"/>
            </w:pPr>
            <w:r>
              <w:t xml:space="preserve">Déclarer un simple manifest</w:t>
            </w:r>
            <w:r>
              <w:t xml:space="preserve"> </w:t>
            </w:r>
            <w:r>
              <w:rPr>
                <w:rStyle w:val="VerbatimChar"/>
              </w:rPr>
              <w:t xml:space="preserve">Application</w:t>
            </w:r>
            <w:r>
              <w:t xml:space="preserve"> </w:t>
            </w:r>
            <w:r>
              <w:t xml:space="preserve">ou l’ajouter au générateur</w:t>
            </w:r>
            <w:r>
              <w:t xml:space="preserve"> </w:t>
            </w:r>
            <w:r>
              <w:rPr>
                <w:rStyle w:val="VerbatimChar"/>
              </w:rPr>
              <w:t xml:space="preserve">ApplicationSet</w:t>
            </w:r>
            <w:r>
              <w:t xml:space="preserve">.</w:t>
            </w:r>
          </w:p>
        </w:tc>
      </w:tr>
      <w:tr>
        <w:tc>
          <w:tcPr/>
          <w:p>
            <w:pPr>
              <w:pStyle w:val="Compact"/>
              <w:jc w:val="left"/>
            </w:pPr>
            <w:r>
              <w:rPr>
                <w:b/>
                <w:bCs/>
              </w:rPr>
              <w:t xml:space="preserve">Comment faire un rollback ?</w:t>
            </w:r>
          </w:p>
        </w:tc>
        <w:tc>
          <w:tcPr/>
          <w:p>
            <w:pPr>
              <w:pStyle w:val="Compact"/>
              <w:jc w:val="left"/>
            </w:pPr>
            <w:r>
              <w:t xml:space="preserve">Relancer une ancienne pipeline sur un commit précédent ou changer le tag.</w:t>
            </w:r>
          </w:p>
        </w:tc>
        <w:tc>
          <w:tcPr/>
          <w:p>
            <w:pPr>
              <w:pStyle w:val="Compact"/>
              <w:jc w:val="left"/>
            </w:pPr>
            <w:r>
              <w:t xml:space="preserve">Faire un</w:t>
            </w:r>
            <w:r>
              <w:t xml:space="preserve"> </w:t>
            </w:r>
            <w:r>
              <w:rPr>
                <w:rStyle w:val="VerbatimChar"/>
              </w:rPr>
              <w:t xml:space="preserve">git revert</w:t>
            </w:r>
            <w:r>
              <w:t xml:space="preserve"> </w:t>
            </w:r>
            <w:r>
              <w:t xml:space="preserve">du commit fautif. ArgoCD applique l’état précédent sain de Git.</w:t>
            </w:r>
          </w:p>
        </w:tc>
      </w:tr>
      <w:tr>
        <w:tc>
          <w:tcPr/>
          <w:p>
            <w:pPr>
              <w:pStyle w:val="Compact"/>
              <w:jc w:val="left"/>
            </w:pPr>
            <w:r>
              <w:rPr>
                <w:b/>
                <w:bCs/>
              </w:rPr>
              <w:t xml:space="preserve">Combien de pipelines pour 30 services ?</w:t>
            </w:r>
          </w:p>
        </w:tc>
        <w:tc>
          <w:tcPr/>
          <w:p>
            <w:pPr>
              <w:pStyle w:val="Compact"/>
              <w:jc w:val="left"/>
            </w:pPr>
            <w:r>
              <w:t xml:space="preserve">30 pipelines complexes avec configuration d’authentification individuelle.</w:t>
            </w:r>
          </w:p>
        </w:tc>
        <w:tc>
          <w:tcPr/>
          <w:p>
            <w:pPr>
              <w:pStyle w:val="Compact"/>
              <w:jc w:val="left"/>
            </w:pPr>
            <w:r>
              <w:t xml:space="preserve">1 pipeline par service pour builder l’image, 0 pipeline pour le déploiement (ArgoCD gère tout).</w:t>
            </w:r>
          </w:p>
        </w:tc>
      </w:tr>
      <w:tr>
        <w:tc>
          <w:tcPr/>
          <w:p>
            <w:pPr>
              <w:pStyle w:val="Compact"/>
              <w:jc w:val="left"/>
            </w:pPr>
            <w:r>
              <w:rPr>
                <w:b/>
                <w:bCs/>
              </w:rPr>
              <w:t xml:space="preserve">Qui voit</w:t>
            </w:r>
            <w:r>
              <w:rPr>
                <w:b/>
                <w:bCs/>
              </w:rPr>
              <w:t xml:space="preserve"> </w:t>
            </w:r>
            <w:r>
              <w:rPr>
                <w:b/>
                <w:bCs/>
                <w:i/>
                <w:iCs/>
              </w:rPr>
              <w:t xml:space="preserve">en direct</w:t>
            </w:r>
            <w:r>
              <w:rPr>
                <w:b/>
                <w:bCs/>
              </w:rPr>
              <w:t xml:space="preserve"> </w:t>
            </w:r>
            <w:r>
              <w:rPr>
                <w:b/>
                <w:bCs/>
              </w:rPr>
              <w:t xml:space="preserve">ce qui tourne ?</w:t>
            </w:r>
          </w:p>
        </w:tc>
        <w:tc>
          <w:tcPr/>
          <w:p>
            <w:pPr>
              <w:pStyle w:val="Compact"/>
              <w:jc w:val="left"/>
            </w:pPr>
            <w:r>
              <w:t xml:space="preserve">Uniquement les Ops via</w:t>
            </w:r>
            <w:r>
              <w:t xml:space="preserve"> </w:t>
            </w:r>
            <w:r>
              <w:rPr>
                <w:rStyle w:val="VerbatimChar"/>
              </w:rPr>
              <w:t xml:space="preserve">kubectl</w:t>
            </w:r>
            <w:r>
              <w:t xml:space="preserve">. Les devs dépendent des logs de CI.</w:t>
            </w:r>
          </w:p>
        </w:tc>
        <w:tc>
          <w:tcPr/>
          <w:p>
            <w:pPr>
              <w:pStyle w:val="Compact"/>
              <w:jc w:val="left"/>
            </w:pPr>
            <w:r>
              <w:t xml:space="preserve">Tous les développeurs et l’équipe produit à travers l’interface Web graphique d’ArgoCD.</w:t>
            </w:r>
          </w:p>
        </w:tc>
      </w:tr>
    </w:tbl>
    <w:bookmarkEnd w:id="13"/>
    <w:bookmarkStart w:id="14" w:name="prise-de-position-personnelle"/>
    <w:p>
      <w:pPr>
        <w:pStyle w:val="Heading3"/>
      </w:pPr>
      <w:r>
        <w:t xml:space="preserve">3. Prise de position personnelle</w:t>
      </w:r>
    </w:p>
    <w:p>
      <w:pPr>
        <w:pStyle w:val="BlockText"/>
      </w:pPr>
      <w:r>
        <w:t xml:space="preserve">« Pour mes futurs projets personnels, je privilégierai le modèle</w:t>
      </w:r>
      <w:r>
        <w:t xml:space="preserve"> </w:t>
      </w:r>
      <w:r>
        <w:rPr>
          <w:b/>
          <w:bCs/>
        </w:rPr>
        <w:t xml:space="preserve">Pull (ArgoCD)</w:t>
      </w:r>
      <w:r>
        <w:t xml:space="preserve">. La sécurité renforcée par l’absence de clé d’accès admin externe dans les pipelines de CI et la clarté visuelle de l’UI d’ArgoCD pour identifier les pannes compensent largement le coût d’apprentissage de l’outil. »</w:t>
      </w:r>
    </w:p>
    <w:p>
      <w:r>
        <w:pict>
          <v:rect style="width:0;height:1.5pt" o:hralign="center" o:hrstd="t" o:hr="t"/>
        </w:pict>
      </w:r>
    </w:p>
    <w:bookmarkEnd w:id="14"/>
    <w:bookmarkEnd w:id="15"/>
    <w:bookmarkStart w:id="16" w:name="étape-2-le-vocabulaire-dargocd"/>
    <w:p>
      <w:pPr>
        <w:pStyle w:val="Heading2"/>
      </w:pPr>
      <w:r>
        <w:t xml:space="preserve">Étape 2 — Le vocabulaire d’ArgoCD</w:t>
      </w:r>
    </w:p>
    <w:p>
      <w:pPr>
        <w:pStyle w:val="Compact"/>
        <w:numPr>
          <w:ilvl w:val="0"/>
          <w:numId w:val="1001"/>
        </w:numPr>
      </w:pPr>
      <w:r>
        <w:rPr>
          <w:rStyle w:val="VerbatimChar"/>
          <w:b/>
          <w:bCs/>
        </w:rPr>
        <w:t xml:space="preserve">Application</w:t>
      </w:r>
      <w:r>
        <w:t xml:space="preserve"> </w:t>
      </w:r>
      <w:r>
        <w:t xml:space="preserve">: Représente la liaison de synchronisation entre un dépôt Git (source) et un namespace Kubernetes (destination).</w:t>
      </w:r>
    </w:p>
    <w:p>
      <w:pPr>
        <w:pStyle w:val="Compact"/>
        <w:numPr>
          <w:ilvl w:val="1"/>
          <w:numId w:val="1002"/>
        </w:numPr>
      </w:pPr>
      <w:r>
        <w:rPr>
          <w:i/>
          <w:iCs/>
        </w:rPr>
        <w:t xml:space="preserve">Exemple dans mon projet</w:t>
      </w:r>
      <w:r>
        <w:t xml:space="preserve"> </w:t>
      </w:r>
      <w:r>
        <w:t xml:space="preserve">: L’Application</w:t>
      </w:r>
      <w:r>
        <w:t xml:space="preserve"> </w:t>
      </w:r>
      <w:r>
        <w:rPr>
          <w:rStyle w:val="VerbatimChar"/>
        </w:rPr>
        <w:t xml:space="preserve">annuaire-dev</w:t>
      </w:r>
      <w:r>
        <w:t xml:space="preserve"> </w:t>
      </w:r>
      <w:r>
        <w:t xml:space="preserve">qui déploie le microservice de l’annuaire dans</w:t>
      </w:r>
      <w:r>
        <w:t xml:space="preserve"> </w:t>
      </w:r>
      <w:r>
        <w:rPr>
          <w:rStyle w:val="VerbatimChar"/>
        </w:rPr>
        <w:t xml:space="preserve">devhub-dev</w:t>
      </w:r>
      <w:r>
        <w:t xml:space="preserve">.</w:t>
      </w:r>
    </w:p>
    <w:p>
      <w:pPr>
        <w:pStyle w:val="Compact"/>
        <w:numPr>
          <w:ilvl w:val="0"/>
          <w:numId w:val="1001"/>
        </w:numPr>
      </w:pPr>
      <w:r>
        <w:rPr>
          <w:rStyle w:val="VerbatimChar"/>
          <w:b/>
          <w:bCs/>
        </w:rPr>
        <w:t xml:space="preserve">AppProject</w:t>
      </w:r>
      <w:r>
        <w:t xml:space="preserve"> </w:t>
      </w:r>
      <w:r>
        <w:t xml:space="preserve">: Périmètre logique de sécurité isolant les applications et régulant les namespaces autorisés.</w:t>
      </w:r>
    </w:p>
    <w:p>
      <w:pPr>
        <w:pStyle w:val="Compact"/>
        <w:numPr>
          <w:ilvl w:val="1"/>
          <w:numId w:val="1003"/>
        </w:numPr>
      </w:pPr>
      <w:r>
        <w:rPr>
          <w:i/>
          <w:iCs/>
        </w:rPr>
        <w:t xml:space="preserve">Exemple dans mon projet</w:t>
      </w:r>
      <w:r>
        <w:t xml:space="preserve"> </w:t>
      </w:r>
      <w:r>
        <w:t xml:space="preserve">: Le projet</w:t>
      </w:r>
      <w:r>
        <w:t xml:space="preserve"> </w:t>
      </w:r>
      <w:r>
        <w:rPr>
          <w:rStyle w:val="VerbatimChar"/>
        </w:rPr>
        <w:t xml:space="preserve">devhub</w:t>
      </w:r>
      <w:r>
        <w:t xml:space="preserve"> </w:t>
      </w:r>
      <w:r>
        <w:t xml:space="preserve">limitant l’accès uniquement aux namespaces</w:t>
      </w:r>
      <w:r>
        <w:t xml:space="preserve"> </w:t>
      </w:r>
      <w:r>
        <w:rPr>
          <w:rStyle w:val="VerbatimChar"/>
        </w:rPr>
        <w:t xml:space="preserve">devhub-*</w:t>
      </w:r>
      <w:r>
        <w:t xml:space="preserve">.</w:t>
      </w:r>
    </w:p>
    <w:p>
      <w:pPr>
        <w:pStyle w:val="Compact"/>
        <w:numPr>
          <w:ilvl w:val="0"/>
          <w:numId w:val="1001"/>
        </w:numPr>
      </w:pPr>
      <w:r>
        <w:rPr>
          <w:rStyle w:val="VerbatimChar"/>
          <w:b/>
          <w:bCs/>
        </w:rPr>
        <w:t xml:space="preserve">Source</w:t>
      </w:r>
      <w:r>
        <w:t xml:space="preserve"> </w:t>
      </w:r>
      <w:r>
        <w:t xml:space="preserve">: L’état désiré décrit dans Git (repo, révision, chemin, valeurs).</w:t>
      </w:r>
    </w:p>
    <w:p>
      <w:pPr>
        <w:pStyle w:val="Compact"/>
        <w:numPr>
          <w:ilvl w:val="1"/>
          <w:numId w:val="1004"/>
        </w:numPr>
      </w:pPr>
      <w:r>
        <w:rPr>
          <w:i/>
          <w:iCs/>
        </w:rPr>
        <w:t xml:space="preserve">Exemple dans mon projet</w:t>
      </w:r>
      <w:r>
        <w:t xml:space="preserve"> </w:t>
      </w:r>
      <w:r>
        <w:t xml:space="preserve">: Le dépôt</w:t>
      </w:r>
      <w:r>
        <w:t xml:space="preserve"> </w:t>
      </w:r>
      <w:r>
        <w:rPr>
          <w:rStyle w:val="VerbatimChar"/>
        </w:rPr>
        <w:t xml:space="preserve">alexisprk/tp-argocd.git</w:t>
      </w:r>
      <w:r>
        <w:t xml:space="preserve">, branche</w:t>
      </w:r>
      <w:r>
        <w:t xml:space="preserve"> </w:t>
      </w:r>
      <w:r>
        <w:rPr>
          <w:rStyle w:val="VerbatimChar"/>
        </w:rPr>
        <w:t xml:space="preserve">main</w:t>
      </w:r>
      <w:r>
        <w:t xml:space="preserve">, chemin</w:t>
      </w:r>
      <w:r>
        <w:t xml:space="preserve"> </w:t>
      </w:r>
      <w:r>
        <w:rPr>
          <w:rStyle w:val="VerbatimChar"/>
        </w:rPr>
        <w:t xml:space="preserve">services/annuaire/chart</w:t>
      </w:r>
      <w:r>
        <w:t xml:space="preserve">.</w:t>
      </w:r>
    </w:p>
    <w:p>
      <w:pPr>
        <w:pStyle w:val="Compact"/>
        <w:numPr>
          <w:ilvl w:val="0"/>
          <w:numId w:val="1001"/>
        </w:numPr>
      </w:pPr>
      <w:r>
        <w:rPr>
          <w:rStyle w:val="VerbatimChar"/>
          <w:b/>
          <w:bCs/>
        </w:rPr>
        <w:t xml:space="preserve">Destination</w:t>
      </w:r>
      <w:r>
        <w:t xml:space="preserve"> </w:t>
      </w:r>
      <w:r>
        <w:t xml:space="preserve">: Le cluster cible et le namespace de destination où déployer les ressources.</w:t>
      </w:r>
    </w:p>
    <w:p>
      <w:pPr>
        <w:pStyle w:val="Compact"/>
        <w:numPr>
          <w:ilvl w:val="1"/>
          <w:numId w:val="1005"/>
        </w:numPr>
      </w:pPr>
      <w:r>
        <w:rPr>
          <w:i/>
          <w:iCs/>
        </w:rPr>
        <w:t xml:space="preserve">Exemple dans mon projet</w:t>
      </w:r>
      <w:r>
        <w:t xml:space="preserve"> </w:t>
      </w:r>
      <w:r>
        <w:t xml:space="preserve">: Le cluster local</w:t>
      </w:r>
      <w:r>
        <w:t xml:space="preserve"> </w:t>
      </w:r>
      <w:r>
        <w:rPr>
          <w:rStyle w:val="VerbatimChar"/>
        </w:rPr>
        <w:t xml:space="preserve">https://kubernetes.default.svc</w:t>
      </w:r>
      <w:r>
        <w:t xml:space="preserve"> </w:t>
      </w:r>
      <w:r>
        <w:t xml:space="preserve">dans le namespace</w:t>
      </w:r>
      <w:r>
        <w:t xml:space="preserve"> </w:t>
      </w:r>
      <w:r>
        <w:rPr>
          <w:rStyle w:val="VerbatimChar"/>
        </w:rPr>
        <w:t xml:space="preserve">devhub-dev</w:t>
      </w:r>
      <w:r>
        <w:t xml:space="preserve">.</w:t>
      </w:r>
    </w:p>
    <w:p>
      <w:pPr>
        <w:pStyle w:val="Compact"/>
        <w:numPr>
          <w:ilvl w:val="0"/>
          <w:numId w:val="1001"/>
        </w:numPr>
      </w:pPr>
      <w:r>
        <w:rPr>
          <w:rStyle w:val="VerbatimChar"/>
          <w:b/>
          <w:bCs/>
        </w:rPr>
        <w:t xml:space="preserve">Sync</w:t>
      </w:r>
      <w:r>
        <w:t xml:space="preserve"> </w:t>
      </w:r>
      <w:r>
        <w:t xml:space="preserve">: L’acte de réconciliation où ArgoCD applique les fichiers Git pour que l’état réel concorde.</w:t>
      </w:r>
    </w:p>
    <w:p>
      <w:pPr>
        <w:pStyle w:val="Compact"/>
        <w:numPr>
          <w:ilvl w:val="1"/>
          <w:numId w:val="1006"/>
        </w:numPr>
      </w:pPr>
      <w:r>
        <w:rPr>
          <w:i/>
          <w:iCs/>
        </w:rPr>
        <w:t xml:space="preserve">Exemple dans mon projet</w:t>
      </w:r>
      <w:r>
        <w:t xml:space="preserve"> </w:t>
      </w:r>
      <w:r>
        <w:t xml:space="preserve">: Le passage au statut</w:t>
      </w:r>
      <w:r>
        <w:t xml:space="preserve"> </w:t>
      </w:r>
      <w:r>
        <w:rPr>
          <w:rStyle w:val="VerbatimChar"/>
        </w:rPr>
        <w:t xml:space="preserve">Synced</w:t>
      </w:r>
      <w:r>
        <w:t xml:space="preserve"> </w:t>
      </w:r>
      <w:r>
        <w:t xml:space="preserve">après l’application automatique des templates Helm.</w:t>
      </w:r>
    </w:p>
    <w:p>
      <w:pPr>
        <w:pStyle w:val="Compact"/>
        <w:numPr>
          <w:ilvl w:val="0"/>
          <w:numId w:val="1001"/>
        </w:numPr>
      </w:pPr>
      <w:r>
        <w:rPr>
          <w:rStyle w:val="VerbatimChar"/>
          <w:b/>
          <w:bCs/>
        </w:rPr>
        <w:t xml:space="preserve">Prune</w:t>
      </w:r>
      <w:r>
        <w:t xml:space="preserve"> </w:t>
      </w:r>
      <w:r>
        <w:t xml:space="preserve">: La suppression automatique des ressources du cluster absentes des fichiers de configuration Git.</w:t>
      </w:r>
    </w:p>
    <w:p>
      <w:pPr>
        <w:pStyle w:val="Compact"/>
        <w:numPr>
          <w:ilvl w:val="1"/>
          <w:numId w:val="1007"/>
        </w:numPr>
      </w:pPr>
      <w:r>
        <w:rPr>
          <w:i/>
          <w:iCs/>
        </w:rPr>
        <w:t xml:space="preserve">Exemple dans mon projet</w:t>
      </w:r>
      <w:r>
        <w:t xml:space="preserve"> </w:t>
      </w:r>
      <w:r>
        <w:t xml:space="preserve">: Si on retire le template</w:t>
      </w:r>
      <w:r>
        <w:t xml:space="preserve"> </w:t>
      </w:r>
      <w:r>
        <w:rPr>
          <w:rStyle w:val="VerbatimChar"/>
        </w:rPr>
        <w:t xml:space="preserve">ingress.yaml</w:t>
      </w:r>
      <w:r>
        <w:t xml:space="preserve"> </w:t>
      </w:r>
      <w:r>
        <w:t xml:space="preserve">du chart, ArgoCD va automatiquement détruire l’Ingress associé.</w:t>
      </w:r>
    </w:p>
    <w:p>
      <w:pPr>
        <w:pStyle w:val="Compact"/>
        <w:numPr>
          <w:ilvl w:val="0"/>
          <w:numId w:val="1001"/>
        </w:numPr>
      </w:pPr>
      <w:r>
        <w:rPr>
          <w:rStyle w:val="VerbatimChar"/>
          <w:b/>
          <w:bCs/>
        </w:rPr>
        <w:t xml:space="preserve">App of Apps</w:t>
      </w:r>
      <w:r>
        <w:t xml:space="preserve"> </w:t>
      </w:r>
      <w:r>
        <w:t xml:space="preserve">: Pattern d’organisation où une application racine est chargée de générer les applications filles.</w:t>
      </w:r>
    </w:p>
    <w:p>
      <w:pPr>
        <w:pStyle w:val="Compact"/>
        <w:numPr>
          <w:ilvl w:val="1"/>
          <w:numId w:val="1008"/>
        </w:numPr>
      </w:pPr>
      <w:r>
        <w:rPr>
          <w:i/>
          <w:iCs/>
        </w:rPr>
        <w:t xml:space="preserve">Exemple dans mon projet</w:t>
      </w:r>
      <w:r>
        <w:t xml:space="preserve"> </w:t>
      </w:r>
      <w:r>
        <w:t xml:space="preserve">: L’application</w:t>
      </w:r>
      <w:r>
        <w:t xml:space="preserve"> </w:t>
      </w:r>
      <w:r>
        <w:rPr>
          <w:rStyle w:val="VerbatimChar"/>
        </w:rPr>
        <w:t xml:space="preserve">root</w:t>
      </w:r>
      <w:r>
        <w:t xml:space="preserve"> </w:t>
      </w:r>
      <w:r>
        <w:t xml:space="preserve">qui pointe vers</w:t>
      </w:r>
      <w:r>
        <w:t xml:space="preserve"> </w:t>
      </w:r>
      <w:r>
        <w:rPr>
          <w:rStyle w:val="VerbatimChar"/>
        </w:rPr>
        <w:t xml:space="preserve">platform/apps/</w:t>
      </w:r>
      <w:r>
        <w:t xml:space="preserve"> </w:t>
      </w:r>
      <w:r>
        <w:t xml:space="preserve">pour créer automatiquement nos microservices.</w:t>
      </w:r>
    </w:p>
    <w:p>
      <w:pPr>
        <w:pStyle w:val="Compact"/>
        <w:numPr>
          <w:ilvl w:val="0"/>
          <w:numId w:val="1001"/>
        </w:numPr>
      </w:pPr>
      <w:r>
        <w:rPr>
          <w:rStyle w:val="VerbatimChar"/>
          <w:b/>
          <w:bCs/>
        </w:rPr>
        <w:t xml:space="preserve">ApplicationSet</w:t>
      </w:r>
      <w:r>
        <w:t xml:space="preserve"> </w:t>
      </w:r>
      <w:r>
        <w:t xml:space="preserve">: Générateur d’Applications automatisé capable de boucler sur des paramètres (comme les branches).</w:t>
      </w:r>
    </w:p>
    <w:p>
      <w:pPr>
        <w:pStyle w:val="Compact"/>
        <w:numPr>
          <w:ilvl w:val="1"/>
          <w:numId w:val="1009"/>
        </w:numPr>
      </w:pPr>
      <w:r>
        <w:rPr>
          <w:i/>
          <w:iCs/>
        </w:rPr>
        <w:t xml:space="preserve">Exemple dans mon projet</w:t>
      </w:r>
      <w:r>
        <w:t xml:space="preserve"> </w:t>
      </w:r>
      <w:r>
        <w:t xml:space="preserve">:</w:t>
      </w:r>
      <w:r>
        <w:t xml:space="preserve"> </w:t>
      </w:r>
      <w:r>
        <w:rPr>
          <w:rStyle w:val="VerbatimChar"/>
        </w:rPr>
        <w:t xml:space="preserve">annuaire-preview</w:t>
      </w:r>
      <w:r>
        <w:t xml:space="preserve"> </w:t>
      </w:r>
      <w:r>
        <w:t xml:space="preserve">qui boucle sur les Pull Requests pour générer des environnements isolés.</w:t>
      </w:r>
    </w:p>
    <w:p>
      <w:pPr>
        <w:pStyle w:val="Compact"/>
        <w:numPr>
          <w:ilvl w:val="0"/>
          <w:numId w:val="1001"/>
        </w:numPr>
      </w:pPr>
      <w:r>
        <w:rPr>
          <w:rStyle w:val="VerbatimChar"/>
          <w:b/>
          <w:bCs/>
        </w:rPr>
        <w:t xml:space="preserve">Sync wave</w:t>
      </w:r>
      <w:r>
        <w:t xml:space="preserve"> </w:t>
      </w:r>
      <w:r>
        <w:t xml:space="preserve">: Niveaux d’ordonnancement pour forcer l’ordre de déploiement des composants.</w:t>
      </w:r>
    </w:p>
    <w:p>
      <w:pPr>
        <w:pStyle w:val="Compact"/>
        <w:numPr>
          <w:ilvl w:val="1"/>
          <w:numId w:val="1010"/>
        </w:numPr>
      </w:pPr>
      <w:r>
        <w:rPr>
          <w:i/>
          <w:iCs/>
        </w:rPr>
        <w:t xml:space="preserve">Exemple dans mon projet</w:t>
      </w:r>
      <w:r>
        <w:t xml:space="preserve"> </w:t>
      </w:r>
      <w:r>
        <w:t xml:space="preserve">: Wave</w:t>
      </w:r>
      <w:r>
        <w:t xml:space="preserve"> </w:t>
      </w:r>
      <w:r>
        <w:rPr>
          <w:rStyle w:val="VerbatimChar"/>
        </w:rPr>
        <w:t xml:space="preserve">-1</w:t>
      </w:r>
      <w:r>
        <w:t xml:space="preserve"> </w:t>
      </w:r>
      <w:r>
        <w:t xml:space="preserve">pour les configurations, Wave</w:t>
      </w:r>
      <w:r>
        <w:t xml:space="preserve"> </w:t>
      </w:r>
      <w:r>
        <w:rPr>
          <w:rStyle w:val="VerbatimChar"/>
        </w:rPr>
        <w:t xml:space="preserve">0</w:t>
      </w:r>
      <w:r>
        <w:t xml:space="preserve"> </w:t>
      </w:r>
      <w:r>
        <w:t xml:space="preserve">pour les applications.</w:t>
      </w:r>
    </w:p>
    <w:p>
      <w:pPr>
        <w:pStyle w:val="Compact"/>
        <w:numPr>
          <w:ilvl w:val="0"/>
          <w:numId w:val="1001"/>
        </w:numPr>
      </w:pPr>
      <w:r>
        <w:rPr>
          <w:rStyle w:val="VerbatimChar"/>
          <w:b/>
          <w:bCs/>
        </w:rPr>
        <w:t xml:space="preserve">Hook</w:t>
      </w:r>
      <w:r>
        <w:t xml:space="preserve"> </w:t>
      </w:r>
      <w:r>
        <w:t xml:space="preserve">: Déclencheur exécutant des processus (ex: Jobs) à des phases spécifiques de la synchronisation.</w:t>
      </w:r>
    </w:p>
    <w:p>
      <w:pPr>
        <w:pStyle w:val="Compact"/>
        <w:numPr>
          <w:ilvl w:val="1"/>
          <w:numId w:val="1011"/>
        </w:numPr>
      </w:pPr>
      <w:r>
        <w:rPr>
          <w:i/>
          <w:iCs/>
        </w:rPr>
        <w:t xml:space="preserve">Exemple dans mon projet</w:t>
      </w:r>
      <w:r>
        <w:t xml:space="preserve"> </w:t>
      </w:r>
      <w:r>
        <w:t xml:space="preserve">: Un Job de migration de base de données exécuté en hook</w:t>
      </w:r>
      <w:r>
        <w:t xml:space="preserve"> </w:t>
      </w:r>
      <w:r>
        <w:rPr>
          <w:rStyle w:val="VerbatimChar"/>
        </w:rPr>
        <w:t xml:space="preserve">PreSync</w:t>
      </w:r>
      <w:r>
        <w:t xml:space="preserve"> </w:t>
      </w:r>
      <w:r>
        <w:t xml:space="preserve">avant la mise à jour des Pods.</w:t>
      </w:r>
    </w:p>
    <w:p>
      <w:r>
        <w:pict>
          <v:rect style="width:0;height:1.5pt" o:hralign="center" o:hrstd="t" o:hr="t"/>
        </w:pict>
      </w:r>
    </w:p>
    <w:bookmarkEnd w:id="16"/>
    <w:bookmarkStart w:id="17" w:name="étape-3-containerisation-des-services"/>
    <w:p>
      <w:pPr>
        <w:pStyle w:val="Heading2"/>
      </w:pPr>
      <w:r>
        <w:t xml:space="preserve">Étape 3 — Containerisation des services</w:t>
      </w:r>
    </w:p>
    <w:p>
      <w:pPr>
        <w:pStyle w:val="FirstParagraph"/>
      </w:pPr>
      <w:r>
        <w:t xml:space="preserve">Nous avons conteneurisé les microservices en respectant des règles de sécurité et d’optimisation strictes :</w:t>
      </w:r>
      <w:r>
        <w:t xml:space="preserve"> </w:t>
      </w:r>
      <w:r>
        <w:t xml:space="preserve">*</w:t>
      </w:r>
      <w:r>
        <w:t xml:space="preserve"> </w:t>
      </w:r>
      <w:r>
        <w:rPr>
          <w:b/>
          <w:bCs/>
        </w:rPr>
        <w:t xml:space="preserve">Multi-stage build</w:t>
      </w:r>
      <w:r>
        <w:t xml:space="preserve"> </w:t>
      </w:r>
      <w:r>
        <w:t xml:space="preserve">: Isolation des étapes de compilation (Go/Node/Python) et de runtime.</w:t>
      </w:r>
      <w:r>
        <w:t xml:space="preserve"> </w:t>
      </w:r>
      <w:r>
        <w:t xml:space="preserve">*</w:t>
      </w:r>
      <w:r>
        <w:t xml:space="preserve"> </w:t>
      </w:r>
      <w:r>
        <w:rPr>
          <w:b/>
          <w:bCs/>
        </w:rPr>
        <w:t xml:space="preserve">Images ultra-légères (non-root)</w:t>
      </w:r>
      <w:r>
        <w:t xml:space="preserve"> </w:t>
      </w:r>
      <w:r>
        <w:t xml:space="preserve">: Utilisation d’images minimales (Alpine, Distroless pour Go).</w:t>
      </w:r>
      <w:r>
        <w:t xml:space="preserve"> </w:t>
      </w:r>
      <w:r>
        <w:t xml:space="preserve">*</w:t>
      </w:r>
      <w:r>
        <w:t xml:space="preserve"> </w:t>
      </w:r>
      <w:r>
        <w:rPr>
          <w:rStyle w:val="VerbatimChar"/>
        </w:rPr>
        <w:t xml:space="preserve">annuaire</w:t>
      </w:r>
      <w:r>
        <w:t xml:space="preserve"> </w:t>
      </w:r>
      <w:r>
        <w:t xml:space="preserve">(Node.js) :</w:t>
      </w:r>
      <w:r>
        <w:t xml:space="preserve"> </w:t>
      </w:r>
      <w:r>
        <w:rPr>
          <w:b/>
          <w:bCs/>
        </w:rPr>
        <w:t xml:space="preserve">~168 Mo</w:t>
      </w:r>
      <w:r>
        <w:t xml:space="preserve"> </w:t>
      </w:r>
      <w:r>
        <w:t xml:space="preserve">| Utilisateur</w:t>
      </w:r>
      <w:r>
        <w:t xml:space="preserve"> </w:t>
      </w:r>
      <w:r>
        <w:rPr>
          <w:rStyle w:val="VerbatimChar"/>
        </w:rPr>
        <w:t xml:space="preserve">appuser</w:t>
      </w:r>
      <w:r>
        <w:t xml:space="preserve"> </w:t>
      </w:r>
      <w:r>
        <w:t xml:space="preserve">(UID 1001).</w:t>
      </w:r>
      <w:r>
        <w:t xml:space="preserve"> </w:t>
      </w:r>
      <w:r>
        <w:t xml:space="preserve">*</w:t>
      </w:r>
      <w:r>
        <w:t xml:space="preserve"> </w:t>
      </w:r>
      <w:r>
        <w:rPr>
          <w:rStyle w:val="VerbatimChar"/>
        </w:rPr>
        <w:t xml:space="preserve">planning</w:t>
      </w:r>
      <w:r>
        <w:t xml:space="preserve"> </w:t>
      </w:r>
      <w:r>
        <w:t xml:space="preserve">(Python FastAPI) :</w:t>
      </w:r>
      <w:r>
        <w:t xml:space="preserve"> </w:t>
      </w:r>
      <w:r>
        <w:rPr>
          <w:b/>
          <w:bCs/>
        </w:rPr>
        <w:t xml:space="preserve">~122 Mo</w:t>
      </w:r>
      <w:r>
        <w:t xml:space="preserve"> </w:t>
      </w:r>
      <w:r>
        <w:t xml:space="preserve">| Utilisateur</w:t>
      </w:r>
      <w:r>
        <w:t xml:space="preserve"> </w:t>
      </w:r>
      <w:r>
        <w:rPr>
          <w:rStyle w:val="VerbatimChar"/>
        </w:rPr>
        <w:t xml:space="preserve">appuser</w:t>
      </w:r>
      <w:r>
        <w:t xml:space="preserve"> </w:t>
      </w:r>
      <w:r>
        <w:t xml:space="preserve">(UID 1001).</w:t>
      </w:r>
      <w:r>
        <w:t xml:space="preserve"> </w:t>
      </w:r>
      <w:r>
        <w:t xml:space="preserve">*</w:t>
      </w:r>
      <w:r>
        <w:t xml:space="preserve"> </w:t>
      </w:r>
      <w:r>
        <w:rPr>
          <w:rStyle w:val="VerbatimChar"/>
        </w:rPr>
        <w:t xml:space="preserve">notif</w:t>
      </w:r>
      <w:r>
        <w:t xml:space="preserve"> </w:t>
      </w:r>
      <w:r>
        <w:t xml:space="preserve">(Go statique) :</w:t>
      </w:r>
      <w:r>
        <w:t xml:space="preserve"> </w:t>
      </w:r>
      <w:r>
        <w:rPr>
          <w:b/>
          <w:bCs/>
        </w:rPr>
        <w:t xml:space="preserve">~35 Mo</w:t>
      </w:r>
      <w:r>
        <w:t xml:space="preserve"> </w:t>
      </w:r>
      <w:r>
        <w:t xml:space="preserve">| Utilisateur distroless</w:t>
      </w:r>
      <w:r>
        <w:t xml:space="preserve"> </w:t>
      </w:r>
      <w:r>
        <w:rPr>
          <w:rStyle w:val="VerbatimChar"/>
        </w:rPr>
        <w:t xml:space="preserve">nonroot</w:t>
      </w:r>
      <w:r>
        <w:t xml:space="preserve">.</w:t>
      </w:r>
      <w:r>
        <w:t xml:space="preserve"> </w:t>
      </w:r>
      <w:r>
        <w:t xml:space="preserve">*</w:t>
      </w:r>
      <w:r>
        <w:t xml:space="preserve"> </w:t>
      </w:r>
      <w:r>
        <w:rPr>
          <w:b/>
          <w:bCs/>
        </w:rPr>
        <w:t xml:space="preserve">Health Check</w:t>
      </w:r>
      <w:r>
        <w:t xml:space="preserve"> </w:t>
      </w:r>
      <w:r>
        <w:t xml:space="preserve">: Exposition d’un endpoint</w:t>
      </w:r>
      <w:r>
        <w:t xml:space="preserve"> </w:t>
      </w:r>
      <w:r>
        <w:rPr>
          <w:rStyle w:val="VerbatimChar"/>
        </w:rPr>
        <w:t xml:space="preserve">/healthz</w:t>
      </w:r>
      <w:r>
        <w:t xml:space="preserve"> </w:t>
      </w:r>
      <w:r>
        <w:t xml:space="preserve">sur le port</w:t>
      </w:r>
      <w:r>
        <w:t xml:space="preserve"> </w:t>
      </w:r>
      <w:r>
        <w:rPr>
          <w:rStyle w:val="VerbatimChar"/>
        </w:rPr>
        <w:t xml:space="preserve">8080</w:t>
      </w:r>
      <w:r>
        <w:t xml:space="preserve"> </w:t>
      </w:r>
      <w:r>
        <w:t xml:space="preserve">de chaque service.</w:t>
      </w:r>
    </w:p>
    <w:p>
      <w:r>
        <w:pict>
          <v:rect style="width:0;height:1.5pt" o:hralign="center" o:hrstd="t" o:hr="t"/>
        </w:pict>
      </w:r>
    </w:p>
    <w:bookmarkEnd w:id="17"/>
    <w:bookmarkStart w:id="18" w:name="étape-4-écriture-des-charts-helm"/>
    <w:p>
      <w:pPr>
        <w:pStyle w:val="Heading2"/>
      </w:pPr>
      <w:r>
        <w:t xml:space="preserve">Étape 4 — Écriture des Charts Helm</w:t>
      </w:r>
    </w:p>
    <w:p>
      <w:pPr>
        <w:pStyle w:val="FirstParagraph"/>
      </w:pPr>
      <w:r>
        <w:t xml:space="preserve">Chaque microservice dispose d’un chart Helm modulaire et paramétrable :</w:t>
      </w:r>
      <w:r>
        <w:t xml:space="preserve"> </w:t>
      </w:r>
      <w:r>
        <w:t xml:space="preserve">*</w:t>
      </w:r>
      <w:r>
        <w:t xml:space="preserve"> </w:t>
      </w:r>
      <w:r>
        <w:rPr>
          <w:b/>
          <w:bCs/>
        </w:rPr>
        <w:t xml:space="preserve">Structure standard</w:t>
      </w:r>
      <w:r>
        <w:t xml:space="preserve"> </w:t>
      </w:r>
      <w:r>
        <w:t xml:space="preserve">:</w:t>
      </w:r>
      <w:r>
        <w:t xml:space="preserve"> </w:t>
      </w:r>
      <w:r>
        <w:rPr>
          <w:rStyle w:val="VerbatimChar"/>
        </w:rPr>
        <w:t xml:space="preserve">Chart.yaml</w:t>
      </w:r>
      <w:r>
        <w:t xml:space="preserve">,</w:t>
      </w:r>
      <w:r>
        <w:t xml:space="preserve"> </w:t>
      </w:r>
      <w:r>
        <w:rPr>
          <w:rStyle w:val="VerbatimChar"/>
        </w:rPr>
        <w:t xml:space="preserve">values.yaml</w:t>
      </w:r>
      <w:r>
        <w:t xml:space="preserve">, et dossier</w:t>
      </w:r>
      <w:r>
        <w:t xml:space="preserve"> </w:t>
      </w:r>
      <w:r>
        <w:rPr>
          <w:rStyle w:val="VerbatimChar"/>
        </w:rPr>
        <w:t xml:space="preserve">templates/</w:t>
      </w:r>
      <w:r>
        <w:t xml:space="preserve"> </w:t>
      </w:r>
      <w:r>
        <w:t xml:space="preserve">(</w:t>
      </w:r>
      <w:r>
        <w:rPr>
          <w:rStyle w:val="VerbatimChar"/>
        </w:rPr>
        <w:t xml:space="preserve">deployment.yaml</w:t>
      </w:r>
      <w:r>
        <w:t xml:space="preserve">,</w:t>
      </w:r>
      <w:r>
        <w:t xml:space="preserve"> </w:t>
      </w:r>
      <w:r>
        <w:rPr>
          <w:rStyle w:val="VerbatimChar"/>
        </w:rPr>
        <w:t xml:space="preserve">service.yaml</w:t>
      </w:r>
      <w:r>
        <w:t xml:space="preserve">,</w:t>
      </w:r>
      <w:r>
        <w:t xml:space="preserve"> </w:t>
      </w:r>
      <w:r>
        <w:rPr>
          <w:rStyle w:val="VerbatimChar"/>
        </w:rPr>
        <w:t xml:space="preserve">ingress.yaml</w:t>
      </w:r>
      <w:r>
        <w:t xml:space="preserve">,</w:t>
      </w:r>
      <w:r>
        <w:t xml:space="preserve"> </w:t>
      </w:r>
      <w:r>
        <w:rPr>
          <w:rStyle w:val="VerbatimChar"/>
        </w:rPr>
        <w:t xml:space="preserve">_helpers.tpl</w:t>
      </w:r>
      <w:r>
        <w:t xml:space="preserve">).</w:t>
      </w:r>
      <w:r>
        <w:t xml:space="preserve"> </w:t>
      </w:r>
      <w:r>
        <w:t xml:space="preserve">*</w:t>
      </w:r>
      <w:r>
        <w:t xml:space="preserve"> </w:t>
      </w:r>
      <w:r>
        <w:rPr>
          <w:b/>
          <w:bCs/>
        </w:rPr>
        <w:t xml:space="preserve">Surcharges par environnement</w:t>
      </w:r>
      <w:r>
        <w:t xml:space="preserve"> </w:t>
      </w:r>
      <w:r>
        <w:t xml:space="preserve">:</w:t>
      </w:r>
      <w:r>
        <w:t xml:space="preserve"> </w:t>
      </w:r>
      <w:r>
        <w:t xml:space="preserve">*</w:t>
      </w:r>
      <w:r>
        <w:t xml:space="preserve"> </w:t>
      </w:r>
      <w:r>
        <w:rPr>
          <w:rStyle w:val="VerbatimChar"/>
        </w:rPr>
        <w:t xml:space="preserve">values-dev.yaml</w:t>
      </w:r>
      <w:r>
        <w:t xml:space="preserve"> </w:t>
      </w:r>
      <w:r>
        <w:t xml:space="preserve">: Mode stable (2 replicas, ressources allouées, Ingress actif sur le domaine</w:t>
      </w:r>
      <w:r>
        <w:t xml:space="preserve"> </w:t>
      </w:r>
      <w:r>
        <w:rPr>
          <w:rStyle w:val="VerbatimChar"/>
        </w:rPr>
        <w:t xml:space="preserve">.devhub.local</w:t>
      </w:r>
      <w:r>
        <w:t xml:space="preserve">).</w:t>
      </w:r>
      <w:r>
        <w:t xml:space="preserve"> </w:t>
      </w:r>
      <w:r>
        <w:t xml:space="preserve">*</w:t>
      </w:r>
      <w:r>
        <w:t xml:space="preserve"> </w:t>
      </w:r>
      <w:r>
        <w:rPr>
          <w:rStyle w:val="VerbatimChar"/>
        </w:rPr>
        <w:t xml:space="preserve">values-preview.yaml</w:t>
      </w:r>
      <w:r>
        <w:t xml:space="preserve"> </w:t>
      </w:r>
      <w:r>
        <w:t xml:space="preserve">: Mode éphémère (1 replica, ressources minimisées, Ingress dynamique configuré par l’ApplicationSet).</w:t>
      </w:r>
      <w:r>
        <w:t xml:space="preserve"> </w:t>
      </w:r>
      <w:r>
        <w:t xml:space="preserve">*</w:t>
      </w:r>
      <w:r>
        <w:t xml:space="preserve"> </w:t>
      </w:r>
      <w:r>
        <w:rPr>
          <w:b/>
          <w:bCs/>
        </w:rPr>
        <w:t xml:space="preserve">Robustesse applicative</w:t>
      </w:r>
      <w:r>
        <w:t xml:space="preserve"> </w:t>
      </w:r>
      <w:r>
        <w:t xml:space="preserve">: Intégration systématique de sondes</w:t>
      </w:r>
      <w:r>
        <w:t xml:space="preserve"> </w:t>
      </w:r>
      <w:r>
        <w:rPr>
          <w:rStyle w:val="VerbatimChar"/>
        </w:rPr>
        <w:t xml:space="preserve">livenessProbe</w:t>
      </w:r>
      <w:r>
        <w:t xml:space="preserve"> </w:t>
      </w:r>
      <w:r>
        <w:t xml:space="preserve">et</w:t>
      </w:r>
      <w:r>
        <w:t xml:space="preserve"> </w:t>
      </w:r>
      <w:r>
        <w:rPr>
          <w:rStyle w:val="VerbatimChar"/>
        </w:rPr>
        <w:t xml:space="preserve">readinessProbe</w:t>
      </w:r>
      <w:r>
        <w:t xml:space="preserve"> </w:t>
      </w:r>
      <w:r>
        <w:t xml:space="preserve">HTTP sur</w:t>
      </w:r>
      <w:r>
        <w:t xml:space="preserve"> </w:t>
      </w:r>
      <w:r>
        <w:rPr>
          <w:rStyle w:val="VerbatimChar"/>
        </w:rPr>
        <w:t xml:space="preserve">/healthz</w:t>
      </w:r>
      <w:r>
        <w:t xml:space="preserve"> </w:t>
      </w:r>
      <w:r>
        <w:t xml:space="preserve">exécutées toutes les 10 secondes.</w:t>
      </w:r>
    </w:p>
    <w:p>
      <w:r>
        <w:pict>
          <v:rect style="width:0;height:1.5pt" o:hralign="center" o:hrstd="t" o:hr="t"/>
        </w:pict>
      </w:r>
    </w:p>
    <w:bookmarkEnd w:id="18"/>
    <w:bookmarkStart w:id="19" w:name="X04e9a9669e4f5342327946731fe6ac606c20de6"/>
    <w:p>
      <w:pPr>
        <w:pStyle w:val="Heading2"/>
      </w:pPr>
      <w:r>
        <w:t xml:space="preserve">Étape 5 — Comparaison entre</w:t>
      </w:r>
      <w:r>
        <w:t xml:space="preserve"> </w:t>
      </w:r>
      <w:r>
        <w:rPr>
          <w:rStyle w:val="VerbatimChar"/>
        </w:rPr>
        <w:t xml:space="preserve">selfHeal</w:t>
      </w:r>
      <w:r>
        <w:t xml:space="preserve"> </w:t>
      </w:r>
      <w:r>
        <w:t xml:space="preserve">et</w:t>
      </w:r>
      <w:r>
        <w:t xml:space="preserve"> </w:t>
      </w:r>
      <w:r>
        <w:rPr>
          <w:rStyle w:val="VerbatimChar"/>
        </w:rPr>
        <w:t xml:space="preserve">prune</w:t>
      </w:r>
    </w:p>
    <w:p>
      <w:pPr>
        <w:pStyle w:val="Compact"/>
        <w:numPr>
          <w:ilvl w:val="0"/>
          <w:numId w:val="1012"/>
        </w:numPr>
      </w:pPr>
      <w:r>
        <w:rPr>
          <w:rStyle w:val="VerbatimChar"/>
          <w:b/>
          <w:bCs/>
        </w:rPr>
        <w:t xml:space="preserve">selfHeal: true</w:t>
      </w:r>
      <w:r>
        <w:rPr>
          <w:b/>
          <w:bCs/>
        </w:rPr>
        <w:t xml:space="preserve"> </w:t>
      </w:r>
      <w:r>
        <w:rPr>
          <w:b/>
          <w:bCs/>
        </w:rPr>
        <w:t xml:space="preserve">(Auto-réparation)</w:t>
      </w:r>
      <w:r>
        <w:t xml:space="preserve"> </w:t>
      </w:r>
      <w:r>
        <w:t xml:space="preserve">: Si l’état réel dérive (action manuelle), ArgoCD réapplique l’état Git.</w:t>
      </w:r>
    </w:p>
    <w:p>
      <w:pPr>
        <w:pStyle w:val="Compact"/>
        <w:numPr>
          <w:ilvl w:val="1"/>
          <w:numId w:val="1013"/>
        </w:numPr>
      </w:pPr>
      <w:r>
        <w:rPr>
          <w:i/>
          <w:iCs/>
        </w:rPr>
        <w:t xml:space="preserve">Danger</w:t>
      </w:r>
      <w:r>
        <w:t xml:space="preserve"> </w:t>
      </w:r>
      <w:r>
        <w:t xml:space="preserve">: Si une astreinte doit temporairement scaler en urgence un déploiement de 2 à 15 pods (</w:t>
      </w:r>
      <w:r>
        <w:rPr>
          <w:rStyle w:val="VerbatimChar"/>
        </w:rPr>
        <w:t xml:space="preserve">kubectl scale</w:t>
      </w:r>
      <w:r>
        <w:t xml:space="preserve">) pour absorber un pic de charge,</w:t>
      </w:r>
      <w:r>
        <w:t xml:space="preserve"> </w:t>
      </w:r>
      <w:r>
        <w:rPr>
          <w:rStyle w:val="VerbatimChar"/>
        </w:rPr>
        <w:t xml:space="preserve">selfHeal</w:t>
      </w:r>
      <w:r>
        <w:t xml:space="preserve"> </w:t>
      </w:r>
      <w:r>
        <w:t xml:space="preserve">va instantanément le ramener à 2 pods, saturant le service.</w:t>
      </w:r>
    </w:p>
    <w:p>
      <w:pPr>
        <w:pStyle w:val="Compact"/>
        <w:numPr>
          <w:ilvl w:val="0"/>
          <w:numId w:val="1012"/>
        </w:numPr>
      </w:pPr>
      <w:r>
        <w:rPr>
          <w:rStyle w:val="VerbatimChar"/>
          <w:b/>
          <w:bCs/>
        </w:rPr>
        <w:t xml:space="preserve">prune: true</w:t>
      </w:r>
      <w:r>
        <w:rPr>
          <w:b/>
          <w:bCs/>
        </w:rPr>
        <w:t xml:space="preserve"> </w:t>
      </w:r>
      <w:r>
        <w:rPr>
          <w:b/>
          <w:bCs/>
        </w:rPr>
        <w:t xml:space="preserve">(Nettoyage automatique)</w:t>
      </w:r>
      <w:r>
        <w:t xml:space="preserve"> </w:t>
      </w:r>
      <w:r>
        <w:t xml:space="preserve">: Si une ressource est retirée de Git, ArgoCD la supprime du cluster.</w:t>
      </w:r>
    </w:p>
    <w:p>
      <w:pPr>
        <w:pStyle w:val="Compact"/>
        <w:numPr>
          <w:ilvl w:val="1"/>
          <w:numId w:val="1014"/>
        </w:numPr>
      </w:pPr>
      <w:r>
        <w:rPr>
          <w:i/>
          <w:iCs/>
        </w:rPr>
        <w:t xml:space="preserve">Danger</w:t>
      </w:r>
      <w:r>
        <w:t xml:space="preserve"> </w:t>
      </w:r>
      <w:r>
        <w:t xml:space="preserve">: Si un fichier de configuration critique (ex: ConfigMap ou StatefulSet) est supprimé ou renommé par erreur dans Git et poussé sur</w:t>
      </w:r>
      <w:r>
        <w:t xml:space="preserve"> </w:t>
      </w:r>
      <w:r>
        <w:rPr>
          <w:rStyle w:val="VerbatimChar"/>
        </w:rPr>
        <w:t xml:space="preserve">main</w:t>
      </w:r>
      <w:r>
        <w:t xml:space="preserve">, ArgoCD détruira immédiatement la ressource en production, entraînant une coupure ou une perte de données.</w:t>
      </w:r>
    </w:p>
    <w:p>
      <w:r>
        <w:pict>
          <v:rect style="width:0;height:1.5pt" o:hralign="center" o:hrstd="t" o:hr="t"/>
        </w:pict>
      </w:r>
    </w:p>
    <w:bookmarkEnd w:id="19"/>
    <w:bookmarkStart w:id="21" w:name="étape-6-le-pattern-app-of-apps"/>
    <w:p>
      <w:pPr>
        <w:pStyle w:val="Heading2"/>
      </w:pPr>
      <w:r>
        <w:t xml:space="preserve">Étape 6 — Le pattern</w:t>
      </w:r>
      <w:r>
        <w:t xml:space="preserve"> </w:t>
      </w:r>
      <w:r>
        <w:rPr>
          <w:i/>
          <w:iCs/>
        </w:rPr>
        <w:t xml:space="preserve">App of Apps</w:t>
      </w:r>
    </w:p>
    <w:bookmarkStart w:id="20" w:name="X00faaf7d3b402b0a0eff7794571f95ba85d2a29"/>
    <w:p>
      <w:pPr>
        <w:pStyle w:val="Heading3"/>
      </w:pPr>
      <w:r>
        <w:t xml:space="preserve">Pourquoi le pattern</w:t>
      </w:r>
      <w:r>
        <w:t xml:space="preserve"> </w:t>
      </w:r>
      <w:r>
        <w:rPr>
          <w:i/>
          <w:iCs/>
        </w:rPr>
        <w:t xml:space="preserve">App of Apps</w:t>
      </w:r>
      <w:r>
        <w:t xml:space="preserve"> </w:t>
      </w:r>
      <w:r>
        <w:t xml:space="preserve">n’est pas équivalent à un simple</w:t>
      </w:r>
      <w:r>
        <w:t xml:space="preserve"> </w:t>
      </w:r>
      <w:r>
        <w:rPr>
          <w:rStyle w:val="VerbatimChar"/>
        </w:rPr>
        <w:t xml:space="preserve">kubectl apply -f apps/dev/</w:t>
      </w:r>
      <w:r>
        <w:t xml:space="preserve"> </w:t>
      </w:r>
      <w:r>
        <w:t xml:space="preserve">?</w:t>
      </w:r>
    </w:p>
    <w:p>
      <w:pPr>
        <w:pStyle w:val="Compact"/>
        <w:numPr>
          <w:ilvl w:val="0"/>
          <w:numId w:val="1015"/>
        </w:numPr>
      </w:pPr>
      <w:r>
        <w:rPr>
          <w:b/>
          <w:bCs/>
        </w:rPr>
        <w:t xml:space="preserve">Convergence continue</w:t>
      </w:r>
      <w:r>
        <w:t xml:space="preserve"> </w:t>
      </w:r>
      <w:r>
        <w:t xml:space="preserve">:</w:t>
      </w:r>
      <w:r>
        <w:t xml:space="preserve"> </w:t>
      </w:r>
      <w:r>
        <w:rPr>
          <w:rStyle w:val="VerbatimChar"/>
        </w:rPr>
        <w:t xml:space="preserve">kubectl apply</w:t>
      </w:r>
      <w:r>
        <w:t xml:space="preserve"> </w:t>
      </w:r>
      <w:r>
        <w:t xml:space="preserve">est une action ponctuelle (push). Le</w:t>
      </w:r>
      <w:r>
        <w:t xml:space="preserve"> </w:t>
      </w:r>
      <w:r>
        <w:rPr>
          <w:i/>
          <w:iCs/>
        </w:rPr>
        <w:t xml:space="preserve">App of Apps</w:t>
      </w:r>
      <w:r>
        <w:t xml:space="preserve"> </w:t>
      </w:r>
      <w:r>
        <w:t xml:space="preserve">instaure une réconciliation continue en arrière-plan. ArgoCD surveille, alerte en cas de drift et ré-applique automatiquement.</w:t>
      </w:r>
    </w:p>
    <w:p>
      <w:pPr>
        <w:pStyle w:val="Compact"/>
        <w:numPr>
          <w:ilvl w:val="0"/>
          <w:numId w:val="1015"/>
        </w:numPr>
      </w:pPr>
      <w:r>
        <w:rPr>
          <w:b/>
          <w:bCs/>
        </w:rPr>
        <w:t xml:space="preserve">Cycle de vie hiérarchisé</w:t>
      </w:r>
      <w:r>
        <w:t xml:space="preserve"> </w:t>
      </w:r>
      <w:r>
        <w:t xml:space="preserve">: Supprimer l’application racine (</w:t>
      </w:r>
      <w:r>
        <w:rPr>
          <w:rStyle w:val="VerbatimChar"/>
        </w:rPr>
        <w:t xml:space="preserve">root</w:t>
      </w:r>
      <w:r>
        <w:t xml:space="preserve">) déclenche par cascade la suppression propre et ordonnée de toutes les applications enfants grâce au finalizer</w:t>
      </w:r>
      <w:r>
        <w:t xml:space="preserve"> </w:t>
      </w:r>
      <w:r>
        <w:rPr>
          <w:rStyle w:val="VerbatimChar"/>
        </w:rPr>
        <w:t xml:space="preserve">resources-finalizer.argocd.argoproj.io</w:t>
      </w:r>
      <w:r>
        <w:t xml:space="preserve">.</w:t>
      </w:r>
    </w:p>
    <w:p>
      <w:pPr>
        <w:pStyle w:val="Compact"/>
        <w:numPr>
          <w:ilvl w:val="0"/>
          <w:numId w:val="1015"/>
        </w:numPr>
      </w:pPr>
      <w:r>
        <w:rPr>
          <w:b/>
          <w:bCs/>
        </w:rPr>
        <w:t xml:space="preserve">Contrôle RBAC</w:t>
      </w:r>
      <w:r>
        <w:t xml:space="preserve"> </w:t>
      </w:r>
      <w:r>
        <w:t xml:space="preserve">: Les applications filles générées par le pattern héritent des garde-fous de sécurité définis au niveau de l’AppProject</w:t>
      </w:r>
      <w:r>
        <w:t xml:space="preserve"> </w:t>
      </w:r>
      <w:r>
        <w:rPr>
          <w:rStyle w:val="VerbatimChar"/>
        </w:rPr>
        <w:t xml:space="preserve">devhub</w:t>
      </w:r>
      <w:r>
        <w:t xml:space="preserve"> </w:t>
      </w:r>
      <w:r>
        <w:t xml:space="preserve">(namespaces limités, pas de ressources cluster-scoped).</w:t>
      </w:r>
    </w:p>
    <w:p>
      <w:r>
        <w:pict>
          <v:rect style="width:0;height:1.5pt" o:hralign="center" o:hrstd="t" o:hr="t"/>
        </w:pict>
      </w:r>
    </w:p>
    <w:bookmarkEnd w:id="20"/>
    <w:bookmarkEnd w:id="21"/>
    <w:bookmarkStart w:id="28" w:name="Xbf1c50bd40b8bc051c3a58cb0a15613e04d4eb3"/>
    <w:p>
      <w:pPr>
        <w:pStyle w:val="Heading2"/>
      </w:pPr>
      <w:r>
        <w:t xml:space="preserve">Étape 8 — Le Bestiaire d’ArgoCD (Drift, Rollback, Hooks, Sync Waves)</w:t>
      </w:r>
    </w:p>
    <w:bookmarkStart w:id="22" w:name="le-drift-manuel-kubectl-scale"/>
    <w:p>
      <w:pPr>
        <w:pStyle w:val="Heading3"/>
      </w:pPr>
      <w:r>
        <w:t xml:space="preserve">1. Le Drift manuel (</w:t>
      </w:r>
      <w:r>
        <w:rPr>
          <w:rStyle w:val="VerbatimChar"/>
        </w:rPr>
        <w:t xml:space="preserve">kubectl scale</w:t>
      </w:r>
      <w:r>
        <w:t xml:space="preserve">)</w:t>
      </w:r>
    </w:p>
    <w:p>
      <w:pPr>
        <w:pStyle w:val="Compact"/>
        <w:numPr>
          <w:ilvl w:val="0"/>
          <w:numId w:val="1016"/>
        </w:numPr>
      </w:pPr>
      <w:r>
        <w:rPr>
          <w:b/>
          <w:bCs/>
        </w:rPr>
        <w:t xml:space="preserve">Observation</w:t>
      </w:r>
      <w:r>
        <w:t xml:space="preserve"> </w:t>
      </w:r>
      <w:r>
        <w:t xml:space="preserve">: Le Deployment passe en statut</w:t>
      </w:r>
      <w:r>
        <w:t xml:space="preserve"> </w:t>
      </w:r>
      <w:r>
        <w:rPr>
          <w:rStyle w:val="VerbatimChar"/>
        </w:rPr>
        <w:t xml:space="preserve">OutOfSync</w:t>
      </w:r>
      <w:r>
        <w:t xml:space="preserve">.</w:t>
      </w:r>
    </w:p>
    <w:p>
      <w:pPr>
        <w:pStyle w:val="Compact"/>
        <w:numPr>
          <w:ilvl w:val="0"/>
          <w:numId w:val="1016"/>
        </w:numPr>
      </w:pPr>
      <w:r>
        <w:rPr>
          <w:b/>
          <w:bCs/>
        </w:rPr>
        <w:t xml:space="preserve">Conclusion</w:t>
      </w:r>
      <w:r>
        <w:t xml:space="preserve"> </w:t>
      </w:r>
      <w:r>
        <w:t xml:space="preserve">: Grâce à</w:t>
      </w:r>
      <w:r>
        <w:t xml:space="preserve"> </w:t>
      </w:r>
      <w:r>
        <w:rPr>
          <w:rStyle w:val="VerbatimChar"/>
        </w:rPr>
        <w:t xml:space="preserve">selfHeal: true</w:t>
      </w:r>
      <w:r>
        <w:t xml:space="preserve">, ArgoCD détecte l’écart avec la source Git et réapplique la configuration d’origine pour forcer le retour à 2 répliques.</w:t>
      </w:r>
    </w:p>
    <w:bookmarkEnd w:id="22"/>
    <w:bookmarkStart w:id="23" w:name="X9b74a509f54e34cf700385e80475825aa85e178"/>
    <w:p>
      <w:pPr>
        <w:pStyle w:val="Heading3"/>
      </w:pPr>
      <w:r>
        <w:t xml:space="preserve">2. Le Tag d’image inexistant (</w:t>
      </w:r>
      <w:r>
        <w:rPr>
          <w:rStyle w:val="VerbatimChar"/>
        </w:rPr>
        <w:t xml:space="preserve">ImagePullBackOff</w:t>
      </w:r>
      <w:r>
        <w:t xml:space="preserve">)</w:t>
      </w:r>
    </w:p>
    <w:p>
      <w:pPr>
        <w:pStyle w:val="Compact"/>
        <w:numPr>
          <w:ilvl w:val="0"/>
          <w:numId w:val="1017"/>
        </w:numPr>
      </w:pPr>
      <w:r>
        <w:rPr>
          <w:b/>
          <w:bCs/>
        </w:rPr>
        <w:t xml:space="preserve">Observation</w:t>
      </w:r>
      <w:r>
        <w:t xml:space="preserve"> </w:t>
      </w:r>
      <w:r>
        <w:t xml:space="preserve">: ArgoCD affiche l’état</w:t>
      </w:r>
      <w:r>
        <w:t xml:space="preserve"> </w:t>
      </w:r>
      <w:r>
        <w:rPr>
          <w:rStyle w:val="VerbatimChar"/>
        </w:rPr>
        <w:t xml:space="preserve">Synced</w:t>
      </w:r>
      <w:r>
        <w:t xml:space="preserve"> </w:t>
      </w:r>
      <w:r>
        <w:t xml:space="preserve">mais la santé de l’application passe à</w:t>
      </w:r>
      <w:r>
        <w:t xml:space="preserve"> </w:t>
      </w:r>
      <w:r>
        <w:rPr>
          <w:rStyle w:val="VerbatimChar"/>
        </w:rPr>
        <w:t xml:space="preserve">Degraded</w:t>
      </w:r>
      <w:r>
        <w:t xml:space="preserve">.</w:t>
      </w:r>
    </w:p>
    <w:p>
      <w:pPr>
        <w:pStyle w:val="Compact"/>
        <w:numPr>
          <w:ilvl w:val="0"/>
          <w:numId w:val="1017"/>
        </w:numPr>
      </w:pPr>
      <w:r>
        <w:rPr>
          <w:b/>
          <w:bCs/>
        </w:rPr>
        <w:t xml:space="preserve">Conclusion</w:t>
      </w:r>
      <w:r>
        <w:t xml:space="preserve"> </w:t>
      </w:r>
      <w:r>
        <w:t xml:space="preserve">: La synchronisation réussit car le manifest YAML Git est valide, mais Kubernetes ne peut pas démarrer les Pods car l’image n’est pas téléchargeable.</w:t>
      </w:r>
    </w:p>
    <w:bookmarkEnd w:id="23"/>
    <w:bookmarkStart w:id="24" w:name="le-rollback-par-git-revert"/>
    <w:p>
      <w:pPr>
        <w:pStyle w:val="Heading3"/>
      </w:pPr>
      <w:r>
        <w:t xml:space="preserve">3. Le Rollback par</w:t>
      </w:r>
      <w:r>
        <w:t xml:space="preserve"> </w:t>
      </w:r>
      <w:r>
        <w:rPr>
          <w:rStyle w:val="VerbatimChar"/>
        </w:rPr>
        <w:t xml:space="preserve">git revert</w:t>
      </w:r>
    </w:p>
    <w:p>
      <w:pPr>
        <w:pStyle w:val="Compact"/>
        <w:numPr>
          <w:ilvl w:val="0"/>
          <w:numId w:val="1018"/>
        </w:numPr>
      </w:pPr>
      <w:r>
        <w:rPr>
          <w:b/>
          <w:bCs/>
        </w:rPr>
        <w:t xml:space="preserve">Observation</w:t>
      </w:r>
      <w:r>
        <w:t xml:space="preserve"> </w:t>
      </w:r>
      <w:r>
        <w:t xml:space="preserve">: Le nouveau commit sain est détecté.</w:t>
      </w:r>
    </w:p>
    <w:p>
      <w:pPr>
        <w:pStyle w:val="Compact"/>
        <w:numPr>
          <w:ilvl w:val="0"/>
          <w:numId w:val="1018"/>
        </w:numPr>
      </w:pPr>
      <w:r>
        <w:rPr>
          <w:b/>
          <w:bCs/>
        </w:rPr>
        <w:t xml:space="preserve">Conclusion</w:t>
      </w:r>
      <w:r>
        <w:t xml:space="preserve"> </w:t>
      </w:r>
      <w:r>
        <w:t xml:space="preserve">: Le rollback s’effectue proprement en moins de 15 secondes. L’application redevient</w:t>
      </w:r>
      <w:r>
        <w:t xml:space="preserve"> </w:t>
      </w:r>
      <w:r>
        <w:rPr>
          <w:rStyle w:val="VerbatimChar"/>
        </w:rPr>
        <w:t xml:space="preserve">Synced</w:t>
      </w:r>
      <w:r>
        <w:t xml:space="preserve"> </w:t>
      </w:r>
      <w:r>
        <w:t xml:space="preserve">et</w:t>
      </w:r>
      <w:r>
        <w:t xml:space="preserve"> </w:t>
      </w:r>
      <w:r>
        <w:rPr>
          <w:rStyle w:val="VerbatimChar"/>
        </w:rPr>
        <w:t xml:space="preserve">Healthy</w:t>
      </w:r>
      <w:r>
        <w:t xml:space="preserve">.</w:t>
      </w:r>
    </w:p>
    <w:bookmarkEnd w:id="24"/>
    <w:bookmarkStart w:id="25" w:name="le-hook-de-migration-presync"/>
    <w:p>
      <w:pPr>
        <w:pStyle w:val="Heading3"/>
      </w:pPr>
      <w:r>
        <w:t xml:space="preserve">4. Le Hook de migration (</w:t>
      </w:r>
      <w:r>
        <w:rPr>
          <w:rStyle w:val="VerbatimChar"/>
        </w:rPr>
        <w:t xml:space="preserve">PreSync</w:t>
      </w:r>
      <w:r>
        <w:t xml:space="preserve">)</w:t>
      </w:r>
    </w:p>
    <w:p>
      <w:pPr>
        <w:pStyle w:val="Compact"/>
        <w:numPr>
          <w:ilvl w:val="0"/>
          <w:numId w:val="1019"/>
        </w:numPr>
      </w:pPr>
      <w:r>
        <w:rPr>
          <w:b/>
          <w:bCs/>
        </w:rPr>
        <w:t xml:space="preserve">Observation</w:t>
      </w:r>
      <w:r>
        <w:t xml:space="preserve"> </w:t>
      </w:r>
      <w:r>
        <w:t xml:space="preserve">: Le Job de migration s’exécute et se termine avant que les pods applicatifs ne soient mis à jour.</w:t>
      </w:r>
    </w:p>
    <w:p>
      <w:pPr>
        <w:pStyle w:val="Compact"/>
        <w:numPr>
          <w:ilvl w:val="0"/>
          <w:numId w:val="1019"/>
        </w:numPr>
      </w:pPr>
      <w:r>
        <w:rPr>
          <w:b/>
          <w:bCs/>
        </w:rPr>
        <w:t xml:space="preserve">Conclusion</w:t>
      </w:r>
      <w:r>
        <w:t xml:space="preserve"> </w:t>
      </w:r>
      <w:r>
        <w:t xml:space="preserve">: Permet de sécuriser le schéma de base de données. Si le Job échoue, ArgoCD bloque la mise à jour des Pods.</w:t>
      </w:r>
    </w:p>
    <w:bookmarkEnd w:id="25"/>
    <w:bookmarkStart w:id="26" w:name="les-sync-waves"/>
    <w:p>
      <w:pPr>
        <w:pStyle w:val="Heading3"/>
      </w:pPr>
      <w:r>
        <w:t xml:space="preserve">5. Les Sync Waves</w:t>
      </w:r>
    </w:p>
    <w:p>
      <w:pPr>
        <w:pStyle w:val="Compact"/>
        <w:numPr>
          <w:ilvl w:val="0"/>
          <w:numId w:val="1020"/>
        </w:numPr>
      </w:pPr>
      <w:r>
        <w:rPr>
          <w:b/>
          <w:bCs/>
        </w:rPr>
        <w:t xml:space="preserve">Observation</w:t>
      </w:r>
      <w:r>
        <w:t xml:space="preserve"> </w:t>
      </w:r>
      <w:r>
        <w:t xml:space="preserve">: Le ConfigMap (Wave</w:t>
      </w:r>
      <w:r>
        <w:t xml:space="preserve"> </w:t>
      </w:r>
      <w:r>
        <w:rPr>
          <w:rStyle w:val="VerbatimChar"/>
        </w:rPr>
        <w:t xml:space="preserve">-1</w:t>
      </w:r>
      <w:r>
        <w:t xml:space="preserve">) est créé avant le Deployment (Wave</w:t>
      </w:r>
      <w:r>
        <w:t xml:space="preserve"> </w:t>
      </w:r>
      <w:r>
        <w:rPr>
          <w:rStyle w:val="VerbatimChar"/>
        </w:rPr>
        <w:t xml:space="preserve">0</w:t>
      </w:r>
      <w:r>
        <w:t xml:space="preserve">).</w:t>
      </w:r>
    </w:p>
    <w:p>
      <w:pPr>
        <w:pStyle w:val="Compact"/>
        <w:numPr>
          <w:ilvl w:val="0"/>
          <w:numId w:val="1020"/>
        </w:numPr>
      </w:pPr>
      <w:r>
        <w:rPr>
          <w:b/>
          <w:bCs/>
        </w:rPr>
        <w:t xml:space="preserve">Conclusion</w:t>
      </w:r>
      <w:r>
        <w:t xml:space="preserve"> </w:t>
      </w:r>
      <w:r>
        <w:t xml:space="preserve">: Garantit que les configurations sont prêtes en base avant que le code applicatif ne tente de s’y connecter.</w:t>
      </w:r>
    </w:p>
    <w:bookmarkEnd w:id="26"/>
    <w:bookmarkStart w:id="27" w:name="le-pruning-dune-ressource-retirée-de-git"/>
    <w:p>
      <w:pPr>
        <w:pStyle w:val="Heading3"/>
      </w:pPr>
      <w:r>
        <w:t xml:space="preserve">6. Le Pruning d’une ressource retirée de Git</w:t>
      </w:r>
    </w:p>
    <w:p>
      <w:pPr>
        <w:pStyle w:val="Compact"/>
        <w:numPr>
          <w:ilvl w:val="0"/>
          <w:numId w:val="1021"/>
        </w:numPr>
      </w:pPr>
      <w:r>
        <w:rPr>
          <w:b/>
          <w:bCs/>
        </w:rPr>
        <w:t xml:space="preserve">Observation</w:t>
      </w:r>
      <w:r>
        <w:t xml:space="preserve"> </w:t>
      </w:r>
      <w:r>
        <w:t xml:space="preserve">: En supprimant</w:t>
      </w:r>
      <w:r>
        <w:t xml:space="preserve"> </w:t>
      </w:r>
      <w:r>
        <w:rPr>
          <w:rStyle w:val="VerbatimChar"/>
        </w:rPr>
        <w:t xml:space="preserve">service.yaml</w:t>
      </w:r>
      <w:r>
        <w:t xml:space="preserve"> </w:t>
      </w:r>
      <w:r>
        <w:t xml:space="preserve">de notre chart, la ressource correspondante est automatiquement détruite dans le cluster.</w:t>
      </w:r>
    </w:p>
    <w:p>
      <w:pPr>
        <w:pStyle w:val="Compact"/>
        <w:numPr>
          <w:ilvl w:val="0"/>
          <w:numId w:val="1021"/>
        </w:numPr>
      </w:pPr>
      <w:r>
        <w:rPr>
          <w:b/>
          <w:bCs/>
        </w:rPr>
        <w:t xml:space="preserve">Conclusion</w:t>
      </w:r>
      <w:r>
        <w:t xml:space="preserve"> </w:t>
      </w:r>
      <w:r>
        <w:t xml:space="preserve">: Évite les ressources zombies et maintient la propreté du cluster K8s.</w:t>
      </w:r>
    </w:p>
    <w:p>
      <w:r>
        <w:pict>
          <v:rect style="width:0;height:1.5pt" o:hralign="center" o:hrstd="t" o:hr="t"/>
        </w:pict>
      </w:r>
    </w:p>
    <w:bookmarkEnd w:id="27"/>
    <w:bookmarkEnd w:id="28"/>
    <w:bookmarkStart w:id="30" w:name="étape-9-sécuriser-et-observer-argocd"/>
    <w:p>
      <w:pPr>
        <w:pStyle w:val="Heading2"/>
      </w:pPr>
      <w:r>
        <w:t xml:space="preserve">Étape 9 — Sécuriser et observer ArgoCD</w:t>
      </w:r>
    </w:p>
    <w:bookmarkStart w:id="29" w:name="Xd210e773a1ae698aef2698fcc54f9e1ddd99c01"/>
    <w:p>
      <w:pPr>
        <w:pStyle w:val="Heading3"/>
      </w:pPr>
      <w:r>
        <w:t xml:space="preserve">Trois métriques Prometheus indispensables</w:t>
      </w:r>
    </w:p>
    <w:p>
      <w:pPr>
        <w:pStyle w:val="Compact"/>
        <w:numPr>
          <w:ilvl w:val="0"/>
          <w:numId w:val="1022"/>
        </w:numPr>
      </w:pPr>
      <w:r>
        <w:rPr>
          <w:rStyle w:val="VerbatimChar"/>
          <w:b/>
          <w:bCs/>
        </w:rPr>
        <w:t xml:space="preserve">argocd_app_info</w:t>
      </w:r>
      <w:r>
        <w:t xml:space="preserve"> </w:t>
      </w:r>
      <w:r>
        <w:t xml:space="preserve">: Donne l’état de santé de toutes les applications (</w:t>
      </w:r>
      <w:r>
        <w:rPr>
          <w:rStyle w:val="VerbatimChar"/>
        </w:rPr>
        <w:t xml:space="preserve">Healthy</w:t>
      </w:r>
      <w:r>
        <w:t xml:space="preserve">,</w:t>
      </w:r>
      <w:r>
        <w:t xml:space="preserve"> </w:t>
      </w:r>
      <w:r>
        <w:rPr>
          <w:rStyle w:val="VerbatimChar"/>
        </w:rPr>
        <w:t xml:space="preserve">Degraded</w:t>
      </w:r>
      <w:r>
        <w:t xml:space="preserve">,</w:t>
      </w:r>
      <w:r>
        <w:t xml:space="preserve"> </w:t>
      </w:r>
      <w:r>
        <w:rPr>
          <w:rStyle w:val="VerbatimChar"/>
        </w:rPr>
        <w:t xml:space="preserve">OutOfSync</w:t>
      </w:r>
      <w:r>
        <w:t xml:space="preserve">). Indispensable pour alerter l’astreinte si une application est dégradée.</w:t>
      </w:r>
    </w:p>
    <w:p>
      <w:pPr>
        <w:pStyle w:val="Compact"/>
        <w:numPr>
          <w:ilvl w:val="0"/>
          <w:numId w:val="1022"/>
        </w:numPr>
      </w:pPr>
      <w:r>
        <w:rPr>
          <w:rStyle w:val="VerbatimChar"/>
          <w:b/>
          <w:bCs/>
        </w:rPr>
        <w:t xml:space="preserve">argocd_app_sync_total</w:t>
      </w:r>
      <w:r>
        <w:t xml:space="preserve"> </w:t>
      </w:r>
      <w:r>
        <w:t xml:space="preserve">: Nombre de syncs effectuées avec leur résultat (</w:t>
      </w:r>
      <w:r>
        <w:rPr>
          <w:rStyle w:val="VerbatimChar"/>
        </w:rPr>
        <w:t xml:space="preserve">Failed</w:t>
      </w:r>
      <w:r>
        <w:t xml:space="preserve">,</w:t>
      </w:r>
      <w:r>
        <w:t xml:space="preserve"> </w:t>
      </w:r>
      <w:r>
        <w:rPr>
          <w:rStyle w:val="VerbatimChar"/>
        </w:rPr>
        <w:t xml:space="preserve">Success</w:t>
      </w:r>
      <w:r>
        <w:t xml:space="preserve">). Permet d’identifier une défaillance globale de réconciliation.</w:t>
      </w:r>
    </w:p>
    <w:p>
      <w:pPr>
        <w:pStyle w:val="Compact"/>
        <w:numPr>
          <w:ilvl w:val="0"/>
          <w:numId w:val="1022"/>
        </w:numPr>
      </w:pPr>
      <w:r>
        <w:rPr>
          <w:rStyle w:val="VerbatimChar"/>
          <w:b/>
          <w:bCs/>
        </w:rPr>
        <w:t xml:space="preserve">argocd_git_request_total</w:t>
      </w:r>
      <w:r>
        <w:t xml:space="preserve"> </w:t>
      </w:r>
      <w:r>
        <w:t xml:space="preserve">: Compte les requêtes envoyées vers les serveurs Git. Permet de monitorer les timeouts d’API réseau avec GitHub.</w:t>
      </w:r>
    </w:p>
    <w:p>
      <w:r>
        <w:pict>
          <v:rect style="width:0;height:1.5pt" o:hralign="center" o:hrstd="t" o:hr="t"/>
        </w:pict>
      </w:r>
    </w:p>
    <w:bookmarkEnd w:id="29"/>
    <w:bookmarkEnd w:id="30"/>
    <w:bookmarkStart w:id="31" w:name="étape-10-comparer-les-outils-gitops"/>
    <w:p>
      <w:pPr>
        <w:pStyle w:val="Heading2"/>
      </w:pPr>
      <w:r>
        <w:t xml:space="preserve">Étape 10 — Comparer les outils GitOps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Critère</w:t>
            </w:r>
          </w:p>
        </w:tc>
        <w:tc>
          <w:tcPr/>
          <w:p>
            <w:pPr>
              <w:pStyle w:val="Compact"/>
              <w:jc w:val="left"/>
            </w:pPr>
            <w:r>
              <w:t xml:space="preserve">ArgoCD</w:t>
            </w:r>
          </w:p>
        </w:tc>
        <w:tc>
          <w:tcPr/>
          <w:p>
            <w:pPr>
              <w:pStyle w:val="Compact"/>
              <w:jc w:val="left"/>
            </w:pPr>
            <w:r>
              <w:t xml:space="preserve">Flux CD</w:t>
            </w:r>
          </w:p>
        </w:tc>
        <w:tc>
          <w:tcPr/>
          <w:p>
            <w:pPr>
              <w:pStyle w:val="Compact"/>
              <w:jc w:val="left"/>
            </w:pPr>
            <w:r>
              <w:t xml:space="preserve">Helm + Actions (sans GitOps)</w:t>
            </w:r>
          </w:p>
        </w:tc>
      </w:tr>
      <w:tr>
        <w:tc>
          <w:tcPr/>
          <w:p>
            <w:pPr>
              <w:pStyle w:val="Compact"/>
              <w:jc w:val="left"/>
            </w:pPr>
            <w:r>
              <w:rPr>
                <w:b/>
                <w:bCs/>
              </w:rPr>
              <w:t xml:space="preserve">Courbe d’apprentissage</w:t>
            </w:r>
          </w:p>
        </w:tc>
        <w:tc>
          <w:tcPr/>
          <w:p>
            <w:pPr>
              <w:pStyle w:val="Compact"/>
              <w:jc w:val="left"/>
            </w:pPr>
            <w:r>
              <w:rPr>
                <w:b/>
                <w:bCs/>
              </w:rPr>
              <w:t xml:space="preserve">3/5</w:t>
            </w:r>
            <w:r>
              <w:t xml:space="preserve"> </w:t>
            </w:r>
            <w:r>
              <w:t xml:space="preserve">(UI intuitive, mais structure CRD dense)</w:t>
            </w:r>
          </w:p>
        </w:tc>
        <w:tc>
          <w:tcPr/>
          <w:p>
            <w:pPr>
              <w:pStyle w:val="Compact"/>
              <w:jc w:val="left"/>
            </w:pPr>
            <w:r>
              <w:rPr>
                <w:b/>
                <w:bCs/>
              </w:rPr>
              <w:t xml:space="preserve">2/5</w:t>
            </w:r>
            <w:r>
              <w:t xml:space="preserve"> </w:t>
            </w:r>
            <w:r>
              <w:t xml:space="preserve">(Concepts Git bas niveau plus complexes)</w:t>
            </w:r>
          </w:p>
        </w:tc>
        <w:tc>
          <w:tcPr/>
          <w:p>
            <w:pPr>
              <w:pStyle w:val="Compact"/>
              <w:jc w:val="left"/>
            </w:pPr>
            <w:r>
              <w:rPr>
                <w:b/>
                <w:bCs/>
              </w:rPr>
              <w:t xml:space="preserve">5/5</w:t>
            </w:r>
            <w:r>
              <w:t xml:space="preserve"> </w:t>
            </w:r>
            <w:r>
              <w:t xml:space="preserve">(Action simple connue de tous)</w:t>
            </w:r>
          </w:p>
        </w:tc>
      </w:tr>
      <w:tr>
        <w:tc>
          <w:tcPr/>
          <w:p>
            <w:pPr>
              <w:pStyle w:val="Compact"/>
              <w:jc w:val="left"/>
            </w:pPr>
            <w:r>
              <w:rPr>
                <w:b/>
                <w:bCs/>
              </w:rPr>
              <w:t xml:space="preserve">UI prête à l’emploi</w:t>
            </w:r>
          </w:p>
        </w:tc>
        <w:tc>
          <w:tcPr/>
          <w:p>
            <w:pPr>
              <w:pStyle w:val="Compact"/>
              <w:jc w:val="left"/>
            </w:pPr>
            <w:r>
              <w:rPr>
                <w:b/>
                <w:bCs/>
              </w:rPr>
              <w:t xml:space="preserve">5/5</w:t>
            </w:r>
            <w:r>
              <w:t xml:space="preserve"> </w:t>
            </w:r>
            <w:r>
              <w:t xml:space="preserve">(L’interface graphique est la meilleure du marché)</w:t>
            </w:r>
          </w:p>
        </w:tc>
        <w:tc>
          <w:tcPr/>
          <w:p>
            <w:pPr>
              <w:pStyle w:val="Compact"/>
              <w:jc w:val="left"/>
            </w:pPr>
            <w:r>
              <w:rPr>
                <w:b/>
                <w:bCs/>
              </w:rPr>
              <w:t xml:space="preserve">1/5</w:t>
            </w:r>
            <w:r>
              <w:t xml:space="preserve"> </w:t>
            </w:r>
            <w:r>
              <w:t xml:space="preserve">(CLI uniquement par défaut)</w:t>
            </w:r>
          </w:p>
        </w:tc>
        <w:tc>
          <w:tcPr/>
          <w:p>
            <w:pPr>
              <w:pStyle w:val="Compact"/>
              <w:jc w:val="left"/>
            </w:pPr>
            <w:r>
              <w:rPr>
                <w:b/>
                <w:bCs/>
              </w:rPr>
              <w:t xml:space="preserve">2/5</w:t>
            </w:r>
            <w:r>
              <w:t xml:space="preserve"> </w:t>
            </w:r>
            <w:r>
              <w:t xml:space="preserve">(Uniquement les logs de CI)</w:t>
            </w:r>
          </w:p>
        </w:tc>
      </w:tr>
      <w:tr>
        <w:tc>
          <w:tcPr/>
          <w:p>
            <w:pPr>
              <w:pStyle w:val="Compact"/>
              <w:jc w:val="left"/>
            </w:pPr>
            <w:r>
              <w:rPr>
                <w:b/>
                <w:bCs/>
              </w:rPr>
              <w:t xml:space="preserve">Adapté à un mono-repo</w:t>
            </w:r>
          </w:p>
        </w:tc>
        <w:tc>
          <w:tcPr/>
          <w:p>
            <w:pPr>
              <w:pStyle w:val="Compact"/>
              <w:jc w:val="left"/>
            </w:pPr>
            <w:r>
              <w:rPr>
                <w:b/>
                <w:bCs/>
              </w:rPr>
              <w:t xml:space="preserve">5/5</w:t>
            </w:r>
            <w:r>
              <w:t xml:space="preserve"> </w:t>
            </w:r>
            <w:r>
              <w:t xml:space="preserve">(Gère très bien les filtres de sous-chemins)</w:t>
            </w:r>
          </w:p>
        </w:tc>
        <w:tc>
          <w:tcPr/>
          <w:p>
            <w:pPr>
              <w:pStyle w:val="Compact"/>
              <w:jc w:val="left"/>
            </w:pPr>
            <w:r>
              <w:rPr>
                <w:b/>
                <w:bCs/>
              </w:rPr>
              <w:t xml:space="preserve">4/5</w:t>
            </w:r>
            <w:r>
              <w:t xml:space="preserve"> </w:t>
            </w:r>
            <w:r>
              <w:t xml:space="preserve">(Performant mais peu visuel)</w:t>
            </w:r>
          </w:p>
        </w:tc>
        <w:tc>
          <w:tcPr/>
          <w:p>
            <w:pPr>
              <w:pStyle w:val="Compact"/>
              <w:jc w:val="left"/>
            </w:pPr>
            <w:r>
              <w:rPr>
                <w:b/>
                <w:bCs/>
              </w:rPr>
              <w:t xml:space="preserve">3/5</w:t>
            </w:r>
            <w:r>
              <w:t xml:space="preserve"> </w:t>
            </w:r>
            <w:r>
              <w:t xml:space="preserve">(Complexité de filtrage de chemins de CI)</w:t>
            </w:r>
          </w:p>
        </w:tc>
      </w:tr>
      <w:tr>
        <w:tc>
          <w:tcPr/>
          <w:p>
            <w:pPr>
              <w:pStyle w:val="Compact"/>
              <w:jc w:val="left"/>
            </w:pPr>
            <w:r>
              <w:rPr>
                <w:b/>
                <w:bCs/>
              </w:rPr>
              <w:t xml:space="preserve">Adapté à 50 repos</w:t>
            </w:r>
          </w:p>
        </w:tc>
        <w:tc>
          <w:tcPr/>
          <w:p>
            <w:pPr>
              <w:pStyle w:val="Compact"/>
              <w:jc w:val="left"/>
            </w:pPr>
            <w:r>
              <w:rPr>
                <w:b/>
                <w:bCs/>
              </w:rPr>
              <w:t xml:space="preserve">4/5</w:t>
            </w:r>
            <w:r>
              <w:t xml:space="preserve"> </w:t>
            </w:r>
            <w:r>
              <w:t xml:space="preserve">(Peut ralentir sans configuration de webhooks)</w:t>
            </w:r>
          </w:p>
        </w:tc>
        <w:tc>
          <w:tcPr/>
          <w:p>
            <w:pPr>
              <w:pStyle w:val="Compact"/>
              <w:jc w:val="left"/>
            </w:pPr>
            <w:r>
              <w:rPr>
                <w:b/>
                <w:bCs/>
              </w:rPr>
              <w:t xml:space="preserve">5/5</w:t>
            </w:r>
            <w:r>
              <w:t xml:space="preserve"> </w:t>
            </w:r>
            <w:r>
              <w:t xml:space="preserve">(Excellent support d’architectures distribuées)</w:t>
            </w:r>
          </w:p>
        </w:tc>
        <w:tc>
          <w:tcPr/>
          <w:p>
            <w:pPr>
              <w:pStyle w:val="Compact"/>
              <w:jc w:val="left"/>
            </w:pPr>
            <w:r>
              <w:rPr>
                <w:b/>
                <w:bCs/>
              </w:rPr>
              <w:t xml:space="preserve">1/5</w:t>
            </w:r>
            <w:r>
              <w:t xml:space="preserve"> </w:t>
            </w:r>
            <w:r>
              <w:t xml:space="preserve">(50 tokens et configs de connexion de CI)</w:t>
            </w:r>
          </w:p>
        </w:tc>
      </w:tr>
      <w:tr>
        <w:tc>
          <w:tcPr/>
          <w:p>
            <w:pPr>
              <w:pStyle w:val="Compact"/>
              <w:jc w:val="left"/>
            </w:pPr>
            <w:r>
              <w:rPr>
                <w:b/>
                <w:bCs/>
              </w:rPr>
              <w:t xml:space="preserve">Coût opérationnel</w:t>
            </w:r>
          </w:p>
        </w:tc>
        <w:tc>
          <w:tcPr/>
          <w:p>
            <w:pPr>
              <w:pStyle w:val="Compact"/>
              <w:jc w:val="left"/>
            </w:pPr>
            <w:r>
              <w:rPr>
                <w:b/>
                <w:bCs/>
              </w:rPr>
              <w:t xml:space="preserve">3/5</w:t>
            </w:r>
            <w:r>
              <w:t xml:space="preserve"> </w:t>
            </w:r>
            <w:r>
              <w:t xml:space="preserve">(Assez lourd : UI, Controller, RepoServer, Redis)</w:t>
            </w:r>
          </w:p>
        </w:tc>
        <w:tc>
          <w:tcPr/>
          <w:p>
            <w:pPr>
              <w:pStyle w:val="Compact"/>
              <w:jc w:val="left"/>
            </w:pPr>
            <w:r>
              <w:rPr>
                <w:b/>
                <w:bCs/>
              </w:rPr>
              <w:t xml:space="preserve">5/5</w:t>
            </w:r>
            <w:r>
              <w:t xml:space="preserve"> </w:t>
            </w:r>
            <w:r>
              <w:t xml:space="preserve">(Très léger en ressources CPU/RAM)</w:t>
            </w:r>
          </w:p>
        </w:tc>
        <w:tc>
          <w:tcPr/>
          <w:p>
            <w:pPr>
              <w:pStyle w:val="Compact"/>
              <w:jc w:val="left"/>
            </w:pPr>
            <w:r>
              <w:rPr>
                <w:b/>
                <w:bCs/>
              </w:rPr>
              <w:t xml:space="preserve">5/5</w:t>
            </w:r>
            <w:r>
              <w:t xml:space="preserve"> </w:t>
            </w:r>
            <w:r>
              <w:t xml:space="preserve">(0 ressource consommée sur le cluster)</w:t>
            </w:r>
          </w:p>
        </w:tc>
      </w:tr>
      <w:tr>
        <w:tc>
          <w:tcPr/>
          <w:p>
            <w:pPr>
              <w:pStyle w:val="Compact"/>
              <w:jc w:val="left"/>
            </w:pPr>
            <w:r>
              <w:rPr>
                <w:b/>
                <w:bCs/>
              </w:rPr>
              <w:t xml:space="preserve">Risque si l’agent tombe</w:t>
            </w:r>
          </w:p>
        </w:tc>
        <w:tc>
          <w:tcPr/>
          <w:p>
            <w:pPr>
              <w:pStyle w:val="Compact"/>
              <w:jc w:val="left"/>
            </w:pPr>
            <w:r>
              <w:rPr>
                <w:b/>
                <w:bCs/>
              </w:rPr>
              <w:t xml:space="preserve">4/5</w:t>
            </w:r>
            <w:r>
              <w:t xml:space="preserve"> </w:t>
            </w:r>
            <w:r>
              <w:t xml:space="preserve">(Les pods actuels restent actifs)</w:t>
            </w:r>
          </w:p>
        </w:tc>
        <w:tc>
          <w:tcPr/>
          <w:p>
            <w:pPr>
              <w:pStyle w:val="Compact"/>
              <w:jc w:val="left"/>
            </w:pPr>
            <w:r>
              <w:rPr>
                <w:b/>
                <w:bCs/>
              </w:rPr>
              <w:t xml:space="preserve">4/5</w:t>
            </w:r>
            <w:r>
              <w:t xml:space="preserve"> </w:t>
            </w:r>
            <w:r>
              <w:t xml:space="preserve">(Les pods actuels restent actifs)</w:t>
            </w:r>
          </w:p>
        </w:tc>
        <w:tc>
          <w:tcPr/>
          <w:p>
            <w:pPr>
              <w:pStyle w:val="Compact"/>
              <w:jc w:val="left"/>
            </w:pPr>
            <w:r>
              <w:rPr>
                <w:b/>
                <w:bCs/>
              </w:rPr>
              <w:t xml:space="preserve">5/5</w:t>
            </w:r>
            <w:r>
              <w:t xml:space="preserve"> </w:t>
            </w:r>
            <w:r>
              <w:t xml:space="preserve">(Aucun agent sur le cluster)</w:t>
            </w:r>
          </w:p>
        </w:tc>
      </w:tr>
    </w:tbl>
    <w:p>
      <w:r>
        <w:pict>
          <v:rect style="width:0;height:1.5pt" o:hralign="center" o:hrstd="t" o:hr="t"/>
        </w:pict>
      </w:r>
    </w:p>
    <w:bookmarkEnd w:id="31"/>
    <w:bookmarkStart w:id="43" w:name="Xbc754b0d4bbedfe654357ca9e27f30b6631e67e"/>
    <w:p>
      <w:pPr>
        <w:pStyle w:val="Heading2"/>
      </w:pPr>
      <w:r>
        <w:t xml:space="preserve">Étape 11 — Synthèse obligatoire : « ArgoCD, et la prod alors ? »</w:t>
      </w:r>
    </w:p>
    <w:bookmarkStart w:id="34" w:name="livrable-1-rétrospective-tp-1-tp-2"/>
    <w:p>
      <w:pPr>
        <w:pStyle w:val="Heading3"/>
      </w:pPr>
      <w:r>
        <w:t xml:space="preserve">Livrable 1 — Rétrospective TP 1 → TP 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Opération du quotidien</w:t>
            </w:r>
          </w:p>
        </w:tc>
        <w:tc>
          <w:tcPr/>
          <w:p>
            <w:pPr>
              <w:pStyle w:val="Compact"/>
            </w:pPr>
            <w:r>
              <w:t xml:space="preserve">Au TP 1 (Kubernetes</w:t>
            </w:r>
            <w:r>
              <w:t xml:space="preserve"> </w:t>
            </w:r>
            <w:r>
              <w:t xml:space="preserve">“à la main”</w:t>
            </w:r>
            <w:r>
              <w:t xml:space="preserve">)</w:t>
            </w:r>
          </w:p>
        </w:tc>
        <w:tc>
          <w:tcPr/>
          <w:p>
            <w:pPr>
              <w:pStyle w:val="Compact"/>
            </w:pPr>
            <w:r>
              <w:t xml:space="preserve">Au TP 2 (Kubernetes piloté par ArgoCD)</w:t>
            </w:r>
          </w:p>
        </w:tc>
        <w:tc>
          <w:tcPr/>
          <w:p>
            <w:pPr>
              <w:pStyle w:val="Compact"/>
            </w:pPr>
            <w:r>
              <w:t xml:space="preserve">Commentaire &amp; Ressenti technique</w:t>
            </w:r>
          </w:p>
        </w:tc>
      </w:tr>
      <w:tr>
        <w:tc>
          <w:tcPr/>
          <w:p>
            <w:pPr>
              <w:pStyle w:val="Compact"/>
            </w:pPr>
            <w:r>
              <w:t xml:space="preserve">Déployer un service pour la 1ère fois</w:t>
            </w:r>
          </w:p>
        </w:tc>
        <w:tc>
          <w:tcPr/>
          <w:p>
            <w:pPr>
              <w:pStyle w:val="Compact"/>
            </w:pPr>
            <w:r>
              <w:t xml:space="preserve">Écrire 5 YAML,</w:t>
            </w:r>
            <w:r>
              <w:t xml:space="preserve"> </w:t>
            </w:r>
            <w:r>
              <w:rPr>
                <w:rStyle w:val="VerbatimChar"/>
              </w:rPr>
              <w:t xml:space="preserve">kubectl apply</w:t>
            </w:r>
            <w:r>
              <w:t xml:space="preserve">, vérifier dans Freelens</w:t>
            </w:r>
          </w:p>
        </w:tc>
        <w:tc>
          <w:tcPr/>
          <w:p>
            <w:pPr>
              <w:pStyle w:val="Compact"/>
            </w:pPr>
            <w:r>
              <w:t xml:space="preserve">Commit du chart Helm dans Git, ArgoCD détecte, sync auto</w:t>
            </w:r>
          </w:p>
        </w:tc>
        <w:tc>
          <w:tcPr/>
          <w:p>
            <w:pPr>
              <w:pStyle w:val="Compact"/>
            </w:pPr>
            <w:r>
              <w:rPr>
                <w:b/>
                <w:bCs/>
              </w:rPr>
              <w:t xml:space="preserve">Très rassurant</w:t>
            </w:r>
            <w:r>
              <w:t xml:space="preserve"> </w:t>
            </w:r>
            <w:r>
              <w:t xml:space="preserve">: Le déploiement s’automatise entièrement.</w:t>
            </w:r>
          </w:p>
        </w:tc>
      </w:tr>
      <w:tr>
        <w:tc>
          <w:tcPr/>
          <w:p>
            <w:pPr>
              <w:pStyle w:val="Compact"/>
            </w:pPr>
            <w:r>
              <w:t xml:space="preserve">Déployer une nouvelle version</w:t>
            </w:r>
          </w:p>
        </w:tc>
        <w:tc>
          <w:tcPr/>
          <w:p>
            <w:pPr>
              <w:pStyle w:val="Compact"/>
            </w:pPr>
            <w:r>
              <w:t xml:space="preserve">Modifier le tag dans le YAML, re-</w:t>
            </w:r>
            <w:r>
              <w:rPr>
                <w:rStyle w:val="VerbatimChar"/>
              </w:rPr>
              <w:t xml:space="preserve">kubectl apply</w:t>
            </w:r>
            <w:r>
              <w:t xml:space="preserve"> </w:t>
            </w:r>
            <w:r>
              <w:t xml:space="preserve">(CI)</w:t>
            </w:r>
          </w:p>
        </w:tc>
        <w:tc>
          <w:tcPr/>
          <w:p>
            <w:pPr>
              <w:pStyle w:val="Compact"/>
            </w:pPr>
            <w:r>
              <w:t xml:space="preserve">Commit qui change</w:t>
            </w:r>
            <w:r>
              <w:t xml:space="preserve"> </w:t>
            </w:r>
            <w:r>
              <w:rPr>
                <w:rStyle w:val="VerbatimChar"/>
              </w:rPr>
              <w:t xml:space="preserve">image.tag</w:t>
            </w:r>
            <w:r>
              <w:t xml:space="preserve">, c’est tout</w:t>
            </w:r>
          </w:p>
        </w:tc>
        <w:tc>
          <w:tcPr/>
          <w:p>
            <w:pPr>
              <w:pStyle w:val="Compact"/>
            </w:pPr>
            <w:r>
              <w:rPr>
                <w:b/>
                <w:bCs/>
              </w:rPr>
              <w:t xml:space="preserve">Simple &amp; rapide</w:t>
            </w:r>
            <w:r>
              <w:t xml:space="preserve"> </w:t>
            </w:r>
            <w:r>
              <w:t xml:space="preserve">: Livrer se résume à une modification de tag.</w:t>
            </w:r>
          </w:p>
        </w:tc>
      </w:tr>
      <w:tr>
        <w:tc>
          <w:tcPr/>
          <w:p>
            <w:pPr>
              <w:pStyle w:val="Compact"/>
            </w:pPr>
            <w:r>
              <w:t xml:space="preserve">Faire un rollback</w:t>
            </w:r>
          </w:p>
        </w:tc>
        <w:tc>
          <w:tcPr/>
          <w:p>
            <w:pPr>
              <w:pStyle w:val="Compact"/>
            </w:pPr>
            <w:r>
              <w:rPr>
                <w:rStyle w:val="VerbatimChar"/>
              </w:rPr>
              <w:t xml:space="preserve">kubectl rollout undo</w:t>
            </w:r>
            <w:r>
              <w:t xml:space="preserve"> </w:t>
            </w:r>
            <w:r>
              <w:t xml:space="preserve">ou relancer la pipeline avec le vieux commit</w:t>
            </w:r>
          </w:p>
        </w:tc>
        <w:tc>
          <w:tcPr/>
          <w:p>
            <w:pPr>
              <w:pStyle w:val="Compact"/>
            </w:pPr>
            <w:r>
              <w:rPr>
                <w:rStyle w:val="VerbatimChar"/>
              </w:rPr>
              <w:t xml:space="preserve">git revert</w:t>
            </w:r>
            <w:r>
              <w:t xml:space="preserve"> </w:t>
            </w:r>
            <w:r>
              <w:t xml:space="preserve">du commit fautif, ArgoCD re-converge</w:t>
            </w:r>
          </w:p>
        </w:tc>
        <w:tc>
          <w:tcPr/>
          <w:p>
            <w:pPr>
              <w:pStyle w:val="Compact"/>
            </w:pPr>
            <w:r>
              <w:rPr>
                <w:b/>
                <w:bCs/>
              </w:rPr>
              <w:t xml:space="preserve">Propreté absolue</w:t>
            </w:r>
            <w:r>
              <w:t xml:space="preserve"> </w:t>
            </w:r>
            <w:r>
              <w:t xml:space="preserve">: Le rollback devient un geste Git traçable.</w:t>
            </w:r>
          </w:p>
        </w:tc>
      </w:tr>
      <w:tr>
        <w:tc>
          <w:tcPr/>
          <w:p>
            <w:pPr>
              <w:pStyle w:val="Compact"/>
            </w:pPr>
            <w:r>
              <w:t xml:space="preserve">Ouvrir un environnement de plus</w:t>
            </w:r>
          </w:p>
        </w:tc>
        <w:tc>
          <w:tcPr/>
          <w:p>
            <w:pPr>
              <w:pStyle w:val="Compact"/>
            </w:pPr>
            <w:r>
              <w:t xml:space="preserve">Copier</w:t>
            </w:r>
            <w:r>
              <w:t xml:space="preserve"> </w:t>
            </w:r>
            <w:r>
              <w:rPr>
                <w:rStyle w:val="VerbatimChar"/>
              </w:rPr>
              <w:t xml:space="preserve">overlays/dev</w:t>
            </w:r>
            <w:r>
              <w:t xml:space="preserve"> </w:t>
            </w:r>
            <w:r>
              <w:t xml:space="preserve">en</w:t>
            </w:r>
            <w:r>
              <w:t xml:space="preserve"> </w:t>
            </w:r>
            <w:r>
              <w:rPr>
                <w:rStyle w:val="VerbatimChar"/>
              </w:rPr>
              <w:t xml:space="preserve">staging</w:t>
            </w:r>
            <w:r>
              <w:t xml:space="preserve">, namespace, refaire la CI</w:t>
            </w:r>
          </w:p>
        </w:tc>
        <w:tc>
          <w:tcPr/>
          <w:p>
            <w:pPr>
              <w:pStyle w:val="Compact"/>
            </w:pPr>
            <w:r>
              <w:t xml:space="preserve">Ajouter une</w:t>
            </w:r>
            <w:r>
              <w:t xml:space="preserve"> </w:t>
            </w:r>
            <w:r>
              <w:rPr>
                <w:rStyle w:val="VerbatimChar"/>
              </w:rPr>
              <w:t xml:space="preserve">Application</w:t>
            </w:r>
            <w:r>
              <w:t xml:space="preserve"> </w:t>
            </w:r>
            <w:r>
              <w:t xml:space="preserve">dans le repo</w:t>
            </w:r>
            <w:r>
              <w:t xml:space="preserve"> </w:t>
            </w:r>
            <w:r>
              <w:rPr>
                <w:rStyle w:val="VerbatimChar"/>
              </w:rPr>
              <w:t xml:space="preserve">platform/</w:t>
            </w:r>
          </w:p>
        </w:tc>
        <w:tc>
          <w:tcPr/>
          <w:p>
            <w:pPr>
              <w:pStyle w:val="Compact"/>
            </w:pPr>
            <w:r>
              <w:rPr>
                <w:b/>
                <w:bCs/>
              </w:rPr>
              <w:t xml:space="preserve">Industrialisé</w:t>
            </w:r>
            <w:r>
              <w:t xml:space="preserve"> </w:t>
            </w:r>
            <w:r>
              <w:t xml:space="preserve">: L’infra se duplique sans aucun nouveau script.</w:t>
            </w:r>
          </w:p>
        </w:tc>
      </w:tr>
      <w:tr>
        <w:tc>
          <w:tcPr/>
          <w:p>
            <w:pPr>
              <w:pStyle w:val="Compact"/>
            </w:pPr>
            <w:r>
              <w:t xml:space="preserve">Donner un env perso à chaque dev</w:t>
            </w:r>
          </w:p>
        </w:tc>
        <w:tc>
          <w:tcPr/>
          <w:p>
            <w:pPr>
              <w:pStyle w:val="Compact"/>
            </w:pPr>
            <w:r>
              <w:t xml:space="preserve">Quasiment impossible sans donner les droits cluster</w:t>
            </w:r>
          </w:p>
        </w:tc>
        <w:tc>
          <w:tcPr/>
          <w:p>
            <w:pPr>
              <w:pStyle w:val="Compact"/>
            </w:pPr>
            <w:r>
              <w:rPr>
                <w:rStyle w:val="VerbatimChar"/>
              </w:rPr>
              <w:t xml:space="preserve">ApplicationSet</w:t>
            </w:r>
            <w:r>
              <w:t xml:space="preserve"> </w:t>
            </w:r>
            <w:r>
              <w:t xml:space="preserve">+ branche Git = preview automatique</w:t>
            </w:r>
          </w:p>
        </w:tc>
        <w:tc>
          <w:tcPr/>
          <w:p>
            <w:pPr>
              <w:pStyle w:val="Compact"/>
            </w:pPr>
            <w:r>
              <w:rPr>
                <w:b/>
                <w:bCs/>
              </w:rPr>
              <w:t xml:space="preserve">Révolutionnaire</w:t>
            </w:r>
            <w:r>
              <w:t xml:space="preserve"> </w:t>
            </w:r>
            <w:r>
              <w:t xml:space="preserve">: Les previews isolées par simple push libèrent les devs.</w:t>
            </w:r>
          </w:p>
        </w:tc>
      </w:tr>
      <w:tr>
        <w:tc>
          <w:tcPr/>
          <w:p>
            <w:pPr>
              <w:pStyle w:val="Compact"/>
            </w:pPr>
            <w:r>
              <w:t xml:space="preserve">Voir ce qui tourne</w:t>
            </w:r>
            <w:r>
              <w:t xml:space="preserve"> </w:t>
            </w:r>
            <w:r>
              <w:rPr>
                <w:i/>
                <w:iCs/>
              </w:rPr>
              <w:t xml:space="preserve">en ce moment</w:t>
            </w:r>
          </w:p>
        </w:tc>
        <w:tc>
          <w:tcPr/>
          <w:p>
            <w:pPr>
              <w:pStyle w:val="Compact"/>
            </w:pPr>
            <w:r>
              <w:t xml:space="preserve">Freelens /</w:t>
            </w:r>
            <w:r>
              <w:t xml:space="preserve"> </w:t>
            </w:r>
            <w:r>
              <w:rPr>
                <w:rStyle w:val="VerbatimChar"/>
              </w:rPr>
              <w:t xml:space="preserve">kubectl get all -A</w:t>
            </w:r>
            <w:r>
              <w:t xml:space="preserve"> </w:t>
            </w:r>
            <w:r>
              <w:t xml:space="preserve">/ mémoire collective</w:t>
            </w:r>
          </w:p>
        </w:tc>
        <w:tc>
          <w:tcPr/>
          <w:p>
            <w:pPr>
              <w:pStyle w:val="Compact"/>
            </w:pPr>
            <w:r>
              <w:t xml:space="preserve">UI ArgoCD : un coup d’œil, on voit l’état et la version</w:t>
            </w:r>
          </w:p>
        </w:tc>
        <w:tc>
          <w:tcPr/>
          <w:p>
            <w:pPr>
              <w:pStyle w:val="Compact"/>
            </w:pPr>
            <w:r>
              <w:rPr>
                <w:b/>
                <w:bCs/>
              </w:rPr>
              <w:t xml:space="preserve">Visibilité totale</w:t>
            </w:r>
            <w:r>
              <w:t xml:space="preserve"> </w:t>
            </w:r>
            <w:r>
              <w:t xml:space="preserve">: L’arbre graphique offre un confort visuel exceptionnel.</w:t>
            </w:r>
          </w:p>
        </w:tc>
      </w:tr>
      <w:tr>
        <w:tc>
          <w:tcPr/>
          <w:p>
            <w:pPr>
              <w:pStyle w:val="Compact"/>
            </w:pPr>
            <w:r>
              <w:t xml:space="preserve">Détecter un</w:t>
            </w:r>
            <w:r>
              <w:t xml:space="preserve"> </w:t>
            </w:r>
            <w:r>
              <w:rPr>
                <w:rStyle w:val="VerbatimChar"/>
              </w:rPr>
              <w:t xml:space="preserve">kubectl edit</w:t>
            </w:r>
            <w:r>
              <w:t xml:space="preserve"> </w:t>
            </w:r>
            <w:r>
              <w:t xml:space="preserve">sauvage</w:t>
            </w:r>
          </w:p>
        </w:tc>
        <w:tc>
          <w:tcPr/>
          <w:p>
            <w:pPr>
              <w:pStyle w:val="Compact"/>
            </w:pPr>
            <w:r>
              <w:t xml:space="preserve">Personne ne s’en aperçoit. Drift silencieux.</w:t>
            </w:r>
          </w:p>
        </w:tc>
        <w:tc>
          <w:tcPr/>
          <w:p>
            <w:pPr>
              <w:pStyle w:val="Compact"/>
            </w:pPr>
            <w:r>
              <w:t xml:space="preserve">ArgoCD passe en</w:t>
            </w:r>
            <w:r>
              <w:t xml:space="preserve"> </w:t>
            </w:r>
            <w:r>
              <w:rPr>
                <w:rStyle w:val="VerbatimChar"/>
              </w:rPr>
              <w:t xml:space="preserve">OutOfSync</w:t>
            </w:r>
            <w:r>
              <w:t xml:space="preserve"> </w:t>
            </w:r>
            <w:r>
              <w:t xml:space="preserve">immédiatement.</w:t>
            </w:r>
          </w:p>
        </w:tc>
        <w:tc>
          <w:tcPr/>
          <w:p>
            <w:pPr>
              <w:pStyle w:val="Compact"/>
            </w:pPr>
            <w:r>
              <w:rPr>
                <w:b/>
                <w:bCs/>
              </w:rPr>
              <w:t xml:space="preserve">Sécurité renforcée</w:t>
            </w:r>
            <w:r>
              <w:t xml:space="preserve"> </w:t>
            </w:r>
            <w:r>
              <w:t xml:space="preserve">: Les dérives manuelles sont immédiatement flagguées.</w:t>
            </w:r>
          </w:p>
        </w:tc>
      </w:tr>
      <w:tr>
        <w:tc>
          <w:tcPr/>
          <w:p>
            <w:pPr>
              <w:pStyle w:val="Compact"/>
            </w:pPr>
            <w:r>
              <w:t xml:space="preserve">Auto-réparer un drift</w:t>
            </w:r>
          </w:p>
        </w:tc>
        <w:tc>
          <w:tcPr/>
          <w:p>
            <w:pPr>
              <w:pStyle w:val="Compact"/>
            </w:pPr>
            <w:r>
              <w:t xml:space="preserve">Personne ne le fait. Ou un cron</w:t>
            </w:r>
            <w:r>
              <w:t xml:space="preserve"> </w:t>
            </w:r>
            <w:r>
              <w:rPr>
                <w:rStyle w:val="VerbatimChar"/>
              </w:rPr>
              <w:t xml:space="preserve">kubectl apply</w:t>
            </w:r>
            <w:r>
              <w:t xml:space="preserve">.</w:t>
            </w:r>
          </w:p>
        </w:tc>
        <w:tc>
          <w:tcPr/>
          <w:p>
            <w:pPr>
              <w:pStyle w:val="Compact"/>
            </w:pPr>
            <w:r>
              <w:rPr>
                <w:rStyle w:val="VerbatimChar"/>
              </w:rPr>
              <w:t xml:space="preserve">selfHeal: true</w:t>
            </w:r>
          </w:p>
        </w:tc>
        <w:tc>
          <w:tcPr/>
          <w:p>
            <w:pPr>
              <w:pStyle w:val="Compact"/>
            </w:pPr>
            <w:r>
              <w:rPr>
                <w:b/>
                <w:bCs/>
              </w:rPr>
              <w:t xml:space="preserve">Tranquillité d’esprit</w:t>
            </w:r>
            <w:r>
              <w:t xml:space="preserve"> </w:t>
            </w:r>
            <w:r>
              <w:t xml:space="preserve">: L’auto-correction garantit la conformité de l’infra.</w:t>
            </w:r>
          </w:p>
        </w:tc>
      </w:tr>
      <w:tr>
        <w:tc>
          <w:tcPr/>
          <w:p>
            <w:pPr>
              <w:pStyle w:val="Compact"/>
            </w:pPr>
            <w:r>
              <w:t xml:space="preserve">Donner les droits à un nouveau dev</w:t>
            </w:r>
          </w:p>
        </w:tc>
        <w:tc>
          <w:tcPr/>
          <w:p>
            <w:pPr>
              <w:pStyle w:val="Compact"/>
            </w:pPr>
            <w:r>
              <w:t xml:space="preserve">Distribuer un kubeconfig, espérer qu’il ne fasse pas de bêtise</w:t>
            </w:r>
          </w:p>
        </w:tc>
        <w:tc>
          <w:tcPr/>
          <w:p>
            <w:pPr>
              <w:pStyle w:val="Compact"/>
            </w:pPr>
            <w:r>
              <w:t xml:space="preserve">Compte ArgoCD avec rôle</w:t>
            </w:r>
            <w:r>
              <w:t xml:space="preserve"> </w:t>
            </w:r>
            <w:r>
              <w:rPr>
                <w:rStyle w:val="VerbatimChar"/>
              </w:rPr>
              <w:t xml:space="preserve">developer</w:t>
            </w:r>
            <w:r>
              <w:t xml:space="preserve"> </w:t>
            </w:r>
            <w:r>
              <w:t xml:space="preserve">sur son</w:t>
            </w:r>
            <w:r>
              <w:t xml:space="preserve"> </w:t>
            </w:r>
            <w:r>
              <w:rPr>
                <w:rStyle w:val="VerbatimChar"/>
              </w:rPr>
              <w:t xml:space="preserve">AppProject</w:t>
            </w:r>
          </w:p>
        </w:tc>
        <w:tc>
          <w:tcPr/>
          <w:p>
            <w:pPr>
              <w:pStyle w:val="Compact"/>
            </w:pPr>
            <w:r>
              <w:rPr>
                <w:b/>
                <w:bCs/>
              </w:rPr>
              <w:t xml:space="preserve">Contrôle d’accès</w:t>
            </w:r>
            <w:r>
              <w:t xml:space="preserve"> </w:t>
            </w:r>
            <w:r>
              <w:t xml:space="preserve">: Accès granulaire sans jamais exposer le cluster.</w:t>
            </w:r>
          </w:p>
        </w:tc>
      </w:tr>
      <w:tr>
        <w:tc>
          <w:tcPr/>
          <w:p>
            <w:pPr>
              <w:pStyle w:val="Compact"/>
            </w:pPr>
            <w:r>
              <w:t xml:space="preserve">Hotfix en urgence à 3h du matin</w:t>
            </w:r>
          </w:p>
        </w:tc>
        <w:tc>
          <w:tcPr/>
          <w:p>
            <w:pPr>
              <w:pStyle w:val="Compact"/>
            </w:pPr>
            <w:r>
              <w:t xml:space="preserve">SSH +</w:t>
            </w:r>
            <w:r>
              <w:t xml:space="preserve"> </w:t>
            </w:r>
            <w:r>
              <w:rPr>
                <w:rStyle w:val="VerbatimChar"/>
              </w:rPr>
              <w:t xml:space="preserve">kubectl edit</w:t>
            </w:r>
            <w:r>
              <w:t xml:space="preserve"> </w:t>
            </w:r>
            <w:r>
              <w:t xml:space="preserve">(et on documentera demain…)</w:t>
            </w:r>
          </w:p>
        </w:tc>
        <w:tc>
          <w:tcPr/>
          <w:p>
            <w:pPr>
              <w:pStyle w:val="Compact"/>
            </w:pPr>
            <w:r>
              <w:t xml:space="preserve">PR sur le repo, ArgoCD applique. Tracé.</w:t>
            </w:r>
          </w:p>
        </w:tc>
        <w:tc>
          <w:tcPr/>
          <w:p>
            <w:pPr>
              <w:pStyle w:val="Compact"/>
            </w:pPr>
            <w:r>
              <w:rPr>
                <w:b/>
                <w:bCs/>
              </w:rPr>
              <w:t xml:space="preserve">Rigide mais sûr</w:t>
            </w:r>
            <w:r>
              <w:t xml:space="preserve"> </w:t>
            </w:r>
            <w:r>
              <w:t xml:space="preserve">: Le passage forcé par Git évite d’oublier des correctifs.</w:t>
            </w:r>
          </w:p>
        </w:tc>
      </w:tr>
      <w:tr>
        <w:tc>
          <w:tcPr/>
          <w:p>
            <w:pPr>
              <w:pStyle w:val="Compact"/>
            </w:pPr>
            <w:r>
              <w:t xml:space="preserve">Auditer les changements sur 6 mois</w:t>
            </w:r>
          </w:p>
        </w:tc>
        <w:tc>
          <w:tcPr/>
          <w:p>
            <w:pPr>
              <w:pStyle w:val="Compact"/>
            </w:pPr>
            <w:r>
              <w:rPr>
                <w:rStyle w:val="VerbatimChar"/>
              </w:rPr>
              <w:t xml:space="preserve">kubectl get events</w:t>
            </w:r>
            <w:r>
              <w:t xml:space="preserve"> </w:t>
            </w:r>
            <w:r>
              <w:t xml:space="preserve">(rétention 1h) + Git log de la CI</w:t>
            </w:r>
          </w:p>
        </w:tc>
        <w:tc>
          <w:tcPr/>
          <w:p>
            <w:pPr>
              <w:pStyle w:val="Compact"/>
            </w:pPr>
            <w:r>
              <w:rPr>
                <w:rStyle w:val="VerbatimChar"/>
              </w:rPr>
              <w:t xml:space="preserve">git log</w:t>
            </w:r>
            <w:r>
              <w:t xml:space="preserve"> </w:t>
            </w:r>
            <w:r>
              <w:t xml:space="preserve">sur les repos</w:t>
            </w:r>
            <w:r>
              <w:t xml:space="preserve"> </w:t>
            </w:r>
            <w:r>
              <w:rPr>
                <w:rStyle w:val="VerbatimChar"/>
              </w:rPr>
              <w:t xml:space="preserve">platform/</w:t>
            </w:r>
            <w:r>
              <w:t xml:space="preserve"> </w:t>
            </w:r>
            <w:r>
              <w:t xml:space="preserve">et services</w:t>
            </w:r>
          </w:p>
        </w:tc>
        <w:tc>
          <w:tcPr/>
          <w:p>
            <w:pPr>
              <w:pStyle w:val="Compact"/>
            </w:pPr>
            <w:r>
              <w:rPr>
                <w:b/>
                <w:bCs/>
              </w:rPr>
              <w:t xml:space="preserve">Audit parfait</w:t>
            </w:r>
            <w:r>
              <w:t xml:space="preserve"> </w:t>
            </w:r>
            <w:r>
              <w:t xml:space="preserve">: L’historique Git devient le registre d’audit légal.</w:t>
            </w:r>
          </w:p>
        </w:tc>
      </w:tr>
      <w:tr>
        <w:tc>
          <w:tcPr/>
          <w:p>
            <w:pPr>
              <w:pStyle w:val="Compact"/>
            </w:pPr>
            <w:r>
              <w:t xml:space="preserve">Re-déployer le cluster from scratch</w:t>
            </w:r>
          </w:p>
        </w:tc>
        <w:tc>
          <w:tcPr/>
          <w:p>
            <w:pPr>
              <w:pStyle w:val="Compact"/>
            </w:pPr>
            <w:r>
              <w:t xml:space="preserve">Re-lancer Terraform + la CI + prier</w:t>
            </w:r>
          </w:p>
        </w:tc>
        <w:tc>
          <w:tcPr/>
          <w:p>
            <w:pPr>
              <w:pStyle w:val="Compact"/>
            </w:pPr>
            <w:r>
              <w:t xml:space="preserve">Re-lancer Terraform + 1 seul</w:t>
            </w:r>
            <w:r>
              <w:t xml:space="preserve"> </w:t>
            </w:r>
            <w:r>
              <w:rPr>
                <w:rStyle w:val="VerbatimChar"/>
              </w:rPr>
              <w:t xml:space="preserve">kubectl apply</w:t>
            </w:r>
            <w:r>
              <w:t xml:space="preserve"> </w:t>
            </w:r>
            <w:r>
              <w:t xml:space="preserve">pour la</w:t>
            </w:r>
            <w:r>
              <w:t xml:space="preserve"> </w:t>
            </w:r>
            <w:r>
              <w:rPr>
                <w:rStyle w:val="VerbatimChar"/>
              </w:rPr>
              <w:t xml:space="preserve">root</w:t>
            </w:r>
          </w:p>
        </w:tc>
        <w:tc>
          <w:tcPr/>
          <w:p>
            <w:pPr>
              <w:pStyle w:val="Compact"/>
            </w:pPr>
            <w:r>
              <w:rPr>
                <w:b/>
                <w:bCs/>
              </w:rPr>
              <w:t xml:space="preserve">Robuste</w:t>
            </w:r>
            <w:r>
              <w:t xml:space="preserve"> </w:t>
            </w:r>
            <w:r>
              <w:t xml:space="preserve">: Reconstruction complète en moins d’une minute.</w:t>
            </w:r>
          </w:p>
        </w:tc>
      </w:tr>
      <w:tr>
        <w:tc>
          <w:tcPr/>
          <w:p>
            <w:pPr>
              <w:pStyle w:val="Compact"/>
            </w:pPr>
            <w:r>
              <w:t xml:space="preserve">Désinstaller un service</w:t>
            </w:r>
          </w:p>
        </w:tc>
        <w:tc>
          <w:tcPr/>
          <w:p>
            <w:pPr>
              <w:pStyle w:val="Compact"/>
            </w:pPr>
            <w:r>
              <w:rPr>
                <w:rStyle w:val="VerbatimChar"/>
              </w:rPr>
              <w:t xml:space="preserve">kubectl delete -f</w:t>
            </w:r>
            <w:r>
              <w:t xml:space="preserve"> </w:t>
            </w:r>
            <w:r>
              <w:t xml:space="preserve">(et espérer ne rien oublier)</w:t>
            </w:r>
          </w:p>
        </w:tc>
        <w:tc>
          <w:tcPr/>
          <w:p>
            <w:pPr>
              <w:pStyle w:val="Compact"/>
            </w:pPr>
            <w:r>
              <w:t xml:space="preserve">Supprimer le fichier dans Git →</w:t>
            </w:r>
            <w:r>
              <w:t xml:space="preserve"> </w:t>
            </w:r>
            <w:r>
              <w:rPr>
                <w:rStyle w:val="VerbatimChar"/>
              </w:rPr>
              <w:t xml:space="preserve">prune</w:t>
            </w:r>
            <w:r>
              <w:t xml:space="preserve"> </w:t>
            </w:r>
            <w:r>
              <w:t xml:space="preserve">propre</w:t>
            </w:r>
          </w:p>
        </w:tc>
        <w:tc>
          <w:tcPr/>
          <w:p>
            <w:pPr>
              <w:pStyle w:val="Compact"/>
            </w:pPr>
            <w:r>
              <w:rPr>
                <w:b/>
                <w:bCs/>
              </w:rPr>
              <w:t xml:space="preserve">Nettoyage automatique</w:t>
            </w:r>
            <w:r>
              <w:t xml:space="preserve"> </w:t>
            </w:r>
            <w:r>
              <w:t xml:space="preserve">: Plus aucune ressource zombie résiduelle.</w:t>
            </w:r>
          </w:p>
        </w:tc>
      </w:tr>
      <w:tr>
        <w:tc>
          <w:tcPr/>
          <w:p>
            <w:pPr>
              <w:pStyle w:val="Compact"/>
            </w:pPr>
            <w:r>
              <w:t xml:space="preserve">Tester un changement risqué</w:t>
            </w:r>
          </w:p>
        </w:tc>
        <w:tc>
          <w:tcPr/>
          <w:p>
            <w:pPr>
              <w:pStyle w:val="Compact"/>
            </w:pPr>
            <w:r>
              <w:t xml:space="preserve">Sur le dev partagé. Croiser les doigts.</w:t>
            </w:r>
          </w:p>
        </w:tc>
        <w:tc>
          <w:tcPr/>
          <w:p>
            <w:pPr>
              <w:pStyle w:val="Compact"/>
            </w:pPr>
            <w:r>
              <w:t xml:space="preserve">Sur sa preview à soi, isolée par branche</w:t>
            </w:r>
          </w:p>
        </w:tc>
        <w:tc>
          <w:tcPr/>
          <w:p>
            <w:pPr>
              <w:pStyle w:val="Compact"/>
            </w:pPr>
            <w:r>
              <w:rPr>
                <w:b/>
                <w:bCs/>
              </w:rPr>
              <w:t xml:space="preserve">Sérénité</w:t>
            </w:r>
            <w:r>
              <w:t xml:space="preserve"> </w:t>
            </w:r>
            <w:r>
              <w:t xml:space="preserve">: Les tests complexes sont isolés sur des branches éphémères.</w:t>
            </w:r>
          </w:p>
        </w:tc>
      </w:tr>
    </w:tbl>
    <w:bookmarkStart w:id="32" w:name="X77aff6950af60108b048c1143b3ec75dd2e04d8"/>
    <w:p>
      <w:pPr>
        <w:pStyle w:val="Heading4"/>
      </w:pPr>
      <w:r>
        <w:t xml:space="preserve">Deux opérations plus contraignantes sous ArgoCD :</w:t>
      </w:r>
    </w:p>
    <w:p>
      <w:pPr>
        <w:pStyle w:val="Compact"/>
        <w:numPr>
          <w:ilvl w:val="0"/>
          <w:numId w:val="1023"/>
        </w:numPr>
      </w:pPr>
      <w:r>
        <w:rPr>
          <w:b/>
          <w:bCs/>
        </w:rPr>
        <w:t xml:space="preserve">Le Hotfix en urgence à 3h du matin</w:t>
      </w:r>
      <w:r>
        <w:t xml:space="preserve"> </w:t>
      </w:r>
      <w:r>
        <w:t xml:space="preserve">: Interdiction d’éditer le cluster en direct car ArgoCD écrase le correctif en boucle. Il faut faire une PR, ce qui prend plus de temps, mais garantit que le correctif n’est pas oublié.</w:t>
      </w:r>
    </w:p>
    <w:p>
      <w:pPr>
        <w:pStyle w:val="Compact"/>
        <w:numPr>
          <w:ilvl w:val="0"/>
          <w:numId w:val="1023"/>
        </w:numPr>
      </w:pPr>
      <w:r>
        <w:rPr>
          <w:b/>
          <w:bCs/>
        </w:rPr>
        <w:t xml:space="preserve">Le test de configuration (Probes/Ressources)</w:t>
      </w:r>
      <w:r>
        <w:t xml:space="preserve"> </w:t>
      </w:r>
      <w:r>
        <w:t xml:space="preserve">: Devoir commiter à répétition sur sa branche pour ajuster des probes ralentit le feedback de test comparé à un</w:t>
      </w:r>
      <w:r>
        <w:t xml:space="preserve"> </w:t>
      </w:r>
      <w:r>
        <w:rPr>
          <w:rStyle w:val="VerbatimChar"/>
        </w:rPr>
        <w:t xml:space="preserve">kubectl apply</w:t>
      </w:r>
      <w:r>
        <w:t xml:space="preserve"> </w:t>
      </w:r>
      <w:r>
        <w:t xml:space="preserve">local.</w:t>
      </w:r>
    </w:p>
    <w:bookmarkEnd w:id="32"/>
    <w:bookmarkStart w:id="33" w:name="Xdddc4e7aac752928394f23ac5f691d60b1d6ada"/>
    <w:p>
      <w:pPr>
        <w:pStyle w:val="Heading4"/>
      </w:pPr>
      <w:r>
        <w:t xml:space="preserve">L’opération qui justifie ArgoCD à elle seule :</w:t>
      </w:r>
    </w:p>
    <w:p>
      <w:pPr>
        <w:pStyle w:val="FirstParagraph"/>
      </w:pPr>
      <w:r>
        <w:t xml:space="preserve">L’</w:t>
      </w:r>
      <w:r>
        <w:rPr>
          <w:b/>
          <w:bCs/>
        </w:rPr>
        <w:t xml:space="preserve">auto-correction automatique du drift (</w:t>
      </w:r>
      <w:r>
        <w:rPr>
          <w:rStyle w:val="VerbatimChar"/>
          <w:b/>
          <w:bCs/>
        </w:rPr>
        <w:t xml:space="preserve">selfHeal: true</w:t>
      </w:r>
      <w:r>
        <w:rPr>
          <w:b/>
          <w:bCs/>
        </w:rPr>
        <w:t xml:space="preserve">)</w:t>
      </w:r>
      <w:r>
        <w:t xml:space="preserve"> </w:t>
      </w:r>
      <w:r>
        <w:t xml:space="preserve">car elle élimine de manière absolue les écarts non documentés entre le Git et le cluster de production.</w:t>
      </w:r>
    </w:p>
    <w:p>
      <w:r>
        <w:pict>
          <v:rect style="width:0;height:1.5pt" o:hralign="center" o:hrstd="t" o:hr="t"/>
        </w:pict>
      </w:r>
    </w:p>
    <w:bookmarkEnd w:id="33"/>
    <w:bookmarkEnd w:id="34"/>
    <w:bookmarkStart w:id="42" w:name="X5bc748b4a111a6c3f4169a41b1794fd75e15f73"/>
    <w:p>
      <w:pPr>
        <w:pStyle w:val="Heading3"/>
      </w:pPr>
      <w:r>
        <w:t xml:space="preserve">Livrable 2 — Ce qu’ArgoCD ne sait pas faire (Angles morts)</w:t>
      </w:r>
    </w:p>
    <w:p>
      <w:pPr>
        <w:pStyle w:val="Compact"/>
        <w:numPr>
          <w:ilvl w:val="0"/>
          <w:numId w:val="1024"/>
        </w:numPr>
      </w:pPr>
      <w:r>
        <w:rPr>
          <w:b/>
          <w:bCs/>
        </w:rPr>
        <w:t xml:space="preserve">Déploiement progressif (Canary)</w:t>
      </w:r>
    </w:p>
    <w:p>
      <w:pPr>
        <w:pStyle w:val="Compact"/>
        <w:numPr>
          <w:ilvl w:val="1"/>
          <w:numId w:val="1025"/>
        </w:numPr>
      </w:pPr>
      <w:r>
        <w:rPr>
          <w:i/>
          <w:iCs/>
        </w:rPr>
        <w:t xml:space="preserve">Risque</w:t>
      </w:r>
      <w:r>
        <w:t xml:space="preserve"> </w:t>
      </w:r>
      <w:r>
        <w:t xml:space="preserve">: Déployer un bug silencieux à 100 % des utilisateurs d’un coup.</w:t>
      </w:r>
    </w:p>
    <w:p>
      <w:pPr>
        <w:pStyle w:val="Compact"/>
        <w:numPr>
          <w:ilvl w:val="1"/>
          <w:numId w:val="1025"/>
        </w:numPr>
      </w:pPr>
      <w:r>
        <w:rPr>
          <w:i/>
          <w:iCs/>
        </w:rPr>
        <w:t xml:space="preserve">Outil</w:t>
      </w:r>
      <w:r>
        <w:t xml:space="preserve"> </w:t>
      </w:r>
      <w:r>
        <w:t xml:space="preserve">:</w:t>
      </w:r>
      <w:r>
        <w:t xml:space="preserve"> </w:t>
      </w:r>
      <w:r>
        <w:rPr>
          <w:b/>
          <w:bCs/>
        </w:rPr>
        <w:t xml:space="preserve">Argo Rollouts</w:t>
      </w:r>
      <w:r>
        <w:t xml:space="preserve"> </w:t>
      </w:r>
      <w:r>
        <w:t xml:space="preserve">(pour orchestrer des rollbacks automatiques basés sur des métriques).</w:t>
      </w:r>
    </w:p>
    <w:p>
      <w:pPr>
        <w:pStyle w:val="Compact"/>
        <w:numPr>
          <w:ilvl w:val="1"/>
          <w:numId w:val="1025"/>
        </w:numPr>
      </w:pPr>
      <w:r>
        <w:rPr>
          <w:i/>
          <w:iCs/>
        </w:rPr>
        <w:t xml:space="preserve">Référence</w:t>
      </w:r>
      <w:r>
        <w:t xml:space="preserve"> </w:t>
      </w:r>
      <w:r>
        <w:t xml:space="preserve">:</w:t>
      </w:r>
      <w:r>
        <w:t xml:space="preserve"> </w:t>
      </w:r>
      <w:hyperlink r:id="rId35">
        <w:r>
          <w:rPr>
            <w:rStyle w:val="Hyperlink"/>
          </w:rPr>
          <w:t xml:space="preserve">argoproj.github.io/argo-rollouts</w:t>
        </w:r>
      </w:hyperlink>
    </w:p>
    <w:p>
      <w:pPr>
        <w:pStyle w:val="Compact"/>
        <w:numPr>
          <w:ilvl w:val="0"/>
          <w:numId w:val="1024"/>
        </w:numPr>
      </w:pPr>
      <w:r>
        <w:rPr>
          <w:b/>
          <w:bCs/>
        </w:rPr>
        <w:t xml:space="preserve">Validation des manifests (Lint/Sécurité)</w:t>
      </w:r>
    </w:p>
    <w:p>
      <w:pPr>
        <w:pStyle w:val="Compact"/>
        <w:numPr>
          <w:ilvl w:val="1"/>
          <w:numId w:val="1026"/>
        </w:numPr>
      </w:pPr>
      <w:r>
        <w:rPr>
          <w:i/>
          <w:iCs/>
        </w:rPr>
        <w:t xml:space="preserve">Risque</w:t>
      </w:r>
      <w:r>
        <w:t xml:space="preserve"> </w:t>
      </w:r>
      <w:r>
        <w:t xml:space="preserve">: Déployer un manifest non sécurisé (ex: conteneur s’exécutant en root).</w:t>
      </w:r>
    </w:p>
    <w:p>
      <w:pPr>
        <w:pStyle w:val="Compact"/>
        <w:numPr>
          <w:ilvl w:val="1"/>
          <w:numId w:val="1026"/>
        </w:numPr>
      </w:pPr>
      <w:r>
        <w:rPr>
          <w:i/>
          <w:iCs/>
        </w:rPr>
        <w:t xml:space="preserve">Outil</w:t>
      </w:r>
      <w:r>
        <w:t xml:space="preserve"> </w:t>
      </w:r>
      <w:r>
        <w:t xml:space="preserve">:</w:t>
      </w:r>
      <w:r>
        <w:t xml:space="preserve"> </w:t>
      </w:r>
      <w:r>
        <w:rPr>
          <w:b/>
          <w:bCs/>
        </w:rPr>
        <w:t xml:space="preserve">Kyverno</w:t>
      </w:r>
      <w:r>
        <w:t xml:space="preserve"> </w:t>
      </w:r>
      <w:r>
        <w:t xml:space="preserve">ou</w:t>
      </w:r>
      <w:r>
        <w:t xml:space="preserve"> </w:t>
      </w:r>
      <w:r>
        <w:rPr>
          <w:b/>
          <w:bCs/>
        </w:rPr>
        <w:t xml:space="preserve">OPA Gatekeeper</w:t>
      </w:r>
      <w:r>
        <w:t xml:space="preserve"> </w:t>
      </w:r>
      <w:r>
        <w:t xml:space="preserve">(moteurs de politiques d’admission).</w:t>
      </w:r>
    </w:p>
    <w:p>
      <w:pPr>
        <w:pStyle w:val="Compact"/>
        <w:numPr>
          <w:ilvl w:val="1"/>
          <w:numId w:val="1026"/>
        </w:numPr>
      </w:pPr>
      <w:r>
        <w:rPr>
          <w:i/>
          <w:iCs/>
        </w:rPr>
        <w:t xml:space="preserve">Référence</w:t>
      </w:r>
      <w:r>
        <w:t xml:space="preserve"> </w:t>
      </w:r>
      <w:r>
        <w:t xml:space="preserve">:</w:t>
      </w:r>
      <w:r>
        <w:t xml:space="preserve"> </w:t>
      </w:r>
      <w:hyperlink r:id="rId36">
        <w:r>
          <w:rPr>
            <w:rStyle w:val="Hyperlink"/>
          </w:rPr>
          <w:t xml:space="preserve">kyverno.io/docs</w:t>
        </w:r>
      </w:hyperlink>
    </w:p>
    <w:p>
      <w:pPr>
        <w:pStyle w:val="Compact"/>
        <w:numPr>
          <w:ilvl w:val="0"/>
          <w:numId w:val="1024"/>
        </w:numPr>
      </w:pPr>
      <w:r>
        <w:rPr>
          <w:b/>
          <w:bCs/>
        </w:rPr>
        <w:t xml:space="preserve">Gestion des secrets dans Git</w:t>
      </w:r>
    </w:p>
    <w:p>
      <w:pPr>
        <w:pStyle w:val="Compact"/>
        <w:numPr>
          <w:ilvl w:val="1"/>
          <w:numId w:val="1027"/>
        </w:numPr>
      </w:pPr>
      <w:r>
        <w:rPr>
          <w:i/>
          <w:iCs/>
        </w:rPr>
        <w:t xml:space="preserve">Risque</w:t>
      </w:r>
      <w:r>
        <w:t xml:space="preserve"> </w:t>
      </w:r>
      <w:r>
        <w:t xml:space="preserve">: Fuite massive de credentials de production dans l’historique Git public.</w:t>
      </w:r>
    </w:p>
    <w:p>
      <w:pPr>
        <w:pStyle w:val="Compact"/>
        <w:numPr>
          <w:ilvl w:val="1"/>
          <w:numId w:val="1027"/>
        </w:numPr>
      </w:pPr>
      <w:r>
        <w:rPr>
          <w:i/>
          <w:iCs/>
        </w:rPr>
        <w:t xml:space="preserve">Outil</w:t>
      </w:r>
      <w:r>
        <w:t xml:space="preserve"> </w:t>
      </w:r>
      <w:r>
        <w:t xml:space="preserve">:</w:t>
      </w:r>
      <w:r>
        <w:t xml:space="preserve"> </w:t>
      </w:r>
      <w:r>
        <w:rPr>
          <w:b/>
          <w:bCs/>
        </w:rPr>
        <w:t xml:space="preserve">External Secrets Operator</w:t>
      </w:r>
      <w:r>
        <w:t xml:space="preserve"> </w:t>
      </w:r>
      <w:r>
        <w:t xml:space="preserve">ou</w:t>
      </w:r>
      <w:r>
        <w:t xml:space="preserve"> </w:t>
      </w:r>
      <w:r>
        <w:rPr>
          <w:b/>
          <w:bCs/>
        </w:rPr>
        <w:t xml:space="preserve">Sealed Secrets</w:t>
      </w:r>
      <w:r>
        <w:t xml:space="preserve">.</w:t>
      </w:r>
    </w:p>
    <w:p>
      <w:pPr>
        <w:pStyle w:val="Compact"/>
        <w:numPr>
          <w:ilvl w:val="1"/>
          <w:numId w:val="1027"/>
        </w:numPr>
      </w:pPr>
      <w:r>
        <w:rPr>
          <w:i/>
          <w:iCs/>
        </w:rPr>
        <w:t xml:space="preserve">Référence</w:t>
      </w:r>
      <w:r>
        <w:t xml:space="preserve"> </w:t>
      </w:r>
      <w:r>
        <w:t xml:space="preserve">:</w:t>
      </w:r>
      <w:r>
        <w:t xml:space="preserve"> </w:t>
      </w:r>
      <w:hyperlink r:id="rId37">
        <w:r>
          <w:rPr>
            <w:rStyle w:val="Hyperlink"/>
          </w:rPr>
          <w:t xml:space="preserve">external-secrets.io</w:t>
        </w:r>
      </w:hyperlink>
    </w:p>
    <w:p>
      <w:pPr>
        <w:pStyle w:val="Compact"/>
        <w:numPr>
          <w:ilvl w:val="0"/>
          <w:numId w:val="1024"/>
        </w:numPr>
      </w:pPr>
      <w:r>
        <w:rPr>
          <w:b/>
          <w:bCs/>
        </w:rPr>
        <w:t xml:space="preserve">Signature et provenance des images</w:t>
      </w:r>
    </w:p>
    <w:p>
      <w:pPr>
        <w:pStyle w:val="Compact"/>
        <w:numPr>
          <w:ilvl w:val="1"/>
          <w:numId w:val="1028"/>
        </w:numPr>
      </w:pPr>
      <w:r>
        <w:rPr>
          <w:i/>
          <w:iCs/>
        </w:rPr>
        <w:t xml:space="preserve">Risque</w:t>
      </w:r>
      <w:r>
        <w:t xml:space="preserve"> </w:t>
      </w:r>
      <w:r>
        <w:t xml:space="preserve">: Déploiement d’une image piratée ou falsifiée sur le cluster.</w:t>
      </w:r>
    </w:p>
    <w:p>
      <w:pPr>
        <w:pStyle w:val="Compact"/>
        <w:numPr>
          <w:ilvl w:val="1"/>
          <w:numId w:val="1028"/>
        </w:numPr>
      </w:pPr>
      <w:r>
        <w:rPr>
          <w:i/>
          <w:iCs/>
        </w:rPr>
        <w:t xml:space="preserve">Outil</w:t>
      </w:r>
      <w:r>
        <w:t xml:space="preserve"> </w:t>
      </w:r>
      <w:r>
        <w:t xml:space="preserve">:</w:t>
      </w:r>
      <w:r>
        <w:t xml:space="preserve"> </w:t>
      </w:r>
      <w:r>
        <w:rPr>
          <w:b/>
          <w:bCs/>
        </w:rPr>
        <w:t xml:space="preserve">Cosign</w:t>
      </w:r>
      <w:r>
        <w:t xml:space="preserve"> </w:t>
      </w:r>
      <w:r>
        <w:t xml:space="preserve">(Sigstore) pour la signature, couplé à une policy d’admission Kyverno.</w:t>
      </w:r>
    </w:p>
    <w:p>
      <w:pPr>
        <w:pStyle w:val="Compact"/>
        <w:numPr>
          <w:ilvl w:val="1"/>
          <w:numId w:val="1028"/>
        </w:numPr>
      </w:pPr>
      <w:r>
        <w:rPr>
          <w:i/>
          <w:iCs/>
        </w:rPr>
        <w:t xml:space="preserve">Référence</w:t>
      </w:r>
      <w:r>
        <w:t xml:space="preserve"> </w:t>
      </w:r>
      <w:r>
        <w:t xml:space="preserve">:</w:t>
      </w:r>
      <w:r>
        <w:t xml:space="preserve"> </w:t>
      </w:r>
      <w:hyperlink r:id="rId38">
        <w:r>
          <w:rPr>
            <w:rStyle w:val="Hyperlink"/>
          </w:rPr>
          <w:t xml:space="preserve">sigstore.dev</w:t>
        </w:r>
      </w:hyperlink>
    </w:p>
    <w:p>
      <w:pPr>
        <w:pStyle w:val="Compact"/>
        <w:numPr>
          <w:ilvl w:val="0"/>
          <w:numId w:val="1024"/>
        </w:numPr>
      </w:pPr>
      <w:r>
        <w:rPr>
          <w:b/>
          <w:bCs/>
        </w:rPr>
        <w:t xml:space="preserve">RBAC multi-équipe sur ArgoCD</w:t>
      </w:r>
    </w:p>
    <w:p>
      <w:pPr>
        <w:pStyle w:val="Compact"/>
        <w:numPr>
          <w:ilvl w:val="1"/>
          <w:numId w:val="1029"/>
        </w:numPr>
      </w:pPr>
      <w:r>
        <w:rPr>
          <w:i/>
          <w:iCs/>
        </w:rPr>
        <w:t xml:space="preserve">Risque</w:t>
      </w:r>
      <w:r>
        <w:t xml:space="preserve"> </w:t>
      </w:r>
      <w:r>
        <w:t xml:space="preserve">: Un développeur modifie ou suprrime une application d’une autre équipe par accident.</w:t>
      </w:r>
    </w:p>
    <w:p>
      <w:pPr>
        <w:pStyle w:val="Compact"/>
        <w:numPr>
          <w:ilvl w:val="1"/>
          <w:numId w:val="1029"/>
        </w:numPr>
      </w:pPr>
      <w:r>
        <w:rPr>
          <w:i/>
          <w:iCs/>
        </w:rPr>
        <w:t xml:space="preserve">Outil</w:t>
      </w:r>
      <w:r>
        <w:t xml:space="preserve"> </w:t>
      </w:r>
      <w:r>
        <w:t xml:space="preserve">:</w:t>
      </w:r>
      <w:r>
        <w:t xml:space="preserve"> </w:t>
      </w:r>
      <w:r>
        <w:rPr>
          <w:b/>
          <w:bCs/>
        </w:rPr>
        <w:t xml:space="preserve">AppProject</w:t>
      </w:r>
      <w:r>
        <w:t xml:space="preserve"> </w:t>
      </w:r>
      <w:r>
        <w:t xml:space="preserve">lié à une authentification SSO/OIDC (Keycloak).</w:t>
      </w:r>
    </w:p>
    <w:p>
      <w:pPr>
        <w:pStyle w:val="Compact"/>
        <w:numPr>
          <w:ilvl w:val="1"/>
          <w:numId w:val="1029"/>
        </w:numPr>
      </w:pPr>
      <w:r>
        <w:rPr>
          <w:i/>
          <w:iCs/>
        </w:rPr>
        <w:t xml:space="preserve">Référence</w:t>
      </w:r>
      <w:r>
        <w:t xml:space="preserve"> </w:t>
      </w:r>
      <w:r>
        <w:t xml:space="preserve">:</w:t>
      </w:r>
      <w:r>
        <w:t xml:space="preserve"> </w:t>
      </w:r>
      <w:hyperlink r:id="rId39">
        <w:r>
          <w:rPr>
            <w:rStyle w:val="Hyperlink"/>
          </w:rPr>
          <w:t xml:space="preserve">argo-cd.readthedocs.io/en/stable/operator-manual/rbac</w:t>
        </w:r>
      </w:hyperlink>
    </w:p>
    <w:p>
      <w:pPr>
        <w:pStyle w:val="Compact"/>
        <w:numPr>
          <w:ilvl w:val="0"/>
          <w:numId w:val="1024"/>
        </w:numPr>
      </w:pPr>
      <w:r>
        <w:rPr>
          <w:b/>
          <w:bCs/>
        </w:rPr>
        <w:t xml:space="preserve">Disaster recovery applicatif</w:t>
      </w:r>
    </w:p>
    <w:p>
      <w:pPr>
        <w:pStyle w:val="Compact"/>
        <w:numPr>
          <w:ilvl w:val="1"/>
          <w:numId w:val="1030"/>
        </w:numPr>
      </w:pPr>
      <w:r>
        <w:rPr>
          <w:i/>
          <w:iCs/>
        </w:rPr>
        <w:t xml:space="preserve">Risque</w:t>
      </w:r>
      <w:r>
        <w:t xml:space="preserve"> </w:t>
      </w:r>
      <w:r>
        <w:t xml:space="preserve">: Perte définitive des bases de données suite à un crash du fournisseur cloud.</w:t>
      </w:r>
    </w:p>
    <w:p>
      <w:pPr>
        <w:pStyle w:val="Compact"/>
        <w:numPr>
          <w:ilvl w:val="1"/>
          <w:numId w:val="1030"/>
        </w:numPr>
      </w:pPr>
      <w:r>
        <w:rPr>
          <w:i/>
          <w:iCs/>
        </w:rPr>
        <w:t xml:space="preserve">Outil</w:t>
      </w:r>
      <w:r>
        <w:t xml:space="preserve"> </w:t>
      </w:r>
      <w:r>
        <w:t xml:space="preserve">:</w:t>
      </w:r>
      <w:r>
        <w:t xml:space="preserve"> </w:t>
      </w:r>
      <w:r>
        <w:rPr>
          <w:b/>
          <w:bCs/>
        </w:rPr>
        <w:t xml:space="preserve">Velero</w:t>
      </w:r>
      <w:r>
        <w:t xml:space="preserve"> </w:t>
      </w:r>
      <w:r>
        <w:t xml:space="preserve">pour la sauvegarde et restauration des PVC.</w:t>
      </w:r>
    </w:p>
    <w:p>
      <w:pPr>
        <w:pStyle w:val="Compact"/>
        <w:numPr>
          <w:ilvl w:val="1"/>
          <w:numId w:val="1030"/>
        </w:numPr>
      </w:pPr>
      <w:r>
        <w:rPr>
          <w:i/>
          <w:iCs/>
        </w:rPr>
        <w:t xml:space="preserve">Référence</w:t>
      </w:r>
      <w:r>
        <w:t xml:space="preserve"> </w:t>
      </w:r>
      <w:r>
        <w:t xml:space="preserve">:</w:t>
      </w:r>
      <w:r>
        <w:t xml:space="preserve"> </w:t>
      </w:r>
      <w:hyperlink r:id="rId40">
        <w:r>
          <w:rPr>
            <w:rStyle w:val="Hyperlink"/>
          </w:rPr>
          <w:t xml:space="preserve">velero.io</w:t>
        </w:r>
      </w:hyperlink>
    </w:p>
    <w:p>
      <w:pPr>
        <w:pStyle w:val="Compact"/>
        <w:numPr>
          <w:ilvl w:val="0"/>
          <w:numId w:val="1024"/>
        </w:numPr>
      </w:pPr>
      <w:r>
        <w:rPr>
          <w:b/>
          <w:bCs/>
        </w:rPr>
        <w:t xml:space="preserve">Multi-cluster</w:t>
      </w:r>
    </w:p>
    <w:p>
      <w:pPr>
        <w:pStyle w:val="Compact"/>
        <w:numPr>
          <w:ilvl w:val="1"/>
          <w:numId w:val="1031"/>
        </w:numPr>
      </w:pPr>
      <w:r>
        <w:rPr>
          <w:i/>
          <w:iCs/>
        </w:rPr>
        <w:t xml:space="preserve">Risque</w:t>
      </w:r>
      <w:r>
        <w:t xml:space="preserve"> </w:t>
      </w:r>
      <w:r>
        <w:t xml:space="preserve">: Complexité extrême et duplication des manifests pour gérer des dizaines de clusters.</w:t>
      </w:r>
    </w:p>
    <w:p>
      <w:pPr>
        <w:pStyle w:val="Compact"/>
        <w:numPr>
          <w:ilvl w:val="1"/>
          <w:numId w:val="1031"/>
        </w:numPr>
      </w:pPr>
      <w:r>
        <w:rPr>
          <w:i/>
          <w:iCs/>
        </w:rPr>
        <w:t xml:space="preserve">Outil</w:t>
      </w:r>
      <w:r>
        <w:t xml:space="preserve"> </w:t>
      </w:r>
      <w:r>
        <w:t xml:space="preserve">:</w:t>
      </w:r>
      <w:r>
        <w:t xml:space="preserve"> </w:t>
      </w:r>
      <w:r>
        <w:rPr>
          <w:b/>
          <w:bCs/>
        </w:rPr>
        <w:t xml:space="preserve">ApplicationSet Cluster Generator</w:t>
      </w:r>
      <w:r>
        <w:t xml:space="preserve"> </w:t>
      </w:r>
      <w:r>
        <w:t xml:space="preserve">configuré en Hub-and-Spoke.</w:t>
      </w:r>
    </w:p>
    <w:p>
      <w:pPr>
        <w:pStyle w:val="Compact"/>
        <w:numPr>
          <w:ilvl w:val="1"/>
          <w:numId w:val="1031"/>
        </w:numPr>
      </w:pPr>
      <w:r>
        <w:rPr>
          <w:i/>
          <w:iCs/>
        </w:rPr>
        <w:t xml:space="preserve">Référence</w:t>
      </w:r>
      <w:r>
        <w:t xml:space="preserve"> </w:t>
      </w:r>
      <w:r>
        <w:t xml:space="preserve">:</w:t>
      </w:r>
      <w:r>
        <w:t xml:space="preserve"> </w:t>
      </w:r>
      <w:hyperlink r:id="rId41">
        <w:r>
          <w:rPr>
            <w:rStyle w:val="Hyperlink"/>
          </w:rPr>
          <w:t xml:space="preserve">argo-cd.readthedocs.io/en/stable/operator-manual/applicationset/Generators-Cluster</w:t>
        </w:r>
      </w:hyperlink>
    </w:p>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1" Target="https://argo-cd.readthedocs.io/en/stable/operator-manual/applicationset/Generators-Cluster/" TargetMode="External" /><Relationship Type="http://schemas.openxmlformats.org/officeDocument/2006/relationships/hyperlink" Id="rId39" Target="https://argo-cd.readthedocs.io/en/stable/operator-manual/rbac/" TargetMode="External" /><Relationship Type="http://schemas.openxmlformats.org/officeDocument/2006/relationships/hyperlink" Id="rId35" Target="https://argoproj.github.io/argo-rollouts/" TargetMode="External" /><Relationship Type="http://schemas.openxmlformats.org/officeDocument/2006/relationships/hyperlink" Id="rId37" Target="https://external-secrets.io/" TargetMode="External" /><Relationship Type="http://schemas.openxmlformats.org/officeDocument/2006/relationships/hyperlink" Id="rId9" Target="https://github.com/alexisprk/tp-argocd.git" TargetMode="External" /><Relationship Type="http://schemas.openxmlformats.org/officeDocument/2006/relationships/hyperlink" Id="rId36" Target="https://kyverno.io/" TargetMode="External" /><Relationship Type="http://schemas.openxmlformats.org/officeDocument/2006/relationships/hyperlink" Id="rId40" Target="https://velero.io/" TargetMode="External" /><Relationship Type="http://schemas.openxmlformats.org/officeDocument/2006/relationships/hyperlink" Id="rId38" Target="https://www.sigstore.dev/" TargetMode="External" /></Relationships>
</file>

<file path=word/_rels/footnotes.xml.rels><?xml version="1.0" encoding="UTF-8"?><Relationships xmlns="http://schemas.openxmlformats.org/package/2006/relationships"><Relationship Type="http://schemas.openxmlformats.org/officeDocument/2006/relationships/hyperlink" Id="rId41" Target="https://argo-cd.readthedocs.io/en/stable/operator-manual/applicationset/Generators-Cluster/" TargetMode="External" /><Relationship Type="http://schemas.openxmlformats.org/officeDocument/2006/relationships/hyperlink" Id="rId39" Target="https://argo-cd.readthedocs.io/en/stable/operator-manual/rbac/" TargetMode="External" /><Relationship Type="http://schemas.openxmlformats.org/officeDocument/2006/relationships/hyperlink" Id="rId35" Target="https://argoproj.github.io/argo-rollouts/" TargetMode="External" /><Relationship Type="http://schemas.openxmlformats.org/officeDocument/2006/relationships/hyperlink" Id="rId37" Target="https://external-secrets.io/" TargetMode="External" /><Relationship Type="http://schemas.openxmlformats.org/officeDocument/2006/relationships/hyperlink" Id="rId9" Target="https://github.com/alexisprk/tp-argocd.git" TargetMode="External" /><Relationship Type="http://schemas.openxmlformats.org/officeDocument/2006/relationships/hyperlink" Id="rId36" Target="https://kyverno.io/" TargetMode="External" /><Relationship Type="http://schemas.openxmlformats.org/officeDocument/2006/relationships/hyperlink" Id="rId40" Target="https://velero.io/" TargetMode="External" /><Relationship Type="http://schemas.openxmlformats.org/officeDocument/2006/relationships/hyperlink" Id="rId38" Target="https://www.sigstore.de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2026-05-28T10:46:24Z</dcterms:created>
  <dcterms:modified xsi:type="dcterms:W3CDTF">2026-05-28T10:46:24Z</dcterms:modified>
</cp:coreProperties>
</file>

<file path=docProps/custom.xml><?xml version="1.0" encoding="utf-8"?>
<Properties xmlns="http://schemas.openxmlformats.org/officeDocument/2006/custom-properties" xmlns:vt="http://schemas.openxmlformats.org/officeDocument/2006/docPropsVTypes"/>
</file>