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b085d4ceeae88009f4c3cbd205ab9ae93c8917e"/>
    <w:p>
      <w:pPr>
        <w:pStyle w:val="Heading1"/>
      </w:pPr>
      <w:r>
        <w:t xml:space="preserve">RAPPORT TECHNIQUE — TP 3 : LIVRAISON PROGRESSIVE ET OBSERVABILITÉ (PULSE-CAMPUS)</w:t>
      </w:r>
    </w:p>
    <w:p>
      <w:pPr>
        <w:pStyle w:val="FirstParagraph"/>
      </w:pPr>
      <w:r>
        <w:rPr>
          <w:b/>
          <w:bCs/>
        </w:rPr>
        <w:t xml:space="preserve">Cours d’architecture logicielle &amp; déploiement — ESGI 5 SRC</w:t>
      </w:r>
      <w:r>
        <w:br/>
      </w:r>
      <w:r>
        <w:rPr>
          <w:b/>
          <w:bCs/>
        </w:rPr>
        <w:t xml:space="preserve">Binôme :</w:t>
      </w:r>
      <w:r>
        <w:t xml:space="preserve"> </w:t>
      </w:r>
      <w:r>
        <w:t xml:space="preserve">alexisprk</w:t>
      </w:r>
      <w:r>
        <w:br/>
      </w:r>
      <w:r>
        <w:rPr>
          <w:b/>
          <w:bCs/>
        </w:rPr>
        <w:t xml:space="preserve">Dépôt de configuration :</w:t>
      </w:r>
      <w:r>
        <w:t xml:space="preserve"> </w:t>
      </w:r>
      <w:hyperlink r:id="rId9">
        <w:r>
          <w:rPr>
            <w:rStyle w:val="Hyperlink"/>
          </w:rPr>
          <w:t xml:space="preserve">github.com/alexisprk/tp-argocd.git</w:t>
        </w:r>
      </w:hyperlink>
    </w:p>
    <w:p>
      <w:r>
        <w:pict>
          <v:rect style="width:0;height:1.5pt" o:hralign="center" o:hrstd="t" o:hr="t"/>
        </w:pict>
      </w:r>
    </w:p>
    <w:bookmarkStart w:id="11" w:name="étape-0-outillage-complémentaire"/>
    <w:p>
      <w:pPr>
        <w:pStyle w:val="Heading2"/>
      </w:pPr>
      <w:r>
        <w:t xml:space="preserve">Étape 0 — Outillage complémentaire</w:t>
      </w:r>
    </w:p>
    <w:bookmarkStart w:id="10" w:name="Xc7617a1c1ecd2e54e58cbfc81479a0fb5ba8172"/>
    <w:p>
      <w:pPr>
        <w:pStyle w:val="Heading3"/>
      </w:pPr>
      <w:r>
        <w:t xml:space="preserve">Livrable : Sortie des versions des CLI requises</w:t>
      </w:r>
    </w:p>
    <w:p>
      <w:pPr>
        <w:pStyle w:val="SourceCode"/>
      </w:pPr>
      <w:r>
        <w:rPr>
          <w:rStyle w:val="VerbatimChar"/>
        </w:rPr>
        <w:t xml:space="preserve">$ kubectl argo rollouts version</w:t>
      </w:r>
      <w:r>
        <w:br/>
      </w:r>
      <w:r>
        <w:rPr>
          <w:rStyle w:val="VerbatimChar"/>
        </w:rPr>
        <w:t xml:space="preserve">kubectl-argo-rollouts: v1.7.1+6a99ea9</w:t>
      </w:r>
      <w:r>
        <w:br/>
      </w:r>
      <w:r>
        <w:rPr>
          <w:rStyle w:val="VerbatimChar"/>
        </w:rPr>
        <w:t xml:space="preserve">  BuildDate: 2024-06-24T22:53:28Z</w:t>
      </w:r>
      <w:r>
        <w:br/>
      </w:r>
      <w:r>
        <w:rPr>
          <w:rStyle w:val="VerbatimChar"/>
        </w:rPr>
        <w:t xml:space="preserve">  GitCommit: 6a99ea9908e8f1e816ccd71e4c35adbbbbdd5f6c</w:t>
      </w:r>
      <w:r>
        <w:br/>
      </w:r>
      <w:r>
        <w:rPr>
          <w:rStyle w:val="VerbatimChar"/>
        </w:rPr>
        <w:t xml:space="preserve">  Platform: windows/amd64</w:t>
      </w:r>
      <w:r>
        <w:br/>
      </w:r>
      <w:r>
        <w:br/>
      </w:r>
      <w:r>
        <w:rPr>
          <w:rStyle w:val="VerbatimChar"/>
        </w:rPr>
        <w:t xml:space="preserve">$ promtool --version</w:t>
      </w:r>
      <w:r>
        <w:br/>
      </w:r>
      <w:r>
        <w:rPr>
          <w:rStyle w:val="VerbatimChar"/>
        </w:rPr>
        <w:t xml:space="preserve">promtool, version 2.53.1 (branch: HEAD, revision: 14cfec3f6048b735e08c1e9c64c8d4211d32bab4)</w:t>
      </w:r>
      <w:r>
        <w:br/>
      </w:r>
      <w:r>
        <w:rPr>
          <w:rStyle w:val="VerbatimChar"/>
        </w:rPr>
        <w:t xml:space="preserve">  build date:       20240710-10:18:30</w:t>
      </w:r>
      <w:r>
        <w:br/>
      </w:r>
      <w:r>
        <w:rPr>
          <w:rStyle w:val="VerbatimChar"/>
        </w:rPr>
        <w:t xml:space="preserve">  platform:         windows/amd64</w:t>
      </w:r>
      <w:r>
        <w:br/>
      </w:r>
      <w:r>
        <w:br/>
      </w:r>
      <w:r>
        <w:rPr>
          <w:rStyle w:val="VerbatimChar"/>
        </w:rPr>
        <w:t xml:space="preserve">$ jq --version</w:t>
      </w:r>
      <w:r>
        <w:br/>
      </w:r>
      <w:r>
        <w:rPr>
          <w:rStyle w:val="VerbatimChar"/>
        </w:rPr>
        <w:t xml:space="preserve">jq-1.7.1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3" w:name="Xcf0486cdb382d1e82ad697db9555bd9e378b2b0"/>
    <w:p>
      <w:pPr>
        <w:pStyle w:val="Heading2"/>
      </w:pPr>
      <w:r>
        <w:t xml:space="preserve">Étape 1 — SLI, SLO, error budget : Le vocabulaire avant le clavier</w:t>
      </w:r>
    </w:p>
    <w:bookmarkStart w:id="15" w:name="Xb3658272bba079b5bea349476e489e29a5fd6c4"/>
    <w:p>
      <w:pPr>
        <w:pStyle w:val="Heading3"/>
      </w:pPr>
      <w:r>
        <w:t xml:space="preserve">1. Tableaux de définition des SLI / SLO par service</w:t>
      </w:r>
    </w:p>
    <w:bookmarkStart w:id="12" w:name="service-annuaire-node.js"/>
    <w:p>
      <w:pPr>
        <w:pStyle w:val="Heading4"/>
      </w:pPr>
      <w:r>
        <w:t xml:space="preserve">Service :</w:t>
      </w:r>
      <w:r>
        <w:t xml:space="preserve"> </w:t>
      </w:r>
      <w:r>
        <w:rPr>
          <w:rStyle w:val="VerbatimChar"/>
        </w:rPr>
        <w:t xml:space="preserve">annuaire</w:t>
      </w:r>
      <w:r>
        <w:t xml:space="preserve"> </w:t>
      </w:r>
      <w:r>
        <w:t xml:space="preserve">(Node.js)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 du seuil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budget 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Disponibilité</w:t>
            </w:r>
            <w:r>
              <w:t xml:space="preserve"> </w:t>
            </w:r>
            <w:r>
              <w:t xml:space="preserve">: Taux de requêtes HTTP réussies (non 5xx) sur 30 jours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service gère les requêtes métier d’affichage de l’annuaire. Un taux de 99.5% offre un bon compromis pour le confort utilisateur tout en autorisant des mises à jour fréquentes.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216 minutes</w:t>
            </w:r>
            <w:r>
              <w:t xml:space="preserve"> </w:t>
            </w:r>
            <w:r>
              <w:t xml:space="preserve">(3h 36m)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Latence</w:t>
            </w:r>
            <w:r>
              <w:t xml:space="preserve"> </w:t>
            </w:r>
            <w:r>
              <w:t xml:space="preserve">: Latence au 95e percentile inférieure à 300ms sur 30 jours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p95 &lt; 300ms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L’utilisateur s’attend à un affichage instantané des fiches de l’annuaire. Au-delà de 300ms, le ralentissement devient perceptible.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216 minutes</w:t>
            </w:r>
            <w:r>
              <w:t xml:space="preserve"> </w:t>
            </w:r>
            <w:r>
              <w:t xml:space="preserve">sous le seuil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Taux d’erreur SQL</w:t>
            </w:r>
            <w:r>
              <w:t xml:space="preserve"> </w:t>
            </w:r>
            <w:r>
              <w:t xml:space="preserve">: Proportion de requêtes retournant une erreur de base de données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 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erreurs de base de données indiquent des requêtes mal écrites ou des indisponibilités de connexion avec PostgreSQL.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43.2 minutes</w:t>
            </w:r>
          </w:p>
        </w:tc>
      </w:tr>
    </w:tbl>
    <w:bookmarkEnd w:id="12"/>
    <w:bookmarkStart w:id="13" w:name="service-planning-python-fastapi"/>
    <w:p>
      <w:pPr>
        <w:pStyle w:val="Heading4"/>
      </w:pPr>
      <w:r>
        <w:t xml:space="preserve">Service :</w:t>
      </w:r>
      <w:r>
        <w:t xml:space="preserve"> </w:t>
      </w:r>
      <w:r>
        <w:rPr>
          <w:rStyle w:val="VerbatimChar"/>
        </w:rPr>
        <w:t xml:space="preserve">planning</w:t>
      </w:r>
      <w:r>
        <w:t xml:space="preserve"> </w:t>
      </w:r>
      <w:r>
        <w:t xml:space="preserve">(Python FastAPI)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 du seuil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budget 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Disponibilité</w:t>
            </w:r>
            <w:r>
              <w:t xml:space="preserve"> </w:t>
            </w:r>
            <w:r>
              <w:t xml:space="preserve">: Taux de requêtes HTTP réussies (non 5xx) sur 30 jours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de calcul de créneaux plus complexe. Un SLO légèrement inférieur de 99% permet des périodes de calcul lourd sans pénaliser drastiquement l’error budget.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432 minutes</w:t>
            </w:r>
            <w:r>
              <w:t xml:space="preserve"> </w:t>
            </w:r>
            <w:r>
              <w:t xml:space="preserve">(7h 12m)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Latence</w:t>
            </w:r>
            <w:r>
              <w:t xml:space="preserve"> </w:t>
            </w:r>
            <w:r>
              <w:t xml:space="preserve">: Latence au 95e percentile inférieure à 500ms sur 30 jours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p95 &lt;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calcul de chevauchement de créneaux est plus lourd qu’un simple CRUD de l’annuaire. 500ms est un seuil d’attente tolérable pour l’utilisateur.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432 minutes</w:t>
            </w:r>
            <w:r>
              <w:t xml:space="preserve"> </w:t>
            </w:r>
            <w:r>
              <w:t xml:space="preserve">sous le seuil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Taux de timeout externe</w:t>
            </w:r>
            <w:r>
              <w:t xml:space="preserve"> </w:t>
            </w:r>
            <w:r>
              <w:t xml:space="preserve">: Proportion d’appels vers l’annuaire se terminant en timeout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planning a besoin de valider l’existence des intervenants auprès de l’annuaire. Les échecs réseau doivent rester minimes.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432 minutes</w:t>
            </w:r>
          </w:p>
        </w:tc>
      </w:tr>
    </w:tbl>
    <w:bookmarkEnd w:id="13"/>
    <w:bookmarkStart w:id="14" w:name="service-notif-go"/>
    <w:p>
      <w:pPr>
        <w:pStyle w:val="Heading4"/>
      </w:pPr>
      <w:r>
        <w:t xml:space="preserve">Service :</w:t>
      </w:r>
      <w:r>
        <w:t xml:space="preserve"> </w:t>
      </w:r>
      <w:r>
        <w:rPr>
          <w:rStyle w:val="VerbatimChar"/>
        </w:rPr>
        <w:t xml:space="preserve">notif</w:t>
      </w:r>
      <w:r>
        <w:t xml:space="preserve"> </w:t>
      </w:r>
      <w:r>
        <w:t xml:space="preserve">(Go)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 du seuil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budget 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Disponibilité</w:t>
            </w:r>
            <w:r>
              <w:t xml:space="preserve"> </w:t>
            </w:r>
            <w:r>
              <w:t xml:space="preserve">: Taux de réussite du traitement des événements de 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service de notification tourne en arrière-plan et doit être extrêmement fiable pour ne perdre aucun événement important (Slack/Email).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43.2 minutes</w:t>
            </w:r>
            <w:r>
              <w:t xml:space="preserve"> </w:t>
            </w:r>
            <w:r>
              <w:t xml:space="preserve">(43m 12s)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Latence de traitement</w:t>
            </w:r>
            <w:r>
              <w:t xml:space="preserve"> </w:t>
            </w:r>
            <w:r>
              <w:t xml:space="preserve">: Délai entre la réception de l’événement et son traitement &lt; 2s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p95 &lt; 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notifications n’ont pas besoin d’être instantanées à la milliseconde près, mais un délai de traitement de plus de 2s montre une surcharge de la file.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43.2 minutes</w:t>
            </w:r>
            <w:r>
              <w:t xml:space="preserve"> </w:t>
            </w:r>
            <w:r>
              <w:t xml:space="preserve">sous le seuil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Taux de perte</w:t>
            </w:r>
            <w:r>
              <w:t xml:space="preserve"> </w:t>
            </w:r>
            <w:r>
              <w:t xml:space="preserve">: Taux d’événements abandonnés ou non délivrés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0% (strict)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Perdre une notification de sécurité ou de changement de salle est critique. Les erreurs d’envois doivent être rejouées automatiquement.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 minutes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2" w:name="pseudo-code-promql-des-sli"/>
    <w:p>
      <w:pPr>
        <w:pStyle w:val="Heading3"/>
      </w:pPr>
      <w:r>
        <w:t xml:space="preserve">2. Pseudo-code PromQL des SLI</w:t>
      </w:r>
    </w:p>
    <w:bookmarkStart w:id="16" w:name="disponibilité-annuaire"/>
    <w:p>
      <w:pPr>
        <w:pStyle w:val="Heading4"/>
      </w:pPr>
      <w:r>
        <w:t xml:space="preserve">Disponibilité (</w:t>
      </w:r>
      <w:r>
        <w:rPr>
          <w:rStyle w:val="VerbatimChar"/>
        </w:rPr>
        <w:t xml:space="preserve">annuaire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sum(rate(http_requests_total{service="annuaire", status_class!~"5.."}[5m]))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sum(rate(http_requests_total{service="annuaire"}[5m]))</w:t>
      </w:r>
    </w:p>
    <w:bookmarkEnd w:id="16"/>
    <w:bookmarkStart w:id="17" w:name="latence-p95-annuaire"/>
    <w:p>
      <w:pPr>
        <w:pStyle w:val="Heading4"/>
      </w:pPr>
      <w:r>
        <w:t xml:space="preserve">Latence p95 (</w:t>
      </w:r>
      <w:r>
        <w:rPr>
          <w:rStyle w:val="VerbatimChar"/>
        </w:rPr>
        <w:t xml:space="preserve">annuaire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histogram_quantile(</w:t>
      </w:r>
      <w:r>
        <w:br/>
      </w:r>
      <w:r>
        <w:rPr>
          <w:rStyle w:val="VerbatimChar"/>
        </w:rPr>
        <w:t xml:space="preserve">  0.95,</w:t>
      </w:r>
      <w:r>
        <w:br/>
      </w:r>
      <w:r>
        <w:rPr>
          <w:rStyle w:val="VerbatimChar"/>
        </w:rPr>
        <w:t xml:space="preserve">  sum(rate(http_request_duration_seconds_bucket{service="annuaire"}[5m])) by (le)</w:t>
      </w:r>
      <w:r>
        <w:br/>
      </w:r>
      <w:r>
        <w:rPr>
          <w:rStyle w:val="VerbatimChar"/>
        </w:rPr>
        <w:t xml:space="preserve">)</w:t>
      </w:r>
    </w:p>
    <w:bookmarkEnd w:id="17"/>
    <w:bookmarkStart w:id="18" w:name="disponibilité-planning"/>
    <w:p>
      <w:pPr>
        <w:pStyle w:val="Heading4"/>
      </w:pPr>
      <w:r>
        <w:t xml:space="preserve">Disponibilité (</w:t>
      </w:r>
      <w:r>
        <w:rPr>
          <w:rStyle w:val="VerbatimChar"/>
        </w:rPr>
        <w:t xml:space="preserve">planning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sum(rate(http_requests_total{service="planning", status_class!~"5.."}[5m]))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sum(rate(http_requests_total{service="planning"}[5m]))</w:t>
      </w:r>
    </w:p>
    <w:bookmarkEnd w:id="18"/>
    <w:bookmarkStart w:id="19" w:name="latence-p95-planning"/>
    <w:p>
      <w:pPr>
        <w:pStyle w:val="Heading4"/>
      </w:pPr>
      <w:r>
        <w:t xml:space="preserve">Latence p95 (</w:t>
      </w:r>
      <w:r>
        <w:rPr>
          <w:rStyle w:val="VerbatimChar"/>
        </w:rPr>
        <w:t xml:space="preserve">planning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histogram_quantile(</w:t>
      </w:r>
      <w:r>
        <w:br/>
      </w:r>
      <w:r>
        <w:rPr>
          <w:rStyle w:val="VerbatimChar"/>
        </w:rPr>
        <w:t xml:space="preserve">  0.95,</w:t>
      </w:r>
      <w:r>
        <w:br/>
      </w:r>
      <w:r>
        <w:rPr>
          <w:rStyle w:val="VerbatimChar"/>
        </w:rPr>
        <w:t xml:space="preserve">  sum(rate(http_request_duration_seconds_bucket{service="planning"}[5m])) by (le)</w:t>
      </w:r>
      <w:r>
        <w:br/>
      </w:r>
      <w:r>
        <w:rPr>
          <w:rStyle w:val="VerbatimChar"/>
        </w:rPr>
        <w:t xml:space="preserve">)</w:t>
      </w:r>
    </w:p>
    <w:bookmarkEnd w:id="19"/>
    <w:bookmarkStart w:id="20" w:name="disponibilité-notif"/>
    <w:p>
      <w:pPr>
        <w:pStyle w:val="Heading4"/>
      </w:pPr>
      <w:r>
        <w:t xml:space="preserve">Disponibilité (</w:t>
      </w:r>
      <w:r>
        <w:rPr>
          <w:rStyle w:val="VerbatimChar"/>
        </w:rPr>
        <w:t xml:space="preserve">notif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sum(rate(http_requests_total{service="notif", status_class!~"5.."}[5m]))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sum(rate(http_requests_total{service="notif"}[5m]))</w:t>
      </w:r>
    </w:p>
    <w:bookmarkEnd w:id="20"/>
    <w:bookmarkStart w:id="21" w:name="latence-p95-notif"/>
    <w:p>
      <w:pPr>
        <w:pStyle w:val="Heading4"/>
      </w:pPr>
      <w:r>
        <w:t xml:space="preserve">Latence p95 (</w:t>
      </w:r>
      <w:r>
        <w:rPr>
          <w:rStyle w:val="VerbatimChar"/>
        </w:rPr>
        <w:t xml:space="preserve">notif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histogram_quantile(</w:t>
      </w:r>
      <w:r>
        <w:br/>
      </w:r>
      <w:r>
        <w:rPr>
          <w:rStyle w:val="VerbatimChar"/>
        </w:rPr>
        <w:t xml:space="preserve">  0.95,</w:t>
      </w:r>
      <w:r>
        <w:br/>
      </w:r>
      <w:r>
        <w:rPr>
          <w:rStyle w:val="VerbatimChar"/>
        </w:rPr>
        <w:t xml:space="preserve">  sum(rate(http_request_duration_seconds_bucket{service="notif"}[5m])) by (le)</w:t>
      </w:r>
      <w:r>
        <w:br/>
      </w:r>
      <w:r>
        <w:rPr>
          <w:rStyle w:val="VerbatimChar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6" w:name="X0462ba98daab15525341d7ddaa44844dd0be511"/>
    <w:p>
      <w:pPr>
        <w:pStyle w:val="Heading2"/>
      </w:pPr>
      <w:r>
        <w:t xml:space="preserve">Étape 2 — Lire, comprendre et configurer l’instrumentation Prometheus</w:t>
      </w:r>
    </w:p>
    <w:bookmarkStart w:id="24" w:name="X84037a14b4aeb2b1c289390e8a0d6996f897250"/>
    <w:p>
      <w:pPr>
        <w:pStyle w:val="Heading3"/>
      </w:pPr>
      <w:r>
        <w:t xml:space="preserve">1. Choix des buckets configurés dans</w:t>
      </w:r>
      <w:r>
        <w:t xml:space="preserve"> </w:t>
      </w:r>
      <w:r>
        <w:rPr>
          <w:rStyle w:val="VerbatimChar"/>
        </w:rPr>
        <w:t xml:space="preserve">values.yaml</w:t>
      </w:r>
      <w:r>
        <w:t xml:space="preserve"> </w:t>
      </w:r>
      <w:r>
        <w:t xml:space="preserve">(metrics.buckets)</w:t>
      </w:r>
    </w:p>
    <w:p>
      <w:pPr>
        <w:pStyle w:val="FirstParagraph"/>
      </w:pPr>
      <w:r>
        <w:t xml:space="preserve">Les buckets ont été calibrés de façon à encadrer précisément les SLOs de latence définis à l’Étape 1 afin de garantir une interpolation linéaire exacte pour le calcul des quantiles 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Service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annuaire</w:t>
      </w:r>
      <w:r>
        <w:t xml:space="preserve"> </w:t>
      </w:r>
      <w:r>
        <w:t xml:space="preserve">(SLO p95 &lt; 300ms) : Buckets</w:t>
      </w:r>
      <w:r>
        <w:t xml:space="preserve"> </w:t>
      </w:r>
      <w:r>
        <w:rPr>
          <w:rStyle w:val="VerbatimChar"/>
        </w:rPr>
        <w:t xml:space="preserve">0.05, 0.1, 0.2, 0.3, 0.5, 1, 2</w:t>
      </w:r>
      <w:r>
        <w:t xml:space="preserve">. Nous avons inséré un bucket exact à</w:t>
      </w:r>
      <w:r>
        <w:t xml:space="preserve"> </w:t>
      </w:r>
      <w:r>
        <w:rPr>
          <w:rStyle w:val="VerbatimChar"/>
        </w:rPr>
        <w:t xml:space="preserve">0.3</w:t>
      </w:r>
      <w:r>
        <w:t xml:space="preserve"> </w:t>
      </w:r>
      <w:r>
        <w:t xml:space="preserve">(300ms) pour surveiller le respect direct du SLO.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Service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planning</w:t>
      </w:r>
      <w:r>
        <w:t xml:space="preserve"> </w:t>
      </w:r>
      <w:r>
        <w:t xml:space="preserve">(SLO p95 &lt; 500ms) : Buckets</w:t>
      </w:r>
      <w:r>
        <w:t xml:space="preserve"> </w:t>
      </w:r>
      <w:r>
        <w:rPr>
          <w:rStyle w:val="VerbatimChar"/>
        </w:rPr>
        <w:t xml:space="preserve">0.05, 0.1, 0.2, 0.3, 0.5, 1, 2, 5</w:t>
      </w:r>
      <w:r>
        <w:t xml:space="preserve">. Le bucket à</w:t>
      </w:r>
      <w:r>
        <w:t xml:space="preserve"> </w:t>
      </w:r>
      <w:r>
        <w:rPr>
          <w:rStyle w:val="VerbatimChar"/>
        </w:rPr>
        <w:t xml:space="preserve">0.5</w:t>
      </w:r>
      <w:r>
        <w:t xml:space="preserve"> </w:t>
      </w:r>
      <w:r>
        <w:t xml:space="preserve">(500ms) cible l’exactitude à la limite de notre SLO.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Service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notif</w:t>
      </w:r>
      <w:r>
        <w:t xml:space="preserve"> </w:t>
      </w:r>
      <w:r>
        <w:t xml:space="preserve">(SLO p95 &lt; 2s) : Buckets</w:t>
      </w:r>
      <w:r>
        <w:t xml:space="preserve"> </w:t>
      </w:r>
      <w:r>
        <w:rPr>
          <w:rStyle w:val="VerbatimChar"/>
        </w:rPr>
        <w:t xml:space="preserve">0.05, 0.1, 0.5, 1, 2, 5, 10</w:t>
      </w:r>
      <w:r>
        <w:t xml:space="preserve">. Le bucket à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(2 secondes) cible la limite de traitement de la file.</w:t>
      </w:r>
    </w:p>
    <w:bookmarkEnd w:id="24"/>
    <w:bookmarkStart w:id="25" w:name="capture-de-la-sortie-curl-metrics"/>
    <w:p>
      <w:pPr>
        <w:pStyle w:val="Heading3"/>
      </w:pPr>
      <w:r>
        <w:t xml:space="preserve">2. Capture de la sortie</w:t>
      </w:r>
      <w:r>
        <w:t xml:space="preserve"> </w:t>
      </w:r>
      <w:r>
        <w:rPr>
          <w:rStyle w:val="VerbatimChar"/>
        </w:rPr>
        <w:t xml:space="preserve">curl /metrics</w:t>
      </w:r>
    </w:p>
    <w:p>
      <w:pPr>
        <w:pStyle w:val="FirstParagraph"/>
      </w:pPr>
      <w:r>
        <w:t xml:space="preserve">Voici un extrait de la sortie du endpoint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validée avec</w:t>
      </w:r>
      <w:r>
        <w:t xml:space="preserve"> </w:t>
      </w:r>
      <w:r>
        <w:rPr>
          <w:rStyle w:val="VerbatimChar"/>
        </w:rPr>
        <w:t xml:space="preserve">promtool</w:t>
      </w:r>
      <w:r>
        <w:t xml:space="preserve"> </w:t>
      </w:r>
      <w:r>
        <w:t xml:space="preserve">montrant les buckets effectifs sur le service</w:t>
      </w:r>
      <w:r>
        <w:t xml:space="preserve"> </w:t>
      </w:r>
      <w:r>
        <w:rPr>
          <w:rStyle w:val="VerbatimChar"/>
        </w:rPr>
        <w:t xml:space="preserve">annuaire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HELP http_request_duration_seconds Durée des requêtes HTTP en secondes.</w:t>
      </w:r>
      <w:r>
        <w:br/>
      </w:r>
      <w:r>
        <w:rPr>
          <w:rStyle w:val="VerbatimChar"/>
        </w:rPr>
        <w:t xml:space="preserve"># TYPE http_request_duration_seconds histogram</w:t>
      </w:r>
      <w:r>
        <w:br/>
      </w:r>
      <w:r>
        <w:rPr>
          <w:rStyle w:val="VerbatimChar"/>
        </w:rPr>
        <w:t xml:space="preserve">http_request_duration_seconds_bucket{le="0.05",method="GET",route="/students",status_class="2xx"} 1</w:t>
      </w:r>
      <w:r>
        <w:br/>
      </w:r>
      <w:r>
        <w:rPr>
          <w:rStyle w:val="VerbatimChar"/>
        </w:rPr>
        <w:t xml:space="preserve">http_request_duration_seconds_bucket{le="0.1",method="GET",route="/students",status_class="2xx"} 1</w:t>
      </w:r>
      <w:r>
        <w:br/>
      </w:r>
      <w:r>
        <w:rPr>
          <w:rStyle w:val="VerbatimChar"/>
        </w:rPr>
        <w:t xml:space="preserve">http_request_duration_seconds_bucket{le="0.2",method="GET",route="/students",status_class="2xx"} 1</w:t>
      </w:r>
      <w:r>
        <w:br/>
      </w:r>
      <w:r>
        <w:rPr>
          <w:rStyle w:val="VerbatimChar"/>
        </w:rPr>
        <w:t xml:space="preserve">http_request_duration_seconds_bucket{le="0.3",method="GET",route="/students",status_class="2xx"} 1</w:t>
      </w:r>
      <w:r>
        <w:br/>
      </w:r>
      <w:r>
        <w:rPr>
          <w:rStyle w:val="VerbatimChar"/>
        </w:rPr>
        <w:t xml:space="preserve">http_request_duration_seconds_bucket{le="0.5",method="GET",route="/students",status_class="2xx"} 1</w:t>
      </w:r>
      <w:r>
        <w:br/>
      </w:r>
      <w:r>
        <w:rPr>
          <w:rStyle w:val="VerbatimChar"/>
        </w:rPr>
        <w:t xml:space="preserve">http_request_duration_seconds_bucket{le="1",method="GET",route="/students",status_class="2xx"} 1</w:t>
      </w:r>
      <w:r>
        <w:br/>
      </w:r>
      <w:r>
        <w:rPr>
          <w:rStyle w:val="VerbatimChar"/>
        </w:rPr>
        <w:t xml:space="preserve">http_request_duration_seconds_bucket{le="2",method="GET",route="/students",status_class="2xx"} 1</w:t>
      </w:r>
      <w:r>
        <w:br/>
      </w:r>
      <w:r>
        <w:rPr>
          <w:rStyle w:val="VerbatimChar"/>
        </w:rPr>
        <w:t xml:space="preserve">http_request_duration_seconds_bucket{le="+Inf",method="GET",route="/students",status_class="2xx"} 1</w:t>
      </w:r>
      <w:r>
        <w:br/>
      </w:r>
      <w:r>
        <w:rPr>
          <w:rStyle w:val="VerbatimChar"/>
        </w:rPr>
        <w:t xml:space="preserve">http_request_duration_seconds_sum{method="GET",route="/students",status_class="2xx"} 0.004065923</w:t>
      </w:r>
      <w:r>
        <w:br/>
      </w:r>
      <w:r>
        <w:rPr>
          <w:rStyle w:val="VerbatimChar"/>
        </w:rPr>
        <w:t xml:space="preserve">http_request_duration_seconds_count{method="GET",route="/students",status_class="2xx"} 1</w:t>
      </w:r>
    </w:p>
    <w:p>
      <w:pPr>
        <w:pStyle w:val="BlockText"/>
      </w:pPr>
      <w:r>
        <w:t xml:space="preserve">Pour</w:t>
      </w:r>
      <w:r>
        <w:t xml:space="preserve"> </w:t>
      </w:r>
      <w:r>
        <w:rPr>
          <w:rStyle w:val="VerbatimChar"/>
        </w:rPr>
        <w:t xml:space="preserve">annuaire</w:t>
      </w:r>
      <w:r>
        <w:t xml:space="preserve">, mes buckets sont</w:t>
      </w:r>
      <w:r>
        <w:t xml:space="preserve"> </w:t>
      </w:r>
      <w:r>
        <w:rPr>
          <w:rStyle w:val="VerbatimChar"/>
        </w:rPr>
        <w:t xml:space="preserve">0.05, 0.1, 0.2, 0.3, 0.5, 1, 2</w:t>
      </w:r>
      <w:r>
        <w:t xml:space="preserve"> </w:t>
      </w:r>
      <w:r>
        <w:t xml:space="preserve">parce que mon SLO p95 est de 300 ms (0.3s), ce qui permet à Prometheus d’avoir une précision optimale lors de l’estimation de la latence de nos percentiles à ce seuil critique.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702f9773a8b3b9ce1221e21c311c19155d61e14"/>
    <w:p>
      <w:pPr>
        <w:pStyle w:val="Heading2"/>
      </w:pPr>
      <w:r>
        <w:t xml:space="preserve">Étape 3 — Installer kube-prometheus-stack via ArgoCD</w:t>
      </w:r>
    </w:p>
    <w:bookmarkStart w:id="27" w:name="X53879a8e2ce84c1e2a9e6d9067502178723c70d"/>
    <w:p>
      <w:pPr>
        <w:pStyle w:val="Heading3"/>
      </w:pPr>
      <w:r>
        <w:t xml:space="preserve">1. Fichiers et configurations de déploiement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Lien vers le manifeste de l’application parent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platform-sre/apps/observability/kube-prometheus-stack.yaml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Lien vers les values du chart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platform-sre/values/kube-prometheus-stack.yaml</w:t>
      </w:r>
    </w:p>
    <w:bookmarkEnd w:id="27"/>
    <w:bookmarkStart w:id="28" w:name="X8c01df416b28e25850ca1f6c88279dd34fa71c6"/>
    <w:p>
      <w:pPr>
        <w:pStyle w:val="Heading3"/>
      </w:pPr>
      <w:r>
        <w:t xml:space="preserve">2. Capture de l’UI ArgoCD montrant l’application Synced + Healthy</w:t>
      </w:r>
    </w:p>
    <w:p>
      <w:pPr>
        <w:pStyle w:val="FirstParagraph"/>
      </w:pPr>
      <w:r>
        <w:rPr>
          <w:i/>
          <w:iCs/>
        </w:rPr>
        <w:t xml:space="preserve">[Insérer la capture d’écran de l’UI ArgoCD montrant l’application et ses Pods (Prometheus, Grafana, exporter) au vert.]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652afbafe8673b02b7d127b85d3f179c5b7de32"/>
    <w:p>
      <w:pPr>
        <w:pStyle w:val="Heading2"/>
      </w:pPr>
      <w:r>
        <w:t xml:space="preserve">Étape 4 — Brancher votre service : ServiceMonitor + premier dashboard</w:t>
      </w:r>
    </w:p>
    <w:bookmarkStart w:id="30" w:name="fichiers-de-configuration"/>
    <w:p>
      <w:pPr>
        <w:pStyle w:val="Heading3"/>
      </w:pPr>
      <w:r>
        <w:t xml:space="preserve">1. Fichiers de configuration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Lien vers le template ServiceMonitor du service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templates/servicemonitor.yaml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Lien vers le JSON du dashboard Grafana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platform-sre/dashboards/[service].json</w:t>
      </w:r>
    </w:p>
    <w:bookmarkEnd w:id="30"/>
    <w:bookmarkStart w:id="31" w:name="X05fcd00c239621556cabf2e4d9d2e030d6dee12"/>
    <w:p>
      <w:pPr>
        <w:pStyle w:val="Heading3"/>
      </w:pPr>
      <w:r>
        <w:t xml:space="preserve">2. Les 4 requêtes PromQL utilisées dans le dashboard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Request rate (RPS)</w:t>
      </w:r>
      <w:r>
        <w:t xml:space="preserve"> </w:t>
      </w:r>
      <w:r>
        <w:t xml:space="preserve">:</w:t>
      </w:r>
      <w:r>
        <w:br/>
      </w:r>
      <w:r>
        <w:rPr>
          <w:rStyle w:val="VerbatimChar"/>
        </w:rPr>
        <w:t xml:space="preserve">[Requête PromQL]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Error rate</w:t>
      </w:r>
      <w:r>
        <w:t xml:space="preserve"> </w:t>
      </w:r>
      <w:r>
        <w:t xml:space="preserve">:</w:t>
      </w:r>
      <w:r>
        <w:br/>
      </w:r>
      <w:r>
        <w:rPr>
          <w:rStyle w:val="VerbatimChar"/>
        </w:rPr>
        <w:t xml:space="preserve">[Requête PromQL]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Latency p50 / p95 / p99</w:t>
      </w:r>
      <w:r>
        <w:t xml:space="preserve"> </w:t>
      </w:r>
      <w:r>
        <w:t xml:space="preserve">:</w:t>
      </w:r>
      <w:r>
        <w:br/>
      </w:r>
      <w:r>
        <w:rPr>
          <w:rStyle w:val="VerbatimChar"/>
        </w:rPr>
        <w:t xml:space="preserve">[Requête PromQL]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 info</w:t>
      </w:r>
      <w:r>
        <w:t xml:space="preserve"> </w:t>
      </w:r>
      <w:r>
        <w:t xml:space="preserve">:</w:t>
      </w:r>
      <w:r>
        <w:br/>
      </w:r>
      <w:r>
        <w:rPr>
          <w:rStyle w:val="VerbatimChar"/>
        </w:rPr>
        <w:t xml:space="preserve">[Requête PromQL]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étape-5-du-deployment-au-rollout"/>
    <w:p>
      <w:pPr>
        <w:pStyle w:val="Heading2"/>
      </w:pPr>
      <w:r>
        <w:t xml:space="preserve">Étape 5 — Du Deployment au Rollout</w:t>
      </w:r>
    </w:p>
    <w:bookmarkStart w:id="33" w:name="fichiers-de-configuration-1"/>
    <w:p>
      <w:pPr>
        <w:pStyle w:val="Heading3"/>
      </w:pPr>
      <w:r>
        <w:t xml:space="preserve">1. Fichiers de configuration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Lien vers l’Application d’installation d’Argo Rollouts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platform-sre/apps/argo-rollouts.yaml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Lien vers le chart mis à jour (Rollout + Services)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templates/rollout.yaml</w:t>
      </w:r>
    </w:p>
    <w:bookmarkEnd w:id="33"/>
    <w:bookmarkStart w:id="34" w:name="capture-du-canary-en-cours"/>
    <w:p>
      <w:pPr>
        <w:pStyle w:val="Heading3"/>
      </w:pPr>
      <w:r>
        <w:t xml:space="preserve">2. Capture du Canary en cours</w:t>
      </w:r>
    </w:p>
    <w:p>
      <w:pPr>
        <w:pStyle w:val="FirstParagraph"/>
      </w:pPr>
      <w:r>
        <w:rPr>
          <w:i/>
          <w:iCs/>
        </w:rPr>
        <w:t xml:space="preserve">[Insérer la capture d’écran de la commande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kubectl argo rollouts get rollout</w:t>
      </w:r>
      <w:r>
        <w:rPr>
          <w:i/>
          <w:iCs/>
        </w:rPr>
        <w:t xml:space="preserve"> </w:t>
      </w:r>
      <w:r>
        <w:rPr>
          <w:i/>
          <w:iCs/>
        </w:rPr>
        <w:t xml:space="preserve">montrant le split de trafic (ex: 20% / 80%).]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Xc7a5a4a1669bf27094346f7cb9f7a61bc483680"/>
    <w:p>
      <w:pPr>
        <w:pStyle w:val="Heading2"/>
      </w:pPr>
      <w:r>
        <w:t xml:space="preserve">Étape 6 — Canary manuel : pause, promote, abort</w:t>
      </w:r>
    </w:p>
    <w:bookmarkStart w:id="39" w:name="X3dd8846d802fe5469b133df634ec839a619d22b"/>
    <w:p>
      <w:pPr>
        <w:pStyle w:val="Heading3"/>
      </w:pPr>
      <w:r>
        <w:t xml:space="preserve">1. Pilotage manuel : Les 3 scénarios documentés</w:t>
      </w:r>
    </w:p>
    <w:bookmarkStart w:id="36" w:name="scénario-1-promotion-normale"/>
    <w:p>
      <w:pPr>
        <w:pStyle w:val="Heading4"/>
      </w:pPr>
      <w:r>
        <w:t xml:space="preserve">Scénario 1 : Promotion normale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Commande exacte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kubectl argo rollouts promote [nom]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Observations et captures</w:t>
      </w:r>
      <w:r>
        <w:t xml:space="preserve"> </w:t>
      </w:r>
      <w:r>
        <w:t xml:space="preserve">: [Détails]</w:t>
      </w:r>
    </w:p>
    <w:bookmarkEnd w:id="36"/>
    <w:bookmarkStart w:id="37" w:name="scénario-2-annulation-explicite-abort"/>
    <w:p>
      <w:pPr>
        <w:pStyle w:val="Heading4"/>
      </w:pPr>
      <w:r>
        <w:t xml:space="preserve">Scénario 2 : Annulation explicite (Abort)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Commande exacte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kubectl argo rollouts abort [nom]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Observations et captures</w:t>
      </w:r>
      <w:r>
        <w:t xml:space="preserve"> </w:t>
      </w:r>
      <w:r>
        <w:t xml:space="preserve">: [Détails]</w:t>
      </w:r>
    </w:p>
    <w:bookmarkEnd w:id="37"/>
    <w:bookmarkStart w:id="38" w:name="scénario-3-promotion-forcée-full"/>
    <w:p>
      <w:pPr>
        <w:pStyle w:val="Heading4"/>
      </w:pPr>
      <w:r>
        <w:t xml:space="preserve">Scénario 3 : Promotion forcée (Full)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Commande exacte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kubectl argo rollouts promote [nom] --full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Observations et captures</w:t>
      </w:r>
      <w:r>
        <w:t xml:space="preserve"> </w:t>
      </w:r>
      <w:r>
        <w:t xml:space="preserve">: [Détails]</w:t>
      </w:r>
    </w:p>
    <w:bookmarkEnd w:id="38"/>
    <w:bookmarkEnd w:id="39"/>
    <w:bookmarkStart w:id="40" w:name="X7dbcb4f0d6eab82b24b1c934735d50db3993efb"/>
    <w:p>
      <w:pPr>
        <w:pStyle w:val="Heading3"/>
      </w:pPr>
      <w:r>
        <w:t xml:space="preserve">2. Réponse argumentée : Promote</w:t>
      </w:r>
      <w:r>
        <w:t xml:space="preserve"> </w:t>
      </w:r>
      <w:r>
        <w:rPr>
          <w:rStyle w:val="VerbatimChar"/>
        </w:rPr>
        <w:t xml:space="preserve">--full</w:t>
      </w:r>
      <w:r>
        <w:t xml:space="preserve"> </w:t>
      </w:r>
      <w:r>
        <w:t xml:space="preserve">en production</w:t>
      </w:r>
    </w:p>
    <w:p>
      <w:pPr>
        <w:pStyle w:val="BlockText"/>
      </w:pPr>
      <w:r>
        <w:t xml:space="preserve">« [Insérer votre réponse argumentée sur le danger et la justification du promote –full en production] »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fa670e360291aaa624fb95e24517daba86d6754"/>
    <w:p>
      <w:pPr>
        <w:pStyle w:val="Heading2"/>
      </w:pPr>
      <w:r>
        <w:t xml:space="preserve">Étape 7 — AnalysisTemplate : La promotion sur preuve</w:t>
      </w:r>
    </w:p>
    <w:bookmarkStart w:id="42" w:name="fichiers-de-configuration-2"/>
    <w:p>
      <w:pPr>
        <w:pStyle w:val="Heading3"/>
      </w:pPr>
      <w:r>
        <w:t xml:space="preserve">1. Fichiers de configuration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Lien vers l’AnalysisTemplate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templates/analysistemplate.yaml</w:t>
      </w:r>
    </w:p>
    <w:bookmarkEnd w:id="42"/>
    <w:bookmarkStart w:id="43" w:name="captures-décrans-des-analysisruns"/>
    <w:p>
      <w:pPr>
        <w:pStyle w:val="Heading3"/>
      </w:pPr>
      <w:r>
        <w:t xml:space="preserve">2. Captures d’écrans des AnalysisRuns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AnalysisRun réussi</w:t>
      </w:r>
      <w:r>
        <w:t xml:space="preserve"> </w:t>
      </w:r>
      <w:r>
        <w:t xml:space="preserve">(Canary OK, promotion automatique) :</w:t>
      </w:r>
      <w:r>
        <w:t xml:space="preserve"> </w:t>
      </w:r>
      <w:r>
        <w:rPr>
          <w:i/>
          <w:iCs/>
        </w:rPr>
        <w:t xml:space="preserve">[Insérer la capture]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AnalysisRun échoué</w:t>
      </w:r>
      <w:r>
        <w:t xml:space="preserve"> </w:t>
      </w:r>
      <w:r>
        <w:t xml:space="preserve">(Canary KO, rollback automatique) :</w:t>
      </w:r>
      <w:r>
        <w:t xml:space="preserve"> </w:t>
      </w:r>
      <w:r>
        <w:rPr>
          <w:i/>
          <w:iCs/>
        </w:rPr>
        <w:t xml:space="preserve">[Insérer la capture]</w:t>
      </w:r>
    </w:p>
    <w:bookmarkEnd w:id="43"/>
    <w:bookmarkStart w:id="44" w:name="X2e7d2881f7b039fea1d377948030bdade82a569"/>
    <w:p>
      <w:pPr>
        <w:pStyle w:val="Heading3"/>
      </w:pPr>
      <w:r>
        <w:t xml:space="preserve">3. Discussion sur le choix des seuils et la durée d’analyse</w:t>
      </w:r>
    </w:p>
    <w:p>
      <w:pPr>
        <w:pStyle w:val="FirstParagraph"/>
      </w:pPr>
      <w:r>
        <w:rPr>
          <w:i/>
          <w:iCs/>
        </w:rPr>
        <w:t xml:space="preserve">[Remplir votre discussion sur le calibrage des seuils (taux d’erreur &lt; 1%, latence) et la durée (5 minutes) pour obtenir une mesure statistiquement viable.]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650888a7878ecfd10f02440625a24c231940db3"/>
    <w:p>
      <w:pPr>
        <w:pStyle w:val="Heading2"/>
      </w:pPr>
      <w:r>
        <w:t xml:space="preserve">Étape 8 — Blue/Green : Autre stratégie, autre arbitrage</w:t>
      </w:r>
    </w:p>
    <w:bookmarkStart w:id="46" w:name="fichiers-de-configuration-3"/>
    <w:p>
      <w:pPr>
        <w:pStyle w:val="Heading3"/>
      </w:pPr>
      <w:r>
        <w:t xml:space="preserve">1. Fichiers de configuration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Lien vers le chart Helm du service configuré en Blue/Green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templates/rollout.yaml</w:t>
      </w:r>
    </w:p>
    <w:bookmarkEnd w:id="46"/>
    <w:bookmarkStart w:id="47" w:name="tableau-comparatif-canary-vs.-bluegreen"/>
    <w:p>
      <w:pPr>
        <w:pStyle w:val="Heading3"/>
      </w:pPr>
      <w:r>
        <w:t xml:space="preserve">2. Tableau comparatif : Canary vs. Blue/Green</w:t>
      </w:r>
    </w:p>
    <w:p>
      <w:pPr>
        <w:pStyle w:val="FirstParagraph"/>
      </w:pPr>
      <w:r>
        <w:rPr>
          <w:i/>
          <w:iCs/>
        </w:rPr>
        <w:t xml:space="preserve">[Insérer votre tableau comparatif présentant les avantages, inconvénients et cas d’usages respectifs.]</w:t>
      </w:r>
    </w:p>
    <w:bookmarkEnd w:id="47"/>
    <w:bookmarkStart w:id="48" w:name="capture-de-la-bascule-manuelle-réussie"/>
    <w:p>
      <w:pPr>
        <w:pStyle w:val="Heading3"/>
      </w:pPr>
      <w:r>
        <w:t xml:space="preserve">3. Capture de la bascule manuelle réussie</w:t>
      </w:r>
    </w:p>
    <w:p>
      <w:pPr>
        <w:pStyle w:val="FirstParagraph"/>
      </w:pPr>
      <w:r>
        <w:rPr>
          <w:i/>
          <w:iCs/>
        </w:rPr>
        <w:t xml:space="preserve">[Insérer la capture de l’UI Argo Rollouts ou de la console lors de la bascule.]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Xd90a1630ead798ac2772b636ce240c5b913f93f"/>
    <w:p>
      <w:pPr>
        <w:pStyle w:val="Heading2"/>
      </w:pPr>
      <w:r>
        <w:t xml:space="preserve">Étape 9 — Routage avancé : Header-based pour les tests internes</w:t>
      </w:r>
    </w:p>
    <w:bookmarkStart w:id="50" w:name="fichiers-de-configuration-4"/>
    <w:p>
      <w:pPr>
        <w:pStyle w:val="Heading3"/>
      </w:pPr>
      <w:r>
        <w:t xml:space="preserve">1. Fichiers de configuration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Lien vers le chart ou ingress mis à jour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templates/ingress.yaml</w:t>
      </w:r>
    </w:p>
    <w:bookmarkEnd w:id="50"/>
    <w:bookmarkStart w:id="51" w:name="X2378407b785e7aa7079f26fe8abbcf7ac4b8d5c"/>
    <w:p>
      <w:pPr>
        <w:pStyle w:val="Heading3"/>
      </w:pPr>
      <w:r>
        <w:t xml:space="preserve">2. Démonstration curl des deux comportements</w:t>
      </w:r>
    </w:p>
    <w:p>
      <w:pPr>
        <w:pStyle w:val="SourceCode"/>
      </w:pPr>
      <w:r>
        <w:rPr>
          <w:rStyle w:val="VerbatimChar"/>
        </w:rPr>
        <w:t xml:space="preserve">$ curl [service].devhub.local</w:t>
      </w:r>
      <w:r>
        <w:br/>
      </w:r>
      <w:r>
        <w:rPr>
          <w:rStyle w:val="VerbatimChar"/>
        </w:rPr>
        <w:t xml:space="preserve">[Réponse attendue : version stable]</w:t>
      </w:r>
      <w:r>
        <w:br/>
      </w:r>
      <w:r>
        <w:br/>
      </w:r>
      <w:r>
        <w:rPr>
          <w:rStyle w:val="VerbatimChar"/>
        </w:rPr>
        <w:t xml:space="preserve">$ curl -H "X-Beta-User: true" [service].devhub.local</w:t>
      </w:r>
      <w:r>
        <w:br/>
      </w:r>
      <w:r>
        <w:rPr>
          <w:rStyle w:val="VerbatimChar"/>
        </w:rPr>
        <w:t xml:space="preserve">[Réponse attendue : version canary]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Xaa93b513a84bfd46879aafda0934d49925bde83"/>
    <w:p>
      <w:pPr>
        <w:pStyle w:val="Heading2"/>
      </w:pPr>
      <w:r>
        <w:t xml:space="preserve">Étape 10 — Alerting Alertmanager et notifications Rollouts</w:t>
      </w:r>
    </w:p>
    <w:bookmarkStart w:id="53" w:name="X30991d32a017905e182502f8ac1bf66caedec37"/>
    <w:p>
      <w:pPr>
        <w:pStyle w:val="Heading3"/>
      </w:pPr>
      <w:r>
        <w:t xml:space="preserve">1. Fichiers et configurations de la chaîne d’alerte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Lien vers les PrometheusRules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templates/prometheusrule.yaml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Configuration d’Alertmanager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platform-sre/alertmanager-config.yaml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Configuration des notifications d’Argo Rollouts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platform-sre/rollouts-notifications.yaml</w:t>
      </w:r>
    </w:p>
    <w:bookmarkEnd w:id="53"/>
    <w:bookmarkStart w:id="54" w:name="X2eadc02aa71306573a275a34697c4881cc775ab"/>
    <w:p>
      <w:pPr>
        <w:pStyle w:val="Heading3"/>
      </w:pPr>
      <w:r>
        <w:t xml:space="preserve">2. Captures d’écrans des Webhooks de notifications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Webhook primaire (Page / Alerte critique)</w:t>
      </w:r>
      <w:r>
        <w:t xml:space="preserve"> </w:t>
      </w:r>
      <w:r>
        <w:t xml:space="preserve">:</w:t>
      </w:r>
      <w:r>
        <w:t xml:space="preserve"> </w:t>
      </w:r>
      <w:r>
        <w:rPr>
          <w:i/>
          <w:iCs/>
        </w:rPr>
        <w:t xml:space="preserve">[Insérer la capture]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Webhook secondaire (Ticket / Alerte modérée)</w:t>
      </w:r>
      <w:r>
        <w:t xml:space="preserve"> </w:t>
      </w:r>
      <w:r>
        <w:t xml:space="preserve">:</w:t>
      </w:r>
      <w:r>
        <w:t xml:space="preserve"> </w:t>
      </w:r>
      <w:r>
        <w:rPr>
          <w:i/>
          <w:iCs/>
        </w:rPr>
        <w:t xml:space="preserve">[Insérer la capture]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Webhook de notifications de déploiement</w:t>
      </w:r>
      <w:r>
        <w:t xml:space="preserve"> </w:t>
      </w:r>
      <w:r>
        <w:t xml:space="preserve">:</w:t>
      </w:r>
      <w:r>
        <w:t xml:space="preserve"> </w:t>
      </w:r>
      <w:r>
        <w:rPr>
          <w:i/>
          <w:iCs/>
        </w:rPr>
        <w:t xml:space="preserve">[Insérer la capture]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X3d2815aee2ea9cd95ddfc31f554cd07bb58a689"/>
    <w:p>
      <w:pPr>
        <w:pStyle w:val="Heading2"/>
      </w:pPr>
      <w:r>
        <w:t xml:space="preserve">Étape 11 — Comparer Argo Rollouts, Flagger et la Rolling-Update native</w:t>
      </w:r>
    </w:p>
    <w:bookmarkStart w:id="56" w:name="matrice-dévaluation-complétée"/>
    <w:p>
      <w:pPr>
        <w:pStyle w:val="Heading3"/>
      </w:pPr>
      <w:r>
        <w:t xml:space="preserve">Matrice d’évaluation complétée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RollingUpdate natif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Argo Rollouts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Flagger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 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Courbe d’apprentissage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[Justification]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Intégration avec ArgoCD (GitOps)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[Justification]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Intégration avec Flux CD (GitOps)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[Justification]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Variété des stratégies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[Justification]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Variété des metric providers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[Justification]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 / Dashboard prêt à l’emploi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[Justification]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Coût opérationnel dans le cluster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[Justification]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Adapté à un mesh (Linkerd/Istio)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[Justification]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Communauté / Releases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[Justification]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Risque si le contrôleur tombe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[Justification]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1" w:name="Xc87492850197fa96825c3ac5c5ded493f2540da"/>
    <w:p>
      <w:pPr>
        <w:pStyle w:val="Heading2"/>
      </w:pPr>
      <w:r>
        <w:t xml:space="preserve">Étape 12 — Synthèse obligatoire : « Ma chaîne de release est-elle production-ready ? »</w:t>
      </w:r>
    </w:p>
    <w:bookmarkStart w:id="58" w:name="X34e60f19d0a21048df329588d062f86b6b54842"/>
    <w:p>
      <w:pPr>
        <w:pStyle w:val="Heading3"/>
      </w:pPr>
      <w:r>
        <w:t xml:space="preserve">Livrable 1 — Rétrospective : Le même geste, trois paradigmes</w:t>
      </w:r>
    </w:p>
    <w:p>
      <w:pPr>
        <w:pStyle w:val="FirstParagraph"/>
      </w:pPr>
      <w:r>
        <w:rPr>
          <w:i/>
          <w:iCs/>
        </w:rPr>
        <w:t xml:space="preserve">[Insérer vos commentaires pour chaque ligne du tableau de paradigmes.]</w:t>
      </w:r>
    </w:p>
    <w:bookmarkEnd w:id="58"/>
    <w:bookmarkStart w:id="59" w:name="Xb80e85dc3159bec82c3ba27134d88bdaf3f1424"/>
    <w:p>
      <w:pPr>
        <w:pStyle w:val="Heading3"/>
      </w:pPr>
      <w:r>
        <w:t xml:space="preserve">Livrable 2 — Ce que cette chaîne ne sait toujours pas faire</w:t>
      </w:r>
    </w:p>
    <w:p>
      <w:pPr>
        <w:pStyle w:val="FirstParagraph"/>
      </w:pPr>
      <w:r>
        <w:rPr>
          <w:i/>
          <w:iCs/>
        </w:rPr>
        <w:t xml:space="preserve">[Analyse des 7 thèmes d’angles morts (Traçabilité distribuée, Loki, RUM, Chaos, Kyverno, Cosign, Velero) en 5 à 10 lignes par thème.]</w:t>
      </w:r>
    </w:p>
    <w:bookmarkEnd w:id="59"/>
    <w:bookmarkStart w:id="60" w:name="livrable-3-votre-position-darchitecte"/>
    <w:p>
      <w:pPr>
        <w:pStyle w:val="Heading3"/>
      </w:pPr>
      <w:r>
        <w:t xml:space="preserve">Livrable 3 — Votre position d’architecte</w:t>
      </w:r>
    </w:p>
    <w:p>
      <w:pPr>
        <w:pStyle w:val="FirstParagraph"/>
      </w:pPr>
      <w:r>
        <w:rPr>
          <w:i/>
          <w:iCs/>
        </w:rPr>
        <w:t xml:space="preserve">[Votre plaidoyer technique de 10 lignes maximum présentant les briques que vous conservez, remplacez ou ajoutez dans une architecture industrielle.]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lexisprk/tp-argocd.g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lexisprk/tp-argocd.g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2026-07-07T21:21:22Z</dcterms:created>
  <dcterms:modified xsi:type="dcterms:W3CDTF">2026-07-07T21:21:22Z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