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b95e14250d4cba99f8c5e45fa30fba59dc3953"/>
    <w:p>
      <w:pPr>
        <w:pStyle w:val="Heading1"/>
      </w:pPr>
      <w:r>
        <w:t xml:space="preserve">Rapport de TP 2 — GitOps avec ArgoCD :</w:t>
      </w:r>
      <w:r>
        <w:t xml:space="preserve"> </w:t>
      </w:r>
      <w:r>
        <w:rPr>
          <w:rStyle w:val="VerbatimChar"/>
        </w:rPr>
        <w:t xml:space="preserve">DevHub Campus</w:t>
      </w:r>
    </w:p>
    <w:p>
      <w:pPr>
        <w:pStyle w:val="FirstParagraph"/>
      </w:pPr>
      <w:r>
        <w:rPr>
          <w:b/>
          <w:bCs/>
        </w:rPr>
        <w:t xml:space="preserve">Cours d’architecture logicielle &amp; déploiement — M2 Ingénierie Web</w:t>
      </w:r>
      <w:r>
        <w:t xml:space="preserve"> </w:t>
      </w:r>
      <w:r>
        <w:rPr>
          <w:b/>
          <w:bCs/>
        </w:rPr>
        <w:t xml:space="preserve">Binôme :</w:t>
      </w:r>
      <w:r>
        <w:t xml:space="preserve"> </w:t>
      </w:r>
      <w:r>
        <w:t xml:space="preserve">DevHub Campus Team (M2 IW)</w:t>
      </w:r>
      <w:r>
        <w:t xml:space="preserve"> </w:t>
      </w:r>
      <w:r>
        <w:rPr>
          <w:b/>
          <w:bCs/>
        </w:rPr>
        <w:t xml:space="preserve">Date :</w:t>
      </w:r>
      <w:r>
        <w:t xml:space="preserve"> </w:t>
      </w:r>
      <w:r>
        <w:t xml:space="preserve">Mai 2026</w:t>
      </w:r>
    </w:p>
    <w:p>
      <w:r>
        <w:pict>
          <v:rect style="width:0;height:1.5pt" o:hralign="center" o:hrstd="t" o:hr="t"/>
        </w:pict>
      </w:r>
    </w:p>
    <w:bookmarkStart w:id="10" w:name="étape-0-outillage"/>
    <w:p>
      <w:pPr>
        <w:pStyle w:val="Heading2"/>
      </w:pPr>
      <w:r>
        <w:t xml:space="preserve">Étape 0 — Outillage</w:t>
      </w:r>
    </w:p>
    <w:p>
      <w:pPr>
        <w:pStyle w:val="FirstParagraph"/>
      </w:pPr>
      <w:r>
        <w:t xml:space="preserve">Voici les versions exactes des outils installés et configurés directement sur la plateforme hôte (Windows 11 avec backend Docker Desktop / WSL2) :</w:t>
      </w:r>
    </w:p>
    <w:p>
      <w:pPr>
        <w:pStyle w:val="Compact"/>
        <w:numPr>
          <w:ilvl w:val="0"/>
          <w:numId w:val="1001"/>
        </w:numPr>
      </w:pPr>
      <w:r>
        <w:rPr>
          <w:b/>
          <w:bCs/>
        </w:rPr>
        <w:t xml:space="preserve">Docker Server/Desktop</w:t>
      </w:r>
      <w:r>
        <w:t xml:space="preserve"> </w:t>
      </w:r>
      <w:r>
        <w:t xml:space="preserve">:</w:t>
      </w:r>
      <w:r>
        <w:t xml:space="preserve"> </w:t>
      </w:r>
      <w:r>
        <w:rPr>
          <w:rStyle w:val="VerbatimChar"/>
        </w:rPr>
        <w:t xml:space="preserve">27.x.x</w:t>
      </w:r>
      <w:r>
        <w:t xml:space="preserve"> </w:t>
      </w:r>
      <w:r>
        <w:t xml:space="preserve">(Moteur Docker exposé par Docker Desktop)</w:t>
      </w:r>
    </w:p>
    <w:p>
      <w:pPr>
        <w:pStyle w:val="Compact"/>
        <w:numPr>
          <w:ilvl w:val="0"/>
          <w:numId w:val="1001"/>
        </w:numPr>
      </w:pPr>
      <w:r>
        <w:rPr>
          <w:b/>
          <w:bCs/>
        </w:rPr>
        <w:t xml:space="preserve">kubectl</w:t>
      </w:r>
      <w:r>
        <w:t xml:space="preserve"> </w:t>
      </w:r>
      <w:r>
        <w:t xml:space="preserve">:</w:t>
      </w:r>
      <w:r>
        <w:t xml:space="preserve"> </w:t>
      </w:r>
      <w:r>
        <w:rPr>
          <w:rStyle w:val="VerbatimChar"/>
        </w:rPr>
        <w:t xml:space="preserve">v1.30.2</w:t>
      </w:r>
      <w:r>
        <w:t xml:space="preserve"> </w:t>
      </w:r>
      <w:r>
        <w:t xml:space="preserve">(intégré aux ressources de Docker)</w:t>
      </w:r>
    </w:p>
    <w:p>
      <w:pPr>
        <w:pStyle w:val="Compact"/>
        <w:numPr>
          <w:ilvl w:val="0"/>
          <w:numId w:val="1001"/>
        </w:numPr>
      </w:pPr>
      <w:r>
        <w:rPr>
          <w:b/>
          <w:bCs/>
        </w:rPr>
        <w:t xml:space="preserve">helm</w:t>
      </w:r>
      <w:r>
        <w:t xml:space="preserve"> </w:t>
      </w:r>
      <w:r>
        <w:t xml:space="preserve">:</w:t>
      </w:r>
      <w:r>
        <w:t xml:space="preserve"> </w:t>
      </w:r>
      <w:r>
        <w:rPr>
          <w:rStyle w:val="VerbatimChar"/>
        </w:rPr>
        <w:t xml:space="preserve">v4.2.0</w:t>
      </w:r>
    </w:p>
    <w:p>
      <w:pPr>
        <w:pStyle w:val="Compact"/>
        <w:numPr>
          <w:ilvl w:val="0"/>
          <w:numId w:val="1001"/>
        </w:numPr>
      </w:pPr>
      <w:r>
        <w:rPr>
          <w:b/>
          <w:bCs/>
        </w:rPr>
        <w:t xml:space="preserve">kind</w:t>
      </w:r>
      <w:r>
        <w:t xml:space="preserve"> </w:t>
      </w:r>
      <w:r>
        <w:t xml:space="preserve">:</w:t>
      </w:r>
      <w:r>
        <w:t xml:space="preserve"> </w:t>
      </w:r>
      <w:r>
        <w:rPr>
          <w:rStyle w:val="VerbatimChar"/>
        </w:rPr>
        <w:t xml:space="preserve">v0.31.0</w:t>
      </w:r>
    </w:p>
    <w:p>
      <w:pPr>
        <w:pStyle w:val="Compact"/>
        <w:numPr>
          <w:ilvl w:val="0"/>
          <w:numId w:val="1001"/>
        </w:numPr>
      </w:pPr>
      <w:r>
        <w:rPr>
          <w:b/>
          <w:bCs/>
        </w:rPr>
        <w:t xml:space="preserve">argocd CLI</w:t>
      </w:r>
      <w:r>
        <w:t xml:space="preserve"> </w:t>
      </w:r>
      <w:r>
        <w:t xml:space="preserve">:</w:t>
      </w:r>
      <w:r>
        <w:t xml:space="preserve"> </w:t>
      </w:r>
      <w:r>
        <w:rPr>
          <w:rStyle w:val="VerbatimChar"/>
        </w:rPr>
        <w:t xml:space="preserve">v3.4.2</w:t>
      </w:r>
    </w:p>
    <w:p>
      <w:pPr>
        <w:pStyle w:val="Compact"/>
        <w:numPr>
          <w:ilvl w:val="0"/>
          <w:numId w:val="1001"/>
        </w:numPr>
      </w:pPr>
      <w:r>
        <w:rPr>
          <w:b/>
          <w:bCs/>
        </w:rPr>
        <w:t xml:space="preserve">git</w:t>
      </w:r>
      <w:r>
        <w:t xml:space="preserve"> </w:t>
      </w:r>
      <w:r>
        <w:t xml:space="preserve">:</w:t>
      </w:r>
      <w:r>
        <w:t xml:space="preserve"> </w:t>
      </w:r>
      <w:r>
        <w:rPr>
          <w:rStyle w:val="VerbatimChar"/>
        </w:rPr>
        <w:t xml:space="preserve">v2.54.0</w:t>
      </w:r>
    </w:p>
    <w:bookmarkStart w:id="9" w:name="provisionnement"/>
    <w:p>
      <w:pPr>
        <w:pStyle w:val="Heading3"/>
      </w:pPr>
      <w:r>
        <w:t xml:space="preserve">Provisionnement</w:t>
      </w:r>
    </w:p>
    <w:p>
      <w:pPr>
        <w:pStyle w:val="FirstParagraph"/>
      </w:pPr>
      <w:r>
        <w:t xml:space="preserve">Le cluster local Kind a été démarré avec succès via la commande :</w:t>
      </w:r>
    </w:p>
    <w:p>
      <w:pPr>
        <w:pStyle w:val="SourceCode"/>
      </w:pPr>
      <w:r>
        <w:rPr>
          <w:rStyle w:val="NormalTok"/>
        </w:rPr>
        <w:t xml:space="preserve">kind create cluster </w:t>
      </w:r>
      <w:r>
        <w:rPr>
          <w:rStyle w:val="OperatorTok"/>
        </w:rPr>
        <w:t xml:space="preserve">--</w:t>
      </w:r>
      <w:r>
        <w:rPr>
          <w:rStyle w:val="NormalTok"/>
        </w:rPr>
        <w:t xml:space="preserve">name devhub </w:t>
      </w:r>
      <w:r>
        <w:rPr>
          <w:rStyle w:val="OperatorTok"/>
        </w:rPr>
        <w:t xml:space="preserve">--</w:t>
      </w:r>
      <w:r>
        <w:rPr>
          <w:rStyle w:val="NormalTok"/>
        </w:rPr>
        <w:t xml:space="preserve">config cluster</w:t>
      </w:r>
      <w:r>
        <w:rPr>
          <w:rStyle w:val="OperatorTok"/>
        </w:rPr>
        <w:t xml:space="preserve">/</w:t>
      </w:r>
      <w:r>
        <w:rPr>
          <w:rStyle w:val="NormalTok"/>
        </w:rPr>
        <w:t xml:space="preserve">kind-config</w:t>
      </w:r>
      <w:r>
        <w:rPr>
          <w:rStyle w:val="OperatorTok"/>
        </w:rPr>
        <w:t xml:space="preserve">.</w:t>
      </w:r>
      <w:r>
        <w:rPr>
          <w:rStyle w:val="FunctionTok"/>
        </w:rPr>
        <w:t xml:space="preserve">yaml</w:t>
      </w:r>
    </w:p>
    <w:p>
      <w:pPr>
        <w:pStyle w:val="FirstParagraph"/>
      </w:pPr>
      <w:r>
        <w:t xml:space="preserve">Les ports HTTP (80) et HTTPS (443) sont exposés sur l’hôte, et le fichier d’hôtes Windows</w:t>
      </w:r>
      <w:r>
        <w:t xml:space="preserve"> </w:t>
      </w:r>
      <w:r>
        <w:rPr>
          <w:rStyle w:val="VerbatimChar"/>
        </w:rPr>
        <w:t xml:space="preserve">C:\Windows\System32\drivers\etc\hosts</w:t>
      </w:r>
      <w:r>
        <w:t xml:space="preserve"> </w:t>
      </w:r>
      <w:r>
        <w:t xml:space="preserve">a été complété avec :</w:t>
      </w:r>
    </w:p>
    <w:p>
      <w:pPr>
        <w:pStyle w:val="SourceCode"/>
      </w:pPr>
      <w:r>
        <w:rPr>
          <w:rStyle w:val="VerbatimChar"/>
        </w:rPr>
        <w:t xml:space="preserve">127.0.0.1  argocd.devhub.local</w:t>
      </w:r>
      <w:r>
        <w:br/>
      </w:r>
      <w:r>
        <w:rPr>
          <w:rStyle w:val="VerbatimChar"/>
        </w:rPr>
        <w:t xml:space="preserve">127.0.0.1  annuaire.devhub.local</w:t>
      </w:r>
      <w:r>
        <w:br/>
      </w:r>
      <w:r>
        <w:rPr>
          <w:rStyle w:val="VerbatimChar"/>
        </w:rPr>
        <w:t xml:space="preserve">127.0.0.1  planning.devhub.local</w:t>
      </w:r>
      <w:r>
        <w:br/>
      </w:r>
      <w:r>
        <w:rPr>
          <w:rStyle w:val="VerbatimChar"/>
        </w:rPr>
        <w:t xml:space="preserve">127.0.0.1  notif.devhub.local</w:t>
      </w:r>
    </w:p>
    <w:p>
      <w:r>
        <w:pict>
          <v:rect style="width:0;height:1.5pt" o:hralign="center" o:hrstd="t" o:hr="t"/>
        </w:pict>
      </w:r>
    </w:p>
    <w:bookmarkEnd w:id="9"/>
    <w:bookmarkEnd w:id="10"/>
    <w:bookmarkStart w:id="14" w:name="étape-1-comprendre-gitops-en-1-page"/>
    <w:p>
      <w:pPr>
        <w:pStyle w:val="Heading2"/>
      </w:pPr>
      <w:r>
        <w:t xml:space="preserve">Étape 1 — Comprendre GitOps en 1 page</w:t>
      </w:r>
    </w:p>
    <w:bookmarkStart w:id="11" w:name="flux-push-vs-flux-pull-gitops"/>
    <w:p>
      <w:pPr>
        <w:pStyle w:val="Heading3"/>
      </w:pPr>
      <w:r>
        <w:t xml:space="preserve">Flux Push vs Flux Pull (GitOps)</w:t>
      </w:r>
    </w:p>
    <w:p>
      <w:pPr>
        <w:pStyle w:val="SourceCode"/>
      </w:pPr>
      <w:r>
        <w:rPr>
          <w:rStyle w:val="VerbatimChar"/>
        </w:rPr>
        <w:t xml:space="preserve">graph TD</w:t>
      </w:r>
      <w:r>
        <w:br/>
      </w:r>
      <w:r>
        <w:rPr>
          <w:rStyle w:val="VerbatimChar"/>
        </w:rPr>
        <w:t xml:space="preserve">    subgraph Flux Push - TP 1</w:t>
      </w:r>
      <w:r>
        <w:br/>
      </w:r>
      <w:r>
        <w:rPr>
          <w:rStyle w:val="VerbatimChar"/>
        </w:rPr>
        <w:t xml:space="preserve">        A[Développeur] --&gt;|git push| B(GitHub Repository)</w:t>
      </w:r>
      <w:r>
        <w:br/>
      </w:r>
      <w:r>
        <w:rPr>
          <w:rStyle w:val="VerbatimChar"/>
        </w:rPr>
        <w:t xml:space="preserve">        B --&gt;|Trigger CI/CD| C(GitHub Actions Runner)</w:t>
      </w:r>
      <w:r>
        <w:br/>
      </w:r>
      <w:r>
        <w:rPr>
          <w:rStyle w:val="VerbatimChar"/>
        </w:rPr>
        <w:t xml:space="preserve">        C --&gt;|kubectl apply - avec Token Admin| D(Cluster K8s local)</w:t>
      </w:r>
      <w:r>
        <w:br/>
      </w:r>
      <w:r>
        <w:rPr>
          <w:rStyle w:val="VerbatimChar"/>
        </w:rPr>
        <w:t xml:space="preserve">    end</w:t>
      </w:r>
      <w:r>
        <w:br/>
      </w:r>
      <w:r>
        <w:br/>
      </w:r>
      <w:r>
        <w:rPr>
          <w:rStyle w:val="VerbatimChar"/>
        </w:rPr>
        <w:t xml:space="preserve">    subgraph Flux Pull - TP 2 - GitOps</w:t>
      </w:r>
      <w:r>
        <w:br/>
      </w:r>
      <w:r>
        <w:rPr>
          <w:rStyle w:val="VerbatimChar"/>
        </w:rPr>
        <w:t xml:space="preserve">        E[Développeur] --&gt;|git push| F(GitHub Configuration Repo)</w:t>
      </w:r>
      <w:r>
        <w:br/>
      </w:r>
      <w:r>
        <w:rPr>
          <w:rStyle w:val="VerbatimChar"/>
        </w:rPr>
        <w:t xml:space="preserve">        G[ArgoCD Controller] --&gt;|Polling continu 3 min / Webhook| F</w:t>
      </w:r>
      <w:r>
        <w:br/>
      </w:r>
      <w:r>
        <w:rPr>
          <w:rStyle w:val="VerbatimChar"/>
        </w:rPr>
        <w:t xml:space="preserve">        G --&gt;|Réconciliation de l'état désiré| H(Cluster K8s local)</w:t>
      </w:r>
      <w:r>
        <w:br/>
      </w:r>
      <w:r>
        <w:rPr>
          <w:rStyle w:val="VerbatimChar"/>
        </w:rPr>
        <w:t xml:space="preserve">    end</w:t>
      </w:r>
      <w:r>
        <w:br/>
      </w:r>
      <w:r>
        <w:rPr>
          <w:rStyle w:val="VerbatimChar"/>
        </w:rPr>
        <w:t xml:space="preserve">    </w:t>
      </w:r>
      <w:r>
        <w:br/>
      </w:r>
      <w:r>
        <w:rPr>
          <w:rStyle w:val="VerbatimChar"/>
        </w:rPr>
        <w:t xml:space="preserve">    style C fill:#f9f,stroke:#333,stroke-width:2px</w:t>
      </w:r>
      <w:r>
        <w:br/>
      </w:r>
      <w:r>
        <w:rPr>
          <w:rStyle w:val="VerbatimChar"/>
        </w:rPr>
        <w:t xml:space="preserve">    style G fill:#bbf,stroke:#333,stroke-width:2px</w:t>
      </w:r>
    </w:p>
    <w:bookmarkEnd w:id="11"/>
    <w:bookmarkStart w:id="12" w:name="tableau-de-comparaison-des-paradigmes"/>
    <w:p>
      <w:pPr>
        <w:pStyle w:val="Heading3"/>
      </w:pPr>
      <w:r>
        <w:t xml:space="preserve">Tableau de comparaison des paradigmes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w:t>
            </w:r>
          </w:p>
        </w:tc>
        <w:tc>
          <w:tcPr/>
          <w:p>
            <w:pPr>
              <w:pStyle w:val="Compact"/>
              <w:jc w:val="left"/>
            </w:pPr>
            <w:r>
              <w:rPr>
                <w:i/>
                <w:iCs/>
              </w:rPr>
              <w:t xml:space="preserve">Push</w:t>
            </w:r>
            <w:r>
              <w:t xml:space="preserve"> </w:t>
            </w:r>
            <w:r>
              <w:t xml:space="preserve">(</w:t>
            </w:r>
            <w:r>
              <w:rPr>
                <w:rStyle w:val="VerbatimChar"/>
              </w:rPr>
              <w:t xml:space="preserve">kubectl apply</w:t>
            </w:r>
            <w:r>
              <w:t xml:space="preserve"> </w:t>
            </w:r>
            <w:r>
              <w:t xml:space="preserve">en CI)</w:t>
            </w:r>
          </w:p>
        </w:tc>
        <w:tc>
          <w:tcPr/>
          <w:p>
            <w:pPr>
              <w:pStyle w:val="Compact"/>
              <w:jc w:val="left"/>
            </w:pPr>
            <w:r>
              <w:rPr>
                <w:i/>
                <w:iCs/>
              </w:rPr>
              <w:t xml:space="preserve">Pull</w:t>
            </w:r>
            <w:r>
              <w:t xml:space="preserve"> </w:t>
            </w:r>
            <w:r>
              <w:t xml:space="preserve">(ArgoCD)</w:t>
            </w:r>
          </w:p>
        </w:tc>
      </w:tr>
      <w:tr>
        <w:tc>
          <w:tcPr/>
          <w:p>
            <w:pPr>
              <w:pStyle w:val="Compact"/>
              <w:jc w:val="left"/>
            </w:pPr>
            <w:r>
              <w:rPr>
                <w:b/>
                <w:bCs/>
              </w:rPr>
              <w:t xml:space="preserve">Qui a les droits sur le cluster ?</w:t>
            </w:r>
          </w:p>
        </w:tc>
        <w:tc>
          <w:tcPr/>
          <w:p>
            <w:pPr>
              <w:pStyle w:val="Compact"/>
              <w:jc w:val="left"/>
            </w:pPr>
            <w:r>
              <w:t xml:space="preserve">La pipeline CI (requiert des privilèges élevés sur le cluster).</w:t>
            </w:r>
          </w:p>
        </w:tc>
        <w:tc>
          <w:tcPr/>
          <w:p>
            <w:pPr>
              <w:pStyle w:val="Compact"/>
              <w:jc w:val="left"/>
            </w:pPr>
            <w:r>
              <w:t xml:space="preserve">Seul le contrôleur ArgoCD (interne au cluster). La CI n’a plus de droits cluster.</w:t>
            </w:r>
          </w:p>
        </w:tc>
      </w:tr>
      <w:tr>
        <w:tc>
          <w:tcPr/>
          <w:p>
            <w:pPr>
              <w:pStyle w:val="Compact"/>
              <w:jc w:val="left"/>
            </w:pPr>
            <w:r>
              <w:rPr>
                <w:b/>
                <w:bCs/>
              </w:rPr>
              <w:t xml:space="preserve">Où est l’historique des changements ?</w:t>
            </w:r>
          </w:p>
        </w:tc>
        <w:tc>
          <w:tcPr/>
          <w:p>
            <w:pPr>
              <w:pStyle w:val="Compact"/>
              <w:jc w:val="left"/>
            </w:pPr>
            <w:r>
              <w:t xml:space="preserve">Éparpillé entre les logs de CI, les commits Git et les événements du cluster.</w:t>
            </w:r>
          </w:p>
        </w:tc>
        <w:tc>
          <w:tcPr/>
          <w:p>
            <w:pPr>
              <w:pStyle w:val="Compact"/>
              <w:jc w:val="left"/>
            </w:pPr>
            <w:r>
              <w:t xml:space="preserve">Centralisé dans Git. Un commit = un état désiré.</w:t>
            </w:r>
          </w:p>
        </w:tc>
      </w:tr>
      <w:tr>
        <w:tc>
          <w:tcPr/>
          <w:p>
            <w:pPr>
              <w:pStyle w:val="Compact"/>
              <w:jc w:val="left"/>
            </w:pPr>
            <w:r>
              <w:rPr>
                <w:b/>
                <w:bCs/>
              </w:rPr>
              <w:t xml:space="preserve">Que se passe-t-il si un drift survient ?</w:t>
            </w:r>
          </w:p>
        </w:tc>
        <w:tc>
          <w:tcPr/>
          <w:p>
            <w:pPr>
              <w:pStyle w:val="Compact"/>
              <w:jc w:val="left"/>
            </w:pPr>
            <w:r>
              <w:t xml:space="preserve">Rien. Le drift reste silencieux jusqu’à la prochaine exécution de la CI.</w:t>
            </w:r>
          </w:p>
        </w:tc>
        <w:tc>
          <w:tcPr/>
          <w:p>
            <w:pPr>
              <w:pStyle w:val="Compact"/>
              <w:jc w:val="left"/>
            </w:pPr>
            <w:r>
              <w:t xml:space="preserve">ArgoCD détecte l’écart immédiatement, l’affiche en</w:t>
            </w:r>
            <w:r>
              <w:t xml:space="preserve"> </w:t>
            </w:r>
            <w:r>
              <w:rPr>
                <w:rStyle w:val="VerbatimChar"/>
              </w:rPr>
              <w:t xml:space="preserve">OutOfSync</w:t>
            </w:r>
            <w:r>
              <w:t xml:space="preserve">, et le corrige (</w:t>
            </w:r>
            <w:r>
              <w:rPr>
                <w:rStyle w:val="VerbatimChar"/>
              </w:rPr>
              <w:t xml:space="preserve">selfHeal</w:t>
            </w:r>
            <w:r>
              <w:t xml:space="preserve">).</w:t>
            </w:r>
          </w:p>
        </w:tc>
      </w:tr>
      <w:tr>
        <w:tc>
          <w:tcPr/>
          <w:p>
            <w:pPr>
              <w:pStyle w:val="Compact"/>
              <w:jc w:val="left"/>
            </w:pPr>
            <w:r>
              <w:rPr>
                <w:b/>
                <w:bCs/>
              </w:rPr>
              <w:t xml:space="preserve">Comment ajouter un environnement ?</w:t>
            </w:r>
          </w:p>
        </w:tc>
        <w:tc>
          <w:tcPr/>
          <w:p>
            <w:pPr>
              <w:pStyle w:val="Compact"/>
              <w:jc w:val="left"/>
            </w:pPr>
            <w:r>
              <w:t xml:space="preserve">Copie de manifests/overlays + modification complexe des secrets de la CI.</w:t>
            </w:r>
          </w:p>
        </w:tc>
        <w:tc>
          <w:tcPr/>
          <w:p>
            <w:pPr>
              <w:pStyle w:val="Compact"/>
              <w:jc w:val="left"/>
            </w:pPr>
            <w:r>
              <w:t xml:space="preserve">Déclaration d’une nouvelle ressource</w:t>
            </w:r>
            <w:r>
              <w:t xml:space="preserve"> </w:t>
            </w:r>
            <w:r>
              <w:rPr>
                <w:rStyle w:val="VerbatimChar"/>
              </w:rPr>
              <w:t xml:space="preserve">Application</w:t>
            </w:r>
            <w:r>
              <w:t xml:space="preserve"> </w:t>
            </w:r>
            <w:r>
              <w:t xml:space="preserve">ou via un</w:t>
            </w:r>
            <w:r>
              <w:t xml:space="preserve"> </w:t>
            </w:r>
            <w:r>
              <w:rPr>
                <w:rStyle w:val="VerbatimChar"/>
              </w:rPr>
              <w:t xml:space="preserve">ApplicationSet</w:t>
            </w:r>
            <w:r>
              <w:t xml:space="preserve">.</w:t>
            </w:r>
          </w:p>
        </w:tc>
      </w:tr>
      <w:tr>
        <w:tc>
          <w:tcPr/>
          <w:p>
            <w:pPr>
              <w:pStyle w:val="Compact"/>
              <w:jc w:val="left"/>
            </w:pPr>
            <w:r>
              <w:rPr>
                <w:b/>
                <w:bCs/>
              </w:rPr>
              <w:t xml:space="preserve">Comment faire un rollback ?</w:t>
            </w:r>
          </w:p>
        </w:tc>
        <w:tc>
          <w:tcPr/>
          <w:p>
            <w:pPr>
              <w:pStyle w:val="Compact"/>
              <w:jc w:val="left"/>
            </w:pPr>
            <w:r>
              <w:t xml:space="preserve">Relance manuelle de la pipeline sur un ancien tag ou modification de la CI.</w:t>
            </w:r>
          </w:p>
        </w:tc>
        <w:tc>
          <w:tcPr/>
          <w:p>
            <w:pPr>
              <w:pStyle w:val="Compact"/>
              <w:jc w:val="left"/>
            </w:pPr>
            <w:r>
              <w:rPr>
                <w:rStyle w:val="VerbatimChar"/>
              </w:rPr>
              <w:t xml:space="preserve">git revert</w:t>
            </w:r>
            <w:r>
              <w:t xml:space="preserve"> </w:t>
            </w:r>
            <w:r>
              <w:t xml:space="preserve">du commit fautif dans Git. ArgoCD applique l’ancien état sain.</w:t>
            </w:r>
          </w:p>
        </w:tc>
      </w:tr>
      <w:tr>
        <w:tc>
          <w:tcPr/>
          <w:p>
            <w:pPr>
              <w:pStyle w:val="Compact"/>
              <w:jc w:val="left"/>
            </w:pPr>
            <w:r>
              <w:rPr>
                <w:b/>
                <w:bCs/>
              </w:rPr>
              <w:t xml:space="preserve">Combien de pipelines pour 30 services ?</w:t>
            </w:r>
          </w:p>
        </w:tc>
        <w:tc>
          <w:tcPr/>
          <w:p>
            <w:pPr>
              <w:pStyle w:val="Compact"/>
              <w:jc w:val="left"/>
            </w:pPr>
            <w:r>
              <w:t xml:space="preserve">30 pipelines complexes contenant des étapes d’authentification et d’apply.</w:t>
            </w:r>
          </w:p>
        </w:tc>
        <w:tc>
          <w:tcPr/>
          <w:p>
            <w:pPr>
              <w:pStyle w:val="Compact"/>
              <w:jc w:val="left"/>
            </w:pPr>
            <w:r>
              <w:t xml:space="preserve">1 pipeline de CI par microservice (build d’image) + 1 repo GitOps centralisé.</w:t>
            </w:r>
          </w:p>
        </w:tc>
      </w:tr>
      <w:tr>
        <w:tc>
          <w:tcPr/>
          <w:p>
            <w:pPr>
              <w:pStyle w:val="Compact"/>
              <w:jc w:val="left"/>
            </w:pPr>
            <w:r>
              <w:rPr>
                <w:b/>
                <w:bCs/>
              </w:rPr>
              <w:t xml:space="preserve">Qui voit</w:t>
            </w:r>
            <w:r>
              <w:rPr>
                <w:b/>
                <w:bCs/>
              </w:rPr>
              <w:t xml:space="preserve"> </w:t>
            </w:r>
            <w:r>
              <w:rPr>
                <w:b/>
                <w:bCs/>
                <w:i/>
                <w:iCs/>
              </w:rPr>
              <w:t xml:space="preserve">en direct</w:t>
            </w:r>
            <w:r>
              <w:rPr>
                <w:b/>
                <w:bCs/>
              </w:rPr>
              <w:t xml:space="preserve"> </w:t>
            </w:r>
            <w:r>
              <w:rPr>
                <w:b/>
                <w:bCs/>
              </w:rPr>
              <w:t xml:space="preserve">ce qui tourne ?</w:t>
            </w:r>
          </w:p>
        </w:tc>
        <w:tc>
          <w:tcPr/>
          <w:p>
            <w:pPr>
              <w:pStyle w:val="Compact"/>
              <w:jc w:val="left"/>
            </w:pPr>
            <w:r>
              <w:t xml:space="preserve">Seuls les Ops via CLI (</w:t>
            </w:r>
            <w:r>
              <w:rPr>
                <w:rStyle w:val="VerbatimChar"/>
              </w:rPr>
              <w:t xml:space="preserve">kubectl</w:t>
            </w:r>
            <w:r>
              <w:t xml:space="preserve">). Les Devs dépendent de la CI.</w:t>
            </w:r>
          </w:p>
        </w:tc>
        <w:tc>
          <w:tcPr/>
          <w:p>
            <w:pPr>
              <w:pStyle w:val="Compact"/>
              <w:jc w:val="left"/>
            </w:pPr>
            <w:r>
              <w:t xml:space="preserve">Tous les Devs et Ops via l’UI graphique d’ArgoCD montrant l’arbre des ressources.</w:t>
            </w:r>
          </w:p>
        </w:tc>
      </w:tr>
    </w:tbl>
    <w:bookmarkEnd w:id="12"/>
    <w:bookmarkStart w:id="13" w:name="prise-de-position"/>
    <w:p>
      <w:pPr>
        <w:pStyle w:val="Heading3"/>
      </w:pPr>
      <w:r>
        <w:t xml:space="preserve">Prise de position</w:t>
      </w:r>
    </w:p>
    <w:p>
      <w:pPr>
        <w:pStyle w:val="BlockText"/>
      </w:pPr>
      <w:r>
        <w:rPr>
          <w:i/>
          <w:iCs/>
        </w:rPr>
        <w:t xml:space="preserve">« Pour mes futurs projets personnels, je choisirais sans hésiter le flux</w:t>
      </w:r>
      <w:r>
        <w:rPr>
          <w:i/>
          <w:iCs/>
        </w:rPr>
        <w:t xml:space="preserve"> </w:t>
      </w:r>
      <w:r>
        <w:rPr>
          <w:b/>
          <w:bCs/>
          <w:i/>
          <w:iCs/>
        </w:rPr>
        <w:t xml:space="preserve">Pull (GitOps / ArgoCD)</w:t>
      </w:r>
      <w:r>
        <w:rPr>
          <w:i/>
          <w:iCs/>
        </w:rPr>
        <w:t xml:space="preserve">. La séparation stricte des privilèges (la CI ne peut pas détruire le cluster) et la visibilité instantanée de l’état du cluster via l’UI graphique procurent une sérénité et une vitesse de débogage incomparables avec le mode Push classique. »</w:t>
      </w:r>
    </w:p>
    <w:p>
      <w:r>
        <w:pict>
          <v:rect style="width:0;height:1.5pt" o:hralign="center" o:hrstd="t" o:hr="t"/>
        </w:pict>
      </w:r>
    </w:p>
    <w:bookmarkEnd w:id="13"/>
    <w:bookmarkEnd w:id="14"/>
    <w:bookmarkStart w:id="15" w:name="étape-2-le-vocabulaire-dargocd"/>
    <w:p>
      <w:pPr>
        <w:pStyle w:val="Heading2"/>
      </w:pPr>
      <w:r>
        <w:t xml:space="preserve">Étape 2 — Le vocabulaire d’ArgoCD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Terme</w:t>
            </w:r>
          </w:p>
        </w:tc>
        <w:tc>
          <w:tcPr/>
          <w:p>
            <w:pPr>
              <w:pStyle w:val="Compact"/>
              <w:jc w:val="left"/>
            </w:pPr>
            <w:r>
              <w:t xml:space="preserve">Définition personnelle</w:t>
            </w:r>
          </w:p>
        </w:tc>
        <w:tc>
          <w:tcPr/>
          <w:p>
            <w:pPr>
              <w:pStyle w:val="Compact"/>
              <w:jc w:val="left"/>
            </w:pPr>
            <w:r>
              <w:t xml:space="preserve">Exemple dans notre projet</w:t>
            </w:r>
          </w:p>
        </w:tc>
      </w:tr>
      <w:tr>
        <w:tc>
          <w:tcPr/>
          <w:p>
            <w:pPr>
              <w:pStyle w:val="Compact"/>
              <w:jc w:val="left"/>
            </w:pPr>
            <w:r>
              <w:rPr>
                <w:rStyle w:val="VerbatimChar"/>
                <w:b/>
                <w:bCs/>
              </w:rPr>
              <w:t xml:space="preserve">Application</w:t>
            </w:r>
          </w:p>
        </w:tc>
        <w:tc>
          <w:tcPr/>
          <w:p>
            <w:pPr>
              <w:pStyle w:val="Compact"/>
              <w:jc w:val="left"/>
            </w:pPr>
            <w:r>
              <w:t xml:space="preserve">CRD K8s définissant le lien logique entre une source Git et une destination cluster.</w:t>
            </w:r>
          </w:p>
        </w:tc>
        <w:tc>
          <w:tcPr/>
          <w:p>
            <w:pPr>
              <w:pStyle w:val="Compact"/>
              <w:jc w:val="left"/>
            </w:pPr>
            <w:r>
              <w:t xml:space="preserve">L’application</w:t>
            </w:r>
            <w:r>
              <w:t xml:space="preserve"> </w:t>
            </w:r>
            <w:r>
              <w:rPr>
                <w:rStyle w:val="VerbatimChar"/>
              </w:rPr>
              <w:t xml:space="preserve">annuaire-dev</w:t>
            </w:r>
            <w:r>
              <w:t xml:space="preserve"> </w:t>
            </w:r>
            <w:r>
              <w:t xml:space="preserve">déployée par ArgoCD.</w:t>
            </w:r>
          </w:p>
        </w:tc>
      </w:tr>
      <w:tr>
        <w:tc>
          <w:tcPr/>
          <w:p>
            <w:pPr>
              <w:pStyle w:val="Compact"/>
              <w:jc w:val="left"/>
            </w:pPr>
            <w:r>
              <w:rPr>
                <w:rStyle w:val="VerbatimChar"/>
                <w:b/>
                <w:bCs/>
              </w:rPr>
              <w:t xml:space="preserve">AppProject</w:t>
            </w:r>
          </w:p>
        </w:tc>
        <w:tc>
          <w:tcPr/>
          <w:p>
            <w:pPr>
              <w:pStyle w:val="Compact"/>
              <w:jc w:val="left"/>
            </w:pPr>
            <w:r>
              <w:t xml:space="preserve">Regroupement logique d’applications pour sécuriser et isoler les environnements/droits.</w:t>
            </w:r>
          </w:p>
        </w:tc>
        <w:tc>
          <w:tcPr/>
          <w:p>
            <w:pPr>
              <w:pStyle w:val="Compact"/>
              <w:jc w:val="left"/>
            </w:pPr>
            <w:r>
              <w:t xml:space="preserve">Le projet</w:t>
            </w:r>
            <w:r>
              <w:t xml:space="preserve"> </w:t>
            </w:r>
            <w:r>
              <w:rPr>
                <w:rStyle w:val="VerbatimChar"/>
              </w:rPr>
              <w:t xml:space="preserve">devhub</w:t>
            </w:r>
            <w:r>
              <w:t xml:space="preserve"> </w:t>
            </w:r>
            <w:r>
              <w:t xml:space="preserve">limitant les namespaces à</w:t>
            </w:r>
            <w:r>
              <w:t xml:space="preserve"> </w:t>
            </w:r>
            <w:r>
              <w:rPr>
                <w:rStyle w:val="VerbatimChar"/>
              </w:rPr>
              <w:t xml:space="preserve">devhub-*</w:t>
            </w:r>
            <w:r>
              <w:t xml:space="preserve">.</w:t>
            </w:r>
          </w:p>
        </w:tc>
      </w:tr>
      <w:tr>
        <w:tc>
          <w:tcPr/>
          <w:p>
            <w:pPr>
              <w:pStyle w:val="Compact"/>
              <w:jc w:val="left"/>
            </w:pPr>
            <w:r>
              <w:rPr>
                <w:rStyle w:val="VerbatimChar"/>
                <w:b/>
                <w:bCs/>
              </w:rPr>
              <w:t xml:space="preserve">Source</w:t>
            </w:r>
          </w:p>
        </w:tc>
        <w:tc>
          <w:tcPr/>
          <w:p>
            <w:pPr>
              <w:pStyle w:val="Compact"/>
              <w:jc w:val="left"/>
            </w:pPr>
            <w:r>
              <w:t xml:space="preserve">La source de vérité de l’état désiré (dépôt Git, dossier, révision et chart).</w:t>
            </w:r>
          </w:p>
        </w:tc>
        <w:tc>
          <w:tcPr/>
          <w:p>
            <w:pPr>
              <w:pStyle w:val="Compact"/>
              <w:jc w:val="left"/>
            </w:pPr>
            <w:r>
              <w:t xml:space="preserve">Dépôt</w:t>
            </w:r>
            <w:r>
              <w:t xml:space="preserve"> </w:t>
            </w:r>
            <w:r>
              <w:rPr>
                <w:rStyle w:val="VerbatimChar"/>
              </w:rPr>
              <w:t xml:space="preserve">https://github.com/alexisprk/tp-argocd.git</w:t>
            </w:r>
            <w:r>
              <w:t xml:space="preserve"> </w:t>
            </w:r>
            <w:r>
              <w:t xml:space="preserve">à la branche</w:t>
            </w:r>
            <w:r>
              <w:t xml:space="preserve"> </w:t>
            </w:r>
            <w:r>
              <w:rPr>
                <w:rStyle w:val="VerbatimChar"/>
              </w:rPr>
              <w:t xml:space="preserve">main</w:t>
            </w:r>
            <w:r>
              <w:t xml:space="preserve">.</w:t>
            </w:r>
          </w:p>
        </w:tc>
      </w:tr>
      <w:tr>
        <w:tc>
          <w:tcPr/>
          <w:p>
            <w:pPr>
              <w:pStyle w:val="Compact"/>
              <w:jc w:val="left"/>
            </w:pPr>
            <w:r>
              <w:rPr>
                <w:rStyle w:val="VerbatimChar"/>
                <w:b/>
                <w:bCs/>
              </w:rPr>
              <w:t xml:space="preserve">Destination</w:t>
            </w:r>
          </w:p>
        </w:tc>
        <w:tc>
          <w:tcPr/>
          <w:p>
            <w:pPr>
              <w:pStyle w:val="Compact"/>
              <w:jc w:val="left"/>
            </w:pPr>
            <w:r>
              <w:t xml:space="preserve">Le cluster cible et le namespace de destination où appliquer l’état.</w:t>
            </w:r>
          </w:p>
        </w:tc>
        <w:tc>
          <w:tcPr/>
          <w:p>
            <w:pPr>
              <w:pStyle w:val="Compact"/>
              <w:jc w:val="left"/>
            </w:pPr>
            <w:r>
              <w:t xml:space="preserve">Cluster local (</w:t>
            </w:r>
            <w:r>
              <w:rPr>
                <w:rStyle w:val="VerbatimChar"/>
              </w:rPr>
              <w:t xml:space="preserve">https://kubernetes.default.svc</w:t>
            </w:r>
            <w:r>
              <w:t xml:space="preserve">) dans le namespace</w:t>
            </w:r>
            <w:r>
              <w:t xml:space="preserve"> </w:t>
            </w:r>
            <w:r>
              <w:rPr>
                <w:rStyle w:val="VerbatimChar"/>
              </w:rPr>
              <w:t xml:space="preserve">devhub-dev</w:t>
            </w:r>
            <w:r>
              <w:t xml:space="preserve">.</w:t>
            </w:r>
          </w:p>
        </w:tc>
      </w:tr>
      <w:tr>
        <w:tc>
          <w:tcPr/>
          <w:p>
            <w:pPr>
              <w:pStyle w:val="Compact"/>
              <w:jc w:val="left"/>
            </w:pPr>
            <w:r>
              <w:rPr>
                <w:rStyle w:val="VerbatimChar"/>
                <w:b/>
                <w:bCs/>
              </w:rPr>
              <w:t xml:space="preserve">Sync</w:t>
            </w:r>
          </w:p>
        </w:tc>
        <w:tc>
          <w:tcPr/>
          <w:p>
            <w:pPr>
              <w:pStyle w:val="Compact"/>
              <w:jc w:val="left"/>
            </w:pPr>
            <w:r>
              <w:t xml:space="preserve">L’acte de synchroniser le cluster pour faire coïncider l’état réel avec l’état désiré.</w:t>
            </w:r>
          </w:p>
        </w:tc>
        <w:tc>
          <w:tcPr/>
          <w:p>
            <w:pPr>
              <w:pStyle w:val="Compact"/>
              <w:jc w:val="left"/>
            </w:pPr>
            <w:r>
              <w:t xml:space="preserve">Le passage de l’état</w:t>
            </w:r>
            <w:r>
              <w:t xml:space="preserve"> </w:t>
            </w:r>
            <w:r>
              <w:rPr>
                <w:rStyle w:val="VerbatimChar"/>
              </w:rPr>
              <w:t xml:space="preserve">OutOfSync</w:t>
            </w:r>
            <w:r>
              <w:t xml:space="preserve"> </w:t>
            </w:r>
            <w:r>
              <w:t xml:space="preserve">à</w:t>
            </w:r>
            <w:r>
              <w:t xml:space="preserve"> </w:t>
            </w:r>
            <w:r>
              <w:rPr>
                <w:rStyle w:val="VerbatimChar"/>
              </w:rPr>
              <w:t xml:space="preserve">Synced</w:t>
            </w:r>
            <w:r>
              <w:t xml:space="preserve"> </w:t>
            </w:r>
            <w:r>
              <w:t xml:space="preserve">en appliquant les manifestes Helm.</w:t>
            </w:r>
          </w:p>
        </w:tc>
      </w:tr>
      <w:tr>
        <w:tc>
          <w:tcPr/>
          <w:p>
            <w:pPr>
              <w:pStyle w:val="Compact"/>
              <w:jc w:val="left"/>
            </w:pPr>
            <w:r>
              <w:rPr>
                <w:rStyle w:val="VerbatimChar"/>
                <w:b/>
                <w:bCs/>
              </w:rPr>
              <w:t xml:space="preserve">Prune</w:t>
            </w:r>
          </w:p>
        </w:tc>
        <w:tc>
          <w:tcPr/>
          <w:p>
            <w:pPr>
              <w:pStyle w:val="Compact"/>
              <w:jc w:val="left"/>
            </w:pPr>
            <w:r>
              <w:t xml:space="preserve">Action de supprimer les ressources du cluster qui ne sont plus décrites dans Git.</w:t>
            </w:r>
          </w:p>
        </w:tc>
        <w:tc>
          <w:tcPr/>
          <w:p>
            <w:pPr>
              <w:pStyle w:val="Compact"/>
              <w:jc w:val="left"/>
            </w:pPr>
            <w:r>
              <w:t xml:space="preserve">Suppression du</w:t>
            </w:r>
            <w:r>
              <w:t xml:space="preserve"> </w:t>
            </w:r>
            <w:r>
              <w:rPr>
                <w:rStyle w:val="VerbatimChar"/>
              </w:rPr>
              <w:t xml:space="preserve">Service</w:t>
            </w:r>
            <w:r>
              <w:t xml:space="preserve"> </w:t>
            </w:r>
            <w:r>
              <w:t xml:space="preserve">de l’annuaire si on le supprime de nos templates de chart.</w:t>
            </w:r>
          </w:p>
        </w:tc>
      </w:tr>
      <w:tr>
        <w:tc>
          <w:tcPr/>
          <w:p>
            <w:pPr>
              <w:pStyle w:val="Compact"/>
              <w:jc w:val="left"/>
            </w:pPr>
            <w:r>
              <w:rPr>
                <w:rStyle w:val="VerbatimChar"/>
                <w:b/>
                <w:bCs/>
              </w:rPr>
              <w:t xml:space="preserve">App of Apps</w:t>
            </w:r>
          </w:p>
        </w:tc>
        <w:tc>
          <w:tcPr/>
          <w:p>
            <w:pPr>
              <w:pStyle w:val="Compact"/>
              <w:jc w:val="left"/>
            </w:pPr>
            <w:r>
              <w:t xml:space="preserve">Pattern d’orchestration où une Application racine gère la création d’Applications enfants.</w:t>
            </w:r>
          </w:p>
        </w:tc>
        <w:tc>
          <w:tcPr/>
          <w:p>
            <w:pPr>
              <w:pStyle w:val="Compact"/>
              <w:jc w:val="left"/>
            </w:pPr>
            <w:r>
              <w:t xml:space="preserve">L’application</w:t>
            </w:r>
            <w:r>
              <w:t xml:space="preserve"> </w:t>
            </w:r>
            <w:r>
              <w:rPr>
                <w:rStyle w:val="VerbatimChar"/>
              </w:rPr>
              <w:t xml:space="preserve">root</w:t>
            </w:r>
            <w:r>
              <w:t xml:space="preserve"> </w:t>
            </w:r>
            <w:r>
              <w:t xml:space="preserve">qui pointe vers</w:t>
            </w:r>
            <w:r>
              <w:t xml:space="preserve"> </w:t>
            </w:r>
            <w:r>
              <w:rPr>
                <w:rStyle w:val="VerbatimChar"/>
              </w:rPr>
              <w:t xml:space="preserve">platform/apps/dev/</w:t>
            </w:r>
            <w:r>
              <w:t xml:space="preserve"> </w:t>
            </w:r>
            <w:r>
              <w:t xml:space="preserve">pour créer nos trois services.</w:t>
            </w:r>
          </w:p>
        </w:tc>
      </w:tr>
      <w:tr>
        <w:tc>
          <w:tcPr/>
          <w:p>
            <w:pPr>
              <w:pStyle w:val="Compact"/>
              <w:jc w:val="left"/>
            </w:pPr>
            <w:r>
              <w:rPr>
                <w:rStyle w:val="VerbatimChar"/>
                <w:b/>
                <w:bCs/>
              </w:rPr>
              <w:t xml:space="preserve">ApplicationSet</w:t>
            </w:r>
          </w:p>
        </w:tc>
        <w:tc>
          <w:tcPr/>
          <w:p>
            <w:pPr>
              <w:pStyle w:val="Compact"/>
              <w:jc w:val="left"/>
            </w:pPr>
            <w:r>
              <w:t xml:space="preserve">Un générateur d’Applications basé sur des boucles (SCM, PR, Git) pour le multi-env.</w:t>
            </w:r>
          </w:p>
        </w:tc>
        <w:tc>
          <w:tcPr/>
          <w:p>
            <w:pPr>
              <w:pStyle w:val="Compact"/>
              <w:jc w:val="left"/>
            </w:pPr>
            <w:r>
              <w:t xml:space="preserve">Le générateur</w:t>
            </w:r>
            <w:r>
              <w:t xml:space="preserve"> </w:t>
            </w:r>
            <w:r>
              <w:rPr>
                <w:rStyle w:val="VerbatimChar"/>
              </w:rPr>
              <w:t xml:space="preserve">annuaire-preview</w:t>
            </w:r>
            <w:r>
              <w:t xml:space="preserve"> </w:t>
            </w:r>
            <w:r>
              <w:t xml:space="preserve">créant un env éphémère par branche.</w:t>
            </w:r>
          </w:p>
        </w:tc>
      </w:tr>
      <w:tr>
        <w:tc>
          <w:tcPr/>
          <w:p>
            <w:pPr>
              <w:pStyle w:val="Compact"/>
              <w:jc w:val="left"/>
            </w:pPr>
            <w:r>
              <w:rPr>
                <w:rStyle w:val="VerbatimChar"/>
                <w:b/>
                <w:bCs/>
              </w:rPr>
              <w:t xml:space="preserve">Sync wave</w:t>
            </w:r>
          </w:p>
        </w:tc>
        <w:tc>
          <w:tcPr/>
          <w:p>
            <w:pPr>
              <w:pStyle w:val="Compact"/>
              <w:jc w:val="left"/>
            </w:pPr>
            <w:r>
              <w:t xml:space="preserve">Découpage des phases de synchronisation par priorités ordonnées (de -10 à 10).</w:t>
            </w:r>
          </w:p>
        </w:tc>
        <w:tc>
          <w:tcPr/>
          <w:p>
            <w:pPr>
              <w:pStyle w:val="Compact"/>
              <w:jc w:val="left"/>
            </w:pPr>
            <w:r>
              <w:t xml:space="preserve">Appliquer le</w:t>
            </w:r>
            <w:r>
              <w:t xml:space="preserve"> </w:t>
            </w:r>
            <w:r>
              <w:rPr>
                <w:rStyle w:val="VerbatimChar"/>
              </w:rPr>
              <w:t xml:space="preserve">ConfigMap</w:t>
            </w:r>
            <w:r>
              <w:t xml:space="preserve"> </w:t>
            </w:r>
            <w:r>
              <w:t xml:space="preserve">en wave</w:t>
            </w:r>
            <w:r>
              <w:t xml:space="preserve"> </w:t>
            </w:r>
            <w:r>
              <w:rPr>
                <w:rStyle w:val="VerbatimChar"/>
              </w:rPr>
              <w:t xml:space="preserve">-1</w:t>
            </w:r>
            <w:r>
              <w:t xml:space="preserve"> </w:t>
            </w:r>
            <w:r>
              <w:t xml:space="preserve">avant le</w:t>
            </w:r>
            <w:r>
              <w:t xml:space="preserve"> </w:t>
            </w:r>
            <w:r>
              <w:rPr>
                <w:rStyle w:val="VerbatimChar"/>
              </w:rPr>
              <w:t xml:space="preserve">Deployment</w:t>
            </w:r>
            <w:r>
              <w:t xml:space="preserve"> </w:t>
            </w:r>
            <w:r>
              <w:t xml:space="preserve">en wave</w:t>
            </w:r>
            <w:r>
              <w:t xml:space="preserve"> </w:t>
            </w:r>
            <w:r>
              <w:rPr>
                <w:rStyle w:val="VerbatimChar"/>
              </w:rPr>
              <w:t xml:space="preserve">0</w:t>
            </w:r>
            <w:r>
              <w:t xml:space="preserve">.</w:t>
            </w:r>
          </w:p>
        </w:tc>
      </w:tr>
      <w:tr>
        <w:tc>
          <w:tcPr/>
          <w:p>
            <w:pPr>
              <w:pStyle w:val="Compact"/>
              <w:jc w:val="left"/>
            </w:pPr>
            <w:r>
              <w:rPr>
                <w:rStyle w:val="VerbatimChar"/>
                <w:b/>
                <w:bCs/>
              </w:rPr>
              <w:t xml:space="preserve">Hook</w:t>
            </w:r>
          </w:p>
        </w:tc>
        <w:tc>
          <w:tcPr/>
          <w:p>
            <w:pPr>
              <w:pStyle w:val="Compact"/>
              <w:jc w:val="left"/>
            </w:pPr>
            <w:r>
              <w:t xml:space="preserve">Script ou Job exécuté à des moments clés de la synchronisation.</w:t>
            </w:r>
          </w:p>
        </w:tc>
        <w:tc>
          <w:tcPr/>
          <w:p>
            <w:pPr>
              <w:pStyle w:val="Compact"/>
              <w:jc w:val="left"/>
            </w:pPr>
            <w:r>
              <w:t xml:space="preserve">Un Job de migration de base de données en hook</w:t>
            </w:r>
            <w:r>
              <w:t xml:space="preserve"> </w:t>
            </w:r>
            <w:r>
              <w:rPr>
                <w:rStyle w:val="VerbatimChar"/>
              </w:rPr>
              <w:t xml:space="preserve">PreSync</w:t>
            </w:r>
            <w:r>
              <w:t xml:space="preserve">.</w:t>
            </w:r>
          </w:p>
        </w:tc>
      </w:tr>
    </w:tbl>
    <w:p>
      <w:r>
        <w:pict>
          <v:rect style="width:0;height:1.5pt" o:hralign="center" o:hrstd="t" o:hr="t"/>
        </w:pict>
      </w:r>
    </w:p>
    <w:bookmarkEnd w:id="15"/>
    <w:bookmarkStart w:id="19" w:name="étape-3-containeriser-un-service"/>
    <w:p>
      <w:pPr>
        <w:pStyle w:val="Heading2"/>
      </w:pPr>
      <w:r>
        <w:t xml:space="preserve">Étape 3 — Containeriser un service</w:t>
      </w:r>
    </w:p>
    <w:p>
      <w:pPr>
        <w:pStyle w:val="FirstParagraph"/>
      </w:pPr>
      <w:r>
        <w:t xml:space="preserve">Les</w:t>
      </w:r>
      <w:r>
        <w:t xml:space="preserve"> </w:t>
      </w:r>
      <w:r>
        <w:rPr>
          <w:rStyle w:val="VerbatimChar"/>
        </w:rPr>
        <w:t xml:space="preserve">Dockerfile</w:t>
      </w:r>
      <w:r>
        <w:t xml:space="preserve"> </w:t>
      </w:r>
      <w:r>
        <w:t xml:space="preserve">des trois services métier ont été écrits ou complétés de manière optimale selon les meilleures pratiques :</w:t>
      </w:r>
    </w:p>
    <w:bookmarkStart w:id="16" w:name="annuaire-service-node.jsexpress"/>
    <w:p>
      <w:pPr>
        <w:pStyle w:val="Heading3"/>
      </w:pPr>
      <w:r>
        <w:t xml:space="preserve">1.</w:t>
      </w:r>
      <w:r>
        <w:t xml:space="preserve"> </w:t>
      </w:r>
      <w:r>
        <w:rPr>
          <w:rStyle w:val="VerbatimChar"/>
        </w:rPr>
        <w:t xml:space="preserve">annuaire-service</w:t>
      </w:r>
      <w:r>
        <w:t xml:space="preserve"> </w:t>
      </w:r>
      <w:r>
        <w:t xml:space="preserve">(Node.js/Express)</w:t>
      </w:r>
    </w:p>
    <w:p>
      <w:pPr>
        <w:pStyle w:val="Compact"/>
        <w:numPr>
          <w:ilvl w:val="0"/>
          <w:numId w:val="1002"/>
        </w:numPr>
      </w:pPr>
      <w:r>
        <w:rPr>
          <w:b/>
          <w:bCs/>
        </w:rPr>
        <w:t xml:space="preserve">Multi-stage</w:t>
      </w:r>
      <w:r>
        <w:t xml:space="preserve"> </w:t>
      </w:r>
      <w:r>
        <w:t xml:space="preserve">: Stage 1</w:t>
      </w:r>
      <w:r>
        <w:t xml:space="preserve"> </w:t>
      </w:r>
      <w:r>
        <w:rPr>
          <w:rStyle w:val="VerbatimChar"/>
        </w:rPr>
        <w:t xml:space="preserve">build</w:t>
      </w:r>
      <w:r>
        <w:t xml:space="preserve"> </w:t>
      </w:r>
      <w:r>
        <w:t xml:space="preserve">(exécute</w:t>
      </w:r>
      <w:r>
        <w:t xml:space="preserve"> </w:t>
      </w:r>
      <w:r>
        <w:rPr>
          <w:rStyle w:val="VerbatimChar"/>
        </w:rPr>
        <w:t xml:space="preserve">npm ci</w:t>
      </w:r>
      <w:r>
        <w:t xml:space="preserve">), Stage 2</w:t>
      </w:r>
      <w:r>
        <w:t xml:space="preserve"> </w:t>
      </w:r>
      <w:r>
        <w:rPr>
          <w:rStyle w:val="VerbatimChar"/>
        </w:rPr>
        <w:t xml:space="preserve">runtime</w:t>
      </w:r>
      <w:r>
        <w:t xml:space="preserve"> </w:t>
      </w:r>
      <w:r>
        <w:t xml:space="preserve">(repart d’un</w:t>
      </w:r>
      <w:r>
        <w:t xml:space="preserve"> </w:t>
      </w:r>
      <w:r>
        <w:rPr>
          <w:rStyle w:val="VerbatimChar"/>
        </w:rPr>
        <w:t xml:space="preserve">node:20-alpine</w:t>
      </w:r>
      <w:r>
        <w:t xml:space="preserve"> </w:t>
      </w:r>
      <w:r>
        <w:t xml:space="preserve">propre pour copier uniquement</w:t>
      </w:r>
      <w:r>
        <w:t xml:space="preserve"> </w:t>
      </w:r>
      <w:r>
        <w:rPr>
          <w:rStyle w:val="VerbatimChar"/>
        </w:rPr>
        <w:t xml:space="preserve">node_modules</w:t>
      </w:r>
      <w:r>
        <w:t xml:space="preserve"> </w:t>
      </w:r>
      <w:r>
        <w:t xml:space="preserve">et</w:t>
      </w:r>
      <w:r>
        <w:t xml:space="preserve"> </w:t>
      </w:r>
      <w:r>
        <w:rPr>
          <w:rStyle w:val="VerbatimChar"/>
        </w:rPr>
        <w:t xml:space="preserve">src</w:t>
      </w:r>
      <w:r>
        <w:t xml:space="preserve">).</w:t>
      </w:r>
    </w:p>
    <w:p>
      <w:pPr>
        <w:pStyle w:val="Compact"/>
        <w:numPr>
          <w:ilvl w:val="0"/>
          <w:numId w:val="1002"/>
        </w:numPr>
      </w:pPr>
      <w:r>
        <w:rPr>
          <w:b/>
          <w:bCs/>
        </w:rPr>
        <w:t xml:space="preserve">Sécurité</w:t>
      </w:r>
      <w:r>
        <w:t xml:space="preserve"> </w:t>
      </w:r>
      <w:r>
        <w:t xml:space="preserve">: Création d’un utilisateur non-root UID</w:t>
      </w:r>
      <w:r>
        <w:t xml:space="preserve"> </w:t>
      </w:r>
      <w:r>
        <w:rPr>
          <w:rStyle w:val="VerbatimChar"/>
        </w:rPr>
        <w:t xml:space="preserve">1001</w:t>
      </w:r>
      <w:r>
        <w:t xml:space="preserve"> </w:t>
      </w:r>
      <w:r>
        <w:t xml:space="preserve">et exécution en tant que tel (</w:t>
      </w:r>
      <w:r>
        <w:rPr>
          <w:rStyle w:val="VerbatimChar"/>
        </w:rPr>
        <w:t xml:space="preserve">USER 1001</w:t>
      </w:r>
      <w:r>
        <w:t xml:space="preserve">).</w:t>
      </w:r>
    </w:p>
    <w:p>
      <w:pPr>
        <w:pStyle w:val="Compact"/>
        <w:numPr>
          <w:ilvl w:val="0"/>
          <w:numId w:val="1002"/>
        </w:numPr>
      </w:pPr>
      <w:r>
        <w:rPr>
          <w:b/>
          <w:bCs/>
        </w:rPr>
        <w:t xml:space="preserve">Optimisation</w:t>
      </w:r>
      <w:r>
        <w:t xml:space="preserve"> </w:t>
      </w:r>
      <w:r>
        <w:t xml:space="preserve">: Taille finale de l’image de seulement</w:t>
      </w:r>
      <w:r>
        <w:t xml:space="preserve"> </w:t>
      </w:r>
      <w:r>
        <w:rPr>
          <w:b/>
          <w:bCs/>
        </w:rPr>
        <w:t xml:space="preserve">~130 Mo</w:t>
      </w:r>
      <w:r>
        <w:t xml:space="preserve">.</w:t>
      </w:r>
    </w:p>
    <w:bookmarkEnd w:id="16"/>
    <w:bookmarkStart w:id="17" w:name="planning-service-pythonfastapi"/>
    <w:p>
      <w:pPr>
        <w:pStyle w:val="Heading3"/>
      </w:pPr>
      <w:r>
        <w:t xml:space="preserve">2.</w:t>
      </w:r>
      <w:r>
        <w:t xml:space="preserve"> </w:t>
      </w:r>
      <w:r>
        <w:rPr>
          <w:rStyle w:val="VerbatimChar"/>
        </w:rPr>
        <w:t xml:space="preserve">planning-service</w:t>
      </w:r>
      <w:r>
        <w:t xml:space="preserve"> </w:t>
      </w:r>
      <w:r>
        <w:t xml:space="preserve">(Python/FastAPI)</w:t>
      </w:r>
    </w:p>
    <w:p>
      <w:pPr>
        <w:pStyle w:val="Compact"/>
        <w:numPr>
          <w:ilvl w:val="0"/>
          <w:numId w:val="1003"/>
        </w:numPr>
      </w:pPr>
      <w:r>
        <w:rPr>
          <w:b/>
          <w:bCs/>
        </w:rPr>
        <w:t xml:space="preserve">Multi-stage</w:t>
      </w:r>
      <w:r>
        <w:t xml:space="preserve"> </w:t>
      </w:r>
      <w:r>
        <w:t xml:space="preserve">: Création d’un environnement virtuel</w:t>
      </w:r>
      <w:r>
        <w:t xml:space="preserve"> </w:t>
      </w:r>
      <w:r>
        <w:rPr>
          <w:rStyle w:val="VerbatimChar"/>
        </w:rPr>
        <w:t xml:space="preserve">/opt/venv</w:t>
      </w:r>
      <w:r>
        <w:t xml:space="preserve"> </w:t>
      </w:r>
      <w:r>
        <w:t xml:space="preserve">dans le stage</w:t>
      </w:r>
      <w:r>
        <w:t xml:space="preserve"> </w:t>
      </w:r>
      <w:r>
        <w:rPr>
          <w:rStyle w:val="VerbatimChar"/>
        </w:rPr>
        <w:t xml:space="preserve">build</w:t>
      </w:r>
      <w:r>
        <w:t xml:space="preserve"> </w:t>
      </w:r>
      <w:r>
        <w:t xml:space="preserve">pour isoler les dépendances.</w:t>
      </w:r>
    </w:p>
    <w:p>
      <w:pPr>
        <w:pStyle w:val="Compact"/>
        <w:numPr>
          <w:ilvl w:val="0"/>
          <w:numId w:val="1003"/>
        </w:numPr>
      </w:pPr>
      <w:r>
        <w:rPr>
          <w:b/>
          <w:bCs/>
        </w:rPr>
        <w:t xml:space="preserve">Sécurité</w:t>
      </w:r>
      <w:r>
        <w:t xml:space="preserve"> </w:t>
      </w:r>
      <w:r>
        <w:t xml:space="preserve">: Exécution non-root (</w:t>
      </w:r>
      <w:r>
        <w:rPr>
          <w:rStyle w:val="VerbatimChar"/>
        </w:rPr>
        <w:t xml:space="preserve">USER 1001</w:t>
      </w:r>
      <w:r>
        <w:t xml:space="preserve">).</w:t>
      </w:r>
    </w:p>
    <w:p>
      <w:pPr>
        <w:pStyle w:val="Compact"/>
        <w:numPr>
          <w:ilvl w:val="0"/>
          <w:numId w:val="1003"/>
        </w:numPr>
      </w:pPr>
      <w:r>
        <w:rPr>
          <w:b/>
          <w:bCs/>
        </w:rPr>
        <w:t xml:space="preserve">Optimisation</w:t>
      </w:r>
      <w:r>
        <w:t xml:space="preserve"> </w:t>
      </w:r>
      <w:r>
        <w:t xml:space="preserve">: Image finale basée sur</w:t>
      </w:r>
      <w:r>
        <w:t xml:space="preserve"> </w:t>
      </w:r>
      <w:r>
        <w:rPr>
          <w:rStyle w:val="VerbatimChar"/>
        </w:rPr>
        <w:t xml:space="preserve">python:3.12-slim</w:t>
      </w:r>
      <w:r>
        <w:t xml:space="preserve"> </w:t>
      </w:r>
      <w:r>
        <w:t xml:space="preserve">pour réduire la surface d’attaque.</w:t>
      </w:r>
    </w:p>
    <w:bookmarkEnd w:id="17"/>
    <w:bookmarkStart w:id="18" w:name="notif-service-go"/>
    <w:p>
      <w:pPr>
        <w:pStyle w:val="Heading3"/>
      </w:pPr>
      <w:r>
        <w:t xml:space="preserve">3.</w:t>
      </w:r>
      <w:r>
        <w:t xml:space="preserve"> </w:t>
      </w:r>
      <w:r>
        <w:rPr>
          <w:rStyle w:val="VerbatimChar"/>
        </w:rPr>
        <w:t xml:space="preserve">notif-service</w:t>
      </w:r>
      <w:r>
        <w:t xml:space="preserve"> </w:t>
      </w:r>
      <w:r>
        <w:t xml:space="preserve">(Go)</w:t>
      </w:r>
    </w:p>
    <w:p>
      <w:pPr>
        <w:pStyle w:val="Compact"/>
        <w:numPr>
          <w:ilvl w:val="0"/>
          <w:numId w:val="1004"/>
        </w:numPr>
      </w:pPr>
      <w:r>
        <w:rPr>
          <w:b/>
          <w:bCs/>
        </w:rPr>
        <w:t xml:space="preserve">Multi-stage</w:t>
      </w:r>
      <w:r>
        <w:t xml:space="preserve"> </w:t>
      </w:r>
      <w:r>
        <w:t xml:space="preserve">: Compilation statique dans</w:t>
      </w:r>
      <w:r>
        <w:t xml:space="preserve"> </w:t>
      </w:r>
      <w:r>
        <w:rPr>
          <w:rStyle w:val="VerbatimChar"/>
        </w:rPr>
        <w:t xml:space="preserve">golang:1.22-alpine</w:t>
      </w:r>
      <w:r>
        <w:t xml:space="preserve"> </w:t>
      </w:r>
      <w:r>
        <w:t xml:space="preserve">avec option</w:t>
      </w:r>
      <w:r>
        <w:t xml:space="preserve"> </w:t>
      </w:r>
      <w:r>
        <w:rPr>
          <w:rStyle w:val="VerbatimChar"/>
        </w:rPr>
        <w:t xml:space="preserve">CGO_ENABLED=0 GOOS=linux go build -ldflags="-s -w"</w:t>
      </w:r>
      <w:r>
        <w:t xml:space="preserve">.</w:t>
      </w:r>
    </w:p>
    <w:p>
      <w:pPr>
        <w:pStyle w:val="Compact"/>
        <w:numPr>
          <w:ilvl w:val="0"/>
          <w:numId w:val="1004"/>
        </w:numPr>
      </w:pPr>
      <w:r>
        <w:rPr>
          <w:b/>
          <w:bCs/>
        </w:rPr>
        <w:t xml:space="preserve">Sécurité</w:t>
      </w:r>
      <w:r>
        <w:t xml:space="preserve"> </w:t>
      </w:r>
      <w:r>
        <w:t xml:space="preserve">: Image de runtime</w:t>
      </w:r>
      <w:r>
        <w:t xml:space="preserve"> </w:t>
      </w:r>
      <w:r>
        <w:rPr>
          <w:rStyle w:val="VerbatimChar"/>
        </w:rPr>
        <w:t xml:space="preserve">gcr.io/distroless/static:nonroot</w:t>
      </w:r>
      <w:r>
        <w:t xml:space="preserve">, n’embarquant aucun shell ou utilitaire, limitant drastiquement les failles.</w:t>
      </w:r>
    </w:p>
    <w:p>
      <w:pPr>
        <w:pStyle w:val="Compact"/>
        <w:numPr>
          <w:ilvl w:val="0"/>
          <w:numId w:val="1004"/>
        </w:numPr>
      </w:pPr>
      <w:r>
        <w:rPr>
          <w:b/>
          <w:bCs/>
        </w:rPr>
        <w:t xml:space="preserve">Optimisation</w:t>
      </w:r>
      <w:r>
        <w:t xml:space="preserve"> </w:t>
      </w:r>
      <w:r>
        <w:t xml:space="preserve">: Image de runtime de seulement</w:t>
      </w:r>
      <w:r>
        <w:t xml:space="preserve"> </w:t>
      </w:r>
      <w:r>
        <w:rPr>
          <w:b/>
          <w:bCs/>
        </w:rPr>
        <w:t xml:space="preserve">~25 Mo</w:t>
      </w:r>
      <w:r>
        <w:t xml:space="preserve"> </w:t>
      </w:r>
      <w:r>
        <w:t xml:space="preserve">!</w:t>
      </w:r>
    </w:p>
    <w:p>
      <w:r>
        <w:pict>
          <v:rect style="width:0;height:1.5pt" o:hralign="center" o:hrstd="t" o:hr="t"/>
        </w:pict>
      </w:r>
    </w:p>
    <w:bookmarkEnd w:id="18"/>
    <w:bookmarkEnd w:id="19"/>
    <w:bookmarkStart w:id="20" w:name="étape-4-écrire-le-chart-helm-du-service"/>
    <w:p>
      <w:pPr>
        <w:pStyle w:val="Heading2"/>
      </w:pPr>
      <w:r>
        <w:t xml:space="preserve">Étape 4 — Écrire le chart Helm du service</w:t>
      </w:r>
    </w:p>
    <w:p>
      <w:pPr>
        <w:pStyle w:val="FirstParagraph"/>
      </w:pPr>
      <w:r>
        <w:t xml:space="preserve">Chaque chart Helm (</w:t>
      </w:r>
      <w:r>
        <w:rPr>
          <w:rStyle w:val="VerbatimChar"/>
        </w:rPr>
        <w:t xml:space="preserve">services/*/chart</w:t>
      </w:r>
      <w:r>
        <w:t xml:space="preserve">) a été structuré avec les templates fondamentaux requis :</w:t>
      </w:r>
    </w:p>
    <w:p>
      <w:pPr>
        <w:pStyle w:val="Compact"/>
        <w:numPr>
          <w:ilvl w:val="0"/>
          <w:numId w:val="1005"/>
        </w:numPr>
      </w:pPr>
      <w:r>
        <w:rPr>
          <w:rStyle w:val="VerbatimChar"/>
          <w:b/>
          <w:bCs/>
        </w:rPr>
        <w:t xml:space="preserve">_helpers.tpl</w:t>
      </w:r>
      <w:r>
        <w:t xml:space="preserve"> </w:t>
      </w:r>
      <w:r>
        <w:t xml:space="preserve">: Complétion des labels obligatoires :</w:t>
      </w:r>
    </w:p>
    <w:p>
      <w:pPr>
        <w:pStyle w:val="Compact"/>
        <w:numPr>
          <w:ilvl w:val="1"/>
          <w:numId w:val="1006"/>
        </w:numPr>
      </w:pPr>
      <w:r>
        <w:rPr>
          <w:rStyle w:val="VerbatimChar"/>
        </w:rPr>
        <w:t xml:space="preserve">app.kubernetes.io/name</w:t>
      </w:r>
    </w:p>
    <w:p>
      <w:pPr>
        <w:pStyle w:val="Compact"/>
        <w:numPr>
          <w:ilvl w:val="1"/>
          <w:numId w:val="1006"/>
        </w:numPr>
      </w:pPr>
      <w:r>
        <w:rPr>
          <w:rStyle w:val="VerbatimChar"/>
        </w:rPr>
        <w:t xml:space="preserve">app.kubernetes.io/instance</w:t>
      </w:r>
    </w:p>
    <w:p>
      <w:pPr>
        <w:pStyle w:val="Compact"/>
        <w:numPr>
          <w:ilvl w:val="1"/>
          <w:numId w:val="1006"/>
        </w:numPr>
      </w:pPr>
      <w:r>
        <w:rPr>
          <w:rStyle w:val="VerbatimChar"/>
        </w:rPr>
        <w:t xml:space="preserve">app.kubernetes.io/part-of: devhub-campus</w:t>
      </w:r>
    </w:p>
    <w:p>
      <w:pPr>
        <w:pStyle w:val="Compact"/>
        <w:numPr>
          <w:ilvl w:val="1"/>
          <w:numId w:val="1006"/>
        </w:numPr>
      </w:pPr>
      <w:r>
        <w:rPr>
          <w:rStyle w:val="VerbatimChar"/>
        </w:rPr>
        <w:t xml:space="preserve">app.kubernetes.io/managed-by: Helm</w:t>
      </w:r>
    </w:p>
    <w:p>
      <w:pPr>
        <w:pStyle w:val="Compact"/>
        <w:numPr>
          <w:ilvl w:val="0"/>
          <w:numId w:val="1005"/>
        </w:numPr>
      </w:pPr>
      <w:r>
        <w:rPr>
          <w:rStyle w:val="VerbatimChar"/>
          <w:b/>
          <w:bCs/>
        </w:rPr>
        <w:t xml:space="preserve">deployment.yaml</w:t>
      </w:r>
      <w:r>
        <w:t xml:space="preserve"> </w:t>
      </w:r>
      <w:r>
        <w:t xml:space="preserve">:</w:t>
      </w:r>
    </w:p>
    <w:p>
      <w:pPr>
        <w:pStyle w:val="Compact"/>
        <w:numPr>
          <w:ilvl w:val="1"/>
          <w:numId w:val="1007"/>
        </w:numPr>
      </w:pPr>
      <w:r>
        <w:t xml:space="preserve">Application du</w:t>
      </w:r>
      <w:r>
        <w:t xml:space="preserve"> </w:t>
      </w:r>
      <w:r>
        <w:rPr>
          <w:rStyle w:val="VerbatimChar"/>
        </w:rPr>
        <w:t xml:space="preserve">securityContext</w:t>
      </w:r>
      <w:r>
        <w:t xml:space="preserve"> </w:t>
      </w:r>
      <w:r>
        <w:t xml:space="preserve">au niveau Pod (</w:t>
      </w:r>
      <w:r>
        <w:rPr>
          <w:rStyle w:val="VerbatimChar"/>
        </w:rPr>
        <w:t xml:space="preserve">runAsNonRoot: true</w:t>
      </w:r>
      <w:r>
        <w:t xml:space="preserve">,</w:t>
      </w:r>
      <w:r>
        <w:t xml:space="preserve"> </w:t>
      </w:r>
      <w:r>
        <w:rPr>
          <w:rStyle w:val="VerbatimChar"/>
        </w:rPr>
        <w:t xml:space="preserve">runAsUser: 1001</w:t>
      </w:r>
      <w:r>
        <w:t xml:space="preserve">) et au niveau Conteneur (</w:t>
      </w:r>
      <w:r>
        <w:rPr>
          <w:rStyle w:val="VerbatimChar"/>
        </w:rPr>
        <w:t xml:space="preserve">readOnlyRootFilesystem: true</w:t>
      </w:r>
      <w:r>
        <w:t xml:space="preserve">,</w:t>
      </w:r>
      <w:r>
        <w:t xml:space="preserve"> </w:t>
      </w:r>
      <w:r>
        <w:rPr>
          <w:rStyle w:val="VerbatimChar"/>
        </w:rPr>
        <w:t xml:space="preserve">allowPrivilegeEscalation: false</w:t>
      </w:r>
      <w:r>
        <w:t xml:space="preserve">,</w:t>
      </w:r>
      <w:r>
        <w:t xml:space="preserve"> </w:t>
      </w:r>
      <w:r>
        <w:rPr>
          <w:rStyle w:val="VerbatimChar"/>
        </w:rPr>
        <w:t xml:space="preserve">capabilities.drop: [ALL]</w:t>
      </w:r>
      <w:r>
        <w:t xml:space="preserve">).</w:t>
      </w:r>
    </w:p>
    <w:p>
      <w:pPr>
        <w:pStyle w:val="Compact"/>
        <w:numPr>
          <w:ilvl w:val="1"/>
          <w:numId w:val="1007"/>
        </w:numPr>
      </w:pPr>
      <w:r>
        <w:t xml:space="preserve">Liveness/Readiness probes reliées au endpoint</w:t>
      </w:r>
      <w:r>
        <w:t xml:space="preserve"> </w:t>
      </w:r>
      <w:r>
        <w:rPr>
          <w:rStyle w:val="VerbatimChar"/>
        </w:rPr>
        <w:t xml:space="preserve">/healthz</w:t>
      </w:r>
      <w:r>
        <w:t xml:space="preserve"> </w:t>
      </w:r>
      <w:r>
        <w:t xml:space="preserve">paramétré.</w:t>
      </w:r>
    </w:p>
    <w:p>
      <w:pPr>
        <w:pStyle w:val="Compact"/>
        <w:numPr>
          <w:ilvl w:val="1"/>
          <w:numId w:val="1007"/>
        </w:numPr>
      </w:pPr>
      <w:r>
        <w:t xml:space="preserve">Resource requests et limits strictes pour éviter la monopolisation du cluster.</w:t>
      </w:r>
    </w:p>
    <w:p>
      <w:pPr>
        <w:pStyle w:val="Compact"/>
        <w:numPr>
          <w:ilvl w:val="0"/>
          <w:numId w:val="1005"/>
        </w:numPr>
      </w:pPr>
      <w:r>
        <w:rPr>
          <w:rStyle w:val="VerbatimChar"/>
          <w:b/>
          <w:bCs/>
        </w:rPr>
        <w:t xml:space="preserve">values-dev.yaml</w:t>
      </w:r>
      <w:r>
        <w:rPr>
          <w:b/>
          <w:bCs/>
        </w:rPr>
        <w:t xml:space="preserve">,</w:t>
      </w:r>
      <w:r>
        <w:rPr>
          <w:b/>
          <w:bCs/>
        </w:rPr>
        <w:t xml:space="preserve"> </w:t>
      </w:r>
      <w:r>
        <w:rPr>
          <w:rStyle w:val="VerbatimChar"/>
          <w:b/>
          <w:bCs/>
        </w:rPr>
        <w:t xml:space="preserve">values-preview.yaml</w:t>
      </w:r>
      <w:r>
        <w:rPr>
          <w:b/>
          <w:bCs/>
        </w:rPr>
        <w:t xml:space="preserve">,</w:t>
      </w:r>
      <w:r>
        <w:rPr>
          <w:b/>
          <w:bCs/>
        </w:rPr>
        <w:t xml:space="preserve"> </w:t>
      </w:r>
      <w:r>
        <w:rPr>
          <w:rStyle w:val="VerbatimChar"/>
          <w:b/>
          <w:bCs/>
        </w:rPr>
        <w:t xml:space="preserve">values-staging.yaml</w:t>
      </w:r>
      <w:r>
        <w:t xml:space="preserve"> </w:t>
      </w:r>
      <w:r>
        <w:t xml:space="preserve">: Configuration des surcharges de répliques (1 en dev/preview pour économiser l’hôte, 2 en production) et de l’URL DNS des Ingress.</w:t>
      </w:r>
    </w:p>
    <w:p>
      <w:r>
        <w:pict>
          <v:rect style="width:0;height:1.5pt" o:hralign="center" o:hrstd="t" o:hr="t"/>
        </w:pict>
      </w:r>
    </w:p>
    <w:bookmarkEnd w:id="20"/>
    <w:bookmarkStart w:id="24" w:name="Xbed48f0fe3a330266107577b334f8680460e9c6"/>
    <w:p>
      <w:pPr>
        <w:pStyle w:val="Heading2"/>
      </w:pPr>
      <w:r>
        <w:t xml:space="preserve">Étape 5 — Installer ArgoCD et déclarer la première Application</w:t>
      </w:r>
    </w:p>
    <w:bookmarkStart w:id="21" w:name="installation-et-exposition"/>
    <w:p>
      <w:pPr>
        <w:pStyle w:val="Heading3"/>
      </w:pPr>
      <w:r>
        <w:t xml:space="preserve">Installation et Exposition</w:t>
      </w:r>
    </w:p>
    <w:p>
      <w:pPr>
        <w:pStyle w:val="FirstParagraph"/>
      </w:pPr>
      <w:r>
        <w:t xml:space="preserve">ArgoCD a été installé via Helm dans le namespace</w:t>
      </w:r>
      <w:r>
        <w:t xml:space="preserve"> </w:t>
      </w:r>
      <w:r>
        <w:rPr>
          <w:rStyle w:val="VerbatimChar"/>
        </w:rPr>
        <w:t xml:space="preserve">argocd</w:t>
      </w:r>
      <w:r>
        <w:t xml:space="preserve"> </w:t>
      </w:r>
      <w:r>
        <w:t xml:space="preserve">avec l’ingress-nginx actif. L’UI est disponible de manière sécurisée en HTTPS auto-signé sur</w:t>
      </w:r>
      <w:r>
        <w:t xml:space="preserve"> </w:t>
      </w:r>
      <w:r>
        <w:rPr>
          <w:rStyle w:val="VerbatimChar"/>
        </w:rPr>
        <w:t xml:space="preserve">argocd.devhub.local</w:t>
      </w:r>
      <w:r>
        <w:t xml:space="preserve">.</w:t>
      </w:r>
    </w:p>
    <w:bookmarkEnd w:id="21"/>
    <w:bookmarkStart w:id="22" w:name="rotation-du-mot-de-passe-admin"/>
    <w:p>
      <w:pPr>
        <w:pStyle w:val="Heading3"/>
      </w:pPr>
      <w:r>
        <w:t xml:space="preserve">Rotation du mot de passe admin</w:t>
      </w:r>
    </w:p>
    <w:p>
      <w:pPr>
        <w:pStyle w:val="FirstParagraph"/>
      </w:pPr>
      <w:r>
        <w:t xml:space="preserve">Le secret initial a été récupéré par :</w:t>
      </w:r>
    </w:p>
    <w:p>
      <w:pPr>
        <w:pStyle w:val="SourceCode"/>
      </w:pPr>
      <w:r>
        <w:rPr>
          <w:rStyle w:val="NormalTok"/>
        </w:rPr>
        <w:t xml:space="preserve">kubectl </w:t>
      </w:r>
      <w:r>
        <w:rPr>
          <w:rStyle w:val="OperatorTok"/>
        </w:rPr>
        <w:t xml:space="preserve">-</w:t>
      </w:r>
      <w:r>
        <w:rPr>
          <w:rStyle w:val="NormalTok"/>
        </w:rPr>
        <w:t xml:space="preserve">n argocd get secret argocd-initial-admin-secret </w:t>
      </w:r>
      <w:r>
        <w:rPr>
          <w:rStyle w:val="OperatorTok"/>
        </w:rPr>
        <w:t xml:space="preserve">-</w:t>
      </w:r>
      <w:r>
        <w:rPr>
          <w:rStyle w:val="NormalTok"/>
        </w:rPr>
        <w:t xml:space="preserve">o jsonpath</w:t>
      </w:r>
      <w:r>
        <w:rPr>
          <w:rStyle w:val="OperatorTok"/>
        </w:rPr>
        <w:t xml:space="preserve">=</w:t>
      </w:r>
      <w:r>
        <w:rPr>
          <w:rStyle w:val="StringTok"/>
        </w:rPr>
        <w:t xml:space="preserve">'{.data.password}'</w:t>
      </w:r>
    </w:p>
    <w:p>
      <w:pPr>
        <w:pStyle w:val="FirstParagraph"/>
      </w:pPr>
      <w:r>
        <w:t xml:space="preserve">Puis rotaté via la CLI de manière sécurisée :</w:t>
      </w:r>
    </w:p>
    <w:p>
      <w:pPr>
        <w:pStyle w:val="SourceCode"/>
      </w:pPr>
      <w:r>
        <w:rPr>
          <w:rStyle w:val="NormalTok"/>
        </w:rPr>
        <w:t xml:space="preserve">argocd login argocd</w:t>
      </w:r>
      <w:r>
        <w:rPr>
          <w:rStyle w:val="OperatorTok"/>
        </w:rPr>
        <w:t xml:space="preserve">.</w:t>
      </w:r>
      <w:r>
        <w:rPr>
          <w:rStyle w:val="FunctionTok"/>
        </w:rPr>
        <w:t xml:space="preserve">devhub</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insecure </w:t>
      </w:r>
      <w:r>
        <w:rPr>
          <w:rStyle w:val="OperatorTok"/>
        </w:rPr>
        <w:t xml:space="preserve">--</w:t>
      </w:r>
      <w:r>
        <w:rPr>
          <w:rStyle w:val="NormalTok"/>
        </w:rPr>
        <w:t xml:space="preserve">username admin </w:t>
      </w:r>
      <w:r>
        <w:rPr>
          <w:rStyle w:val="OperatorTok"/>
        </w:rPr>
        <w:t xml:space="preserve">--</w:t>
      </w:r>
      <w:r>
        <w:rPr>
          <w:rStyle w:val="NormalTok"/>
        </w:rPr>
        <w:t xml:space="preserve">password </w:t>
      </w:r>
      <w:r>
        <w:rPr>
          <w:rStyle w:val="OperatorTok"/>
        </w:rPr>
        <w:t xml:space="preserve">&lt;</w:t>
      </w:r>
      <w:r>
        <w:rPr>
          <w:rStyle w:val="NormalTok"/>
        </w:rPr>
        <w:t xml:space="preserve">initial_pwd</w:t>
      </w:r>
      <w:r>
        <w:rPr>
          <w:rStyle w:val="OperatorTok"/>
        </w:rPr>
        <w:t xml:space="preserve">&gt;</w:t>
      </w:r>
      <w:r>
        <w:br/>
      </w:r>
      <w:r>
        <w:rPr>
          <w:rStyle w:val="NormalTok"/>
        </w:rPr>
        <w:t xml:space="preserve">argocd account update-password </w:t>
      </w:r>
      <w:r>
        <w:rPr>
          <w:rStyle w:val="OperatorTok"/>
        </w:rPr>
        <w:t xml:space="preserve">--</w:t>
      </w:r>
      <w:r>
        <w:rPr>
          <w:rStyle w:val="NormalTok"/>
        </w:rPr>
        <w:t xml:space="preserve">current-password </w:t>
      </w:r>
      <w:r>
        <w:rPr>
          <w:rStyle w:val="OperatorTok"/>
        </w:rPr>
        <w:t xml:space="preserve">&lt;</w:t>
      </w:r>
      <w:r>
        <w:rPr>
          <w:rStyle w:val="NormalTok"/>
        </w:rPr>
        <w:t xml:space="preserve">initial_pwd</w:t>
      </w:r>
      <w:r>
        <w:rPr>
          <w:rStyle w:val="OperatorTok"/>
        </w:rPr>
        <w:t xml:space="preserve">&gt;</w:t>
      </w:r>
      <w:r>
        <w:rPr>
          <w:rStyle w:val="NormalTok"/>
        </w:rPr>
        <w:t xml:space="preserve"> </w:t>
      </w:r>
      <w:r>
        <w:rPr>
          <w:rStyle w:val="OperatorTok"/>
        </w:rPr>
        <w:t xml:space="preserve">--</w:t>
      </w:r>
      <w:r>
        <w:rPr>
          <w:rStyle w:val="NormalTok"/>
        </w:rPr>
        <w:t xml:space="preserve">new-password </w:t>
      </w:r>
      <w:r>
        <w:rPr>
          <w:rStyle w:val="OperatorTok"/>
        </w:rPr>
        <w:t xml:space="preserve">&lt;</w:t>
      </w:r>
      <w:r>
        <w:rPr>
          <w:rStyle w:val="NormalTok"/>
        </w:rPr>
        <w:t xml:space="preserve">secure_new_pwd</w:t>
      </w:r>
      <w:r>
        <w:rPr>
          <w:rStyle w:val="OperatorTok"/>
        </w:rPr>
        <w:t xml:space="preserve">&gt;</w:t>
      </w:r>
    </w:p>
    <w:bookmarkEnd w:id="22"/>
    <w:bookmarkStart w:id="23" w:name="Xcb05e8af2c07a315ec222db05ca52134ab2caaa"/>
    <w:p>
      <w:pPr>
        <w:pStyle w:val="Heading3"/>
      </w:pPr>
      <w:r>
        <w:t xml:space="preserve">Auto-Sync, Self-Heal et Prune : Analyse des dangers</w:t>
      </w:r>
    </w:p>
    <w:p>
      <w:pPr>
        <w:pStyle w:val="Compact"/>
        <w:numPr>
          <w:ilvl w:val="0"/>
          <w:numId w:val="1008"/>
        </w:numPr>
      </w:pPr>
      <w:r>
        <w:rPr>
          <w:rStyle w:val="VerbatimChar"/>
          <w:b/>
          <w:bCs/>
        </w:rPr>
        <w:t xml:space="preserve">selfHeal: true</w:t>
      </w:r>
      <w:r>
        <w:t xml:space="preserve"> </w:t>
      </w:r>
      <w:r>
        <w:t xml:space="preserve">: ArgoCD réapplique l’état Git dès qu’une modification manuelle (</w:t>
      </w:r>
      <w:r>
        <w:rPr>
          <w:rStyle w:val="VerbatimChar"/>
        </w:rPr>
        <w:t xml:space="preserve">kubectl edit</w:t>
      </w:r>
      <w:r>
        <w:t xml:space="preserve">/</w:t>
      </w:r>
      <w:r>
        <w:rPr>
          <w:rStyle w:val="VerbatimChar"/>
        </w:rPr>
        <w:t xml:space="preserve">scale</w:t>
      </w:r>
      <w:r>
        <w:t xml:space="preserve">) a lieu sur le cluster.</w:t>
      </w:r>
    </w:p>
    <w:p>
      <w:pPr>
        <w:pStyle w:val="Compact"/>
        <w:numPr>
          <w:ilvl w:val="1"/>
          <w:numId w:val="1009"/>
        </w:numPr>
      </w:pPr>
      <w:r>
        <w:rPr>
          <w:i/>
          <w:iCs/>
        </w:rPr>
        <w:t xml:space="preserve">Danger</w:t>
      </w:r>
      <w:r>
        <w:t xml:space="preserve"> </w:t>
      </w:r>
      <w:r>
        <w:t xml:space="preserve">: Si un administrateur tente de scaler en urgence un déploiement de 2 à 10 répliques pour encaisser un pic de charge,</w:t>
      </w:r>
      <w:r>
        <w:t xml:space="preserve"> </w:t>
      </w:r>
      <w:r>
        <w:rPr>
          <w:rStyle w:val="VerbatimChar"/>
        </w:rPr>
        <w:t xml:space="preserve">selfHeal</w:t>
      </w:r>
      <w:r>
        <w:t xml:space="preserve"> </w:t>
      </w:r>
      <w:r>
        <w:t xml:space="preserve">va immédiatement rescale à 2 répliques, provoquant une interruption de service.</w:t>
      </w:r>
    </w:p>
    <w:p>
      <w:pPr>
        <w:pStyle w:val="Compact"/>
        <w:numPr>
          <w:ilvl w:val="0"/>
          <w:numId w:val="1008"/>
        </w:numPr>
      </w:pPr>
      <w:r>
        <w:rPr>
          <w:rStyle w:val="VerbatimChar"/>
          <w:b/>
          <w:bCs/>
        </w:rPr>
        <w:t xml:space="preserve">prune: true</w:t>
      </w:r>
      <w:r>
        <w:t xml:space="preserve"> </w:t>
      </w:r>
      <w:r>
        <w:t xml:space="preserve">: ArgoCD supprime les ressources du cluster qui ne sont plus décrites dans Git.</w:t>
      </w:r>
    </w:p>
    <w:p>
      <w:pPr>
        <w:pStyle w:val="Compact"/>
        <w:numPr>
          <w:ilvl w:val="1"/>
          <w:numId w:val="1010"/>
        </w:numPr>
      </w:pPr>
      <w:r>
        <w:rPr>
          <w:i/>
          <w:iCs/>
        </w:rPr>
        <w:t xml:space="preserve">Danger</w:t>
      </w:r>
      <w:r>
        <w:t xml:space="preserve"> </w:t>
      </w:r>
      <w:r>
        <w:t xml:space="preserve">: Si un chemin dans la configuration Git de l’application est erroné suite à une mauvaise PR, ArgoCD considérera que toutes les ressources ont disparu de Git et va détruire l’ensemble des déploiements et services applicatifs associés.</w:t>
      </w:r>
    </w:p>
    <w:p>
      <w:r>
        <w:pict>
          <v:rect style="width:0;height:1.5pt" o:hralign="center" o:hrstd="t" o:hr="t"/>
        </w:pict>
      </w:r>
    </w:p>
    <w:bookmarkEnd w:id="23"/>
    <w:bookmarkEnd w:id="24"/>
    <w:bookmarkStart w:id="27" w:name="étape-6-le-pattern-app-of-apps"/>
    <w:p>
      <w:pPr>
        <w:pStyle w:val="Heading2"/>
      </w:pPr>
      <w:r>
        <w:t xml:space="preserve">Étape 6 — Le pattern</w:t>
      </w:r>
      <w:r>
        <w:t xml:space="preserve"> </w:t>
      </w:r>
      <w:r>
        <w:rPr>
          <w:i/>
          <w:iCs/>
        </w:rPr>
        <w:t xml:space="preserve">App of Apps</w:t>
      </w:r>
    </w:p>
    <w:bookmarkStart w:id="25" w:name="root-application-et-appproject"/>
    <w:p>
      <w:pPr>
        <w:pStyle w:val="Heading3"/>
      </w:pPr>
      <w:r>
        <w:t xml:space="preserve">Root Application et AppProject</w:t>
      </w:r>
    </w:p>
    <w:p>
      <w:pPr>
        <w:pStyle w:val="FirstParagraph"/>
      </w:pPr>
      <w:r>
        <w:t xml:space="preserve">Nous avons découplé la sécurité en instaurant le pattern</w:t>
      </w:r>
      <w:r>
        <w:t xml:space="preserve"> </w:t>
      </w:r>
      <w:r>
        <w:rPr>
          <w:i/>
          <w:iCs/>
        </w:rPr>
        <w:t xml:space="preserve">App of Apps</w:t>
      </w:r>
      <w:r>
        <w:t xml:space="preserve"> </w:t>
      </w:r>
      <w:r>
        <w:t xml:space="preserve">:</w:t>
      </w:r>
      <w:r>
        <w:t xml:space="preserve"> </w:t>
      </w:r>
      <w:r>
        <w:t xml:space="preserve">1. Un</w:t>
      </w:r>
      <w:r>
        <w:t xml:space="preserve"> </w:t>
      </w:r>
      <w:r>
        <w:rPr>
          <w:rStyle w:val="VerbatimChar"/>
          <w:b/>
          <w:bCs/>
        </w:rPr>
        <w:t xml:space="preserve">AppProject</w:t>
      </w:r>
      <w:r>
        <w:rPr>
          <w:b/>
          <w:bCs/>
        </w:rPr>
        <w:t xml:space="preserve"> </w:t>
      </w:r>
      <w:r>
        <w:rPr>
          <w:rStyle w:val="VerbatimChar"/>
          <w:b/>
          <w:bCs/>
        </w:rPr>
        <w:t xml:space="preserve">devhub</w:t>
      </w:r>
      <w:r>
        <w:t xml:space="preserve"> </w:t>
      </w:r>
      <w:r>
        <w:t xml:space="preserve">qui restreint les sources Git admissibles et les namespaces autorisés (</w:t>
      </w:r>
      <w:r>
        <w:rPr>
          <w:rStyle w:val="VerbatimChar"/>
        </w:rPr>
        <w:t xml:space="preserve">devhub-*</w:t>
      </w:r>
      <w:r>
        <w:t xml:space="preserve"> </w:t>
      </w:r>
      <w:r>
        <w:t xml:space="preserve">et</w:t>
      </w:r>
      <w:r>
        <w:t xml:space="preserve"> </w:t>
      </w:r>
      <w:r>
        <w:rPr>
          <w:rStyle w:val="VerbatimChar"/>
        </w:rPr>
        <w:t xml:space="preserve">argocd</w:t>
      </w:r>
      <w:r>
        <w:t xml:space="preserve">).</w:t>
      </w:r>
      <w:r>
        <w:t xml:space="preserve"> </w:t>
      </w:r>
      <w:r>
        <w:t xml:space="preserve">2. Une</w:t>
      </w:r>
      <w:r>
        <w:t xml:space="preserve"> </w:t>
      </w:r>
      <w:r>
        <w:rPr>
          <w:b/>
          <w:bCs/>
        </w:rPr>
        <w:t xml:space="preserve">Application</w:t>
      </w:r>
      <w:r>
        <w:rPr>
          <w:b/>
          <w:bCs/>
        </w:rPr>
        <w:t xml:space="preserve"> </w:t>
      </w:r>
      <w:r>
        <w:rPr>
          <w:rStyle w:val="VerbatimChar"/>
          <w:b/>
          <w:bCs/>
        </w:rPr>
        <w:t xml:space="preserve">root</w:t>
      </w:r>
      <w:r>
        <w:t xml:space="preserve"> </w:t>
      </w:r>
      <w:r>
        <w:t xml:space="preserve">déclarée dans</w:t>
      </w:r>
      <w:r>
        <w:t xml:space="preserve"> </w:t>
      </w:r>
      <w:r>
        <w:rPr>
          <w:rStyle w:val="VerbatimChar"/>
        </w:rPr>
        <w:t xml:space="preserve">platform/bootstrap/root-app.yaml</w:t>
      </w:r>
      <w:r>
        <w:t xml:space="preserve"> </w:t>
      </w:r>
      <w:r>
        <w:t xml:space="preserve">qui synchronise toutes les applications filles du dossier</w:t>
      </w:r>
      <w:r>
        <w:t xml:space="preserve"> </w:t>
      </w:r>
      <w:r>
        <w:rPr>
          <w:rStyle w:val="VerbatimChar"/>
        </w:rPr>
        <w:t xml:space="preserve">platform/apps/dev</w:t>
      </w:r>
      <w:r>
        <w:t xml:space="preserve">.</w:t>
      </w:r>
    </w:p>
    <w:bookmarkEnd w:id="25"/>
    <w:bookmarkStart w:id="26" w:name="X3a54a4305c7b76c8a106471043bf5b444869fe2"/>
    <w:p>
      <w:pPr>
        <w:pStyle w:val="Heading3"/>
      </w:pPr>
      <w:r>
        <w:t xml:space="preserve">Différence avec un simple</w:t>
      </w:r>
      <w:r>
        <w:t xml:space="preserve"> </w:t>
      </w:r>
      <w:r>
        <w:rPr>
          <w:rStyle w:val="VerbatimChar"/>
        </w:rPr>
        <w:t xml:space="preserve">kubectl apply -f apps/dev/</w:t>
      </w:r>
    </w:p>
    <w:p>
      <w:pPr>
        <w:pStyle w:val="FirstParagraph"/>
      </w:pPr>
      <w:r>
        <w:t xml:space="preserve">Le pattern</w:t>
      </w:r>
      <w:r>
        <w:t xml:space="preserve"> </w:t>
      </w:r>
      <w:r>
        <w:rPr>
          <w:i/>
          <w:iCs/>
        </w:rPr>
        <w:t xml:space="preserve">App of Apps</w:t>
      </w:r>
      <w:r>
        <w:t xml:space="preserve"> </w:t>
      </w:r>
      <w:r>
        <w:t xml:space="preserve">n’est pas une simple commande d’application de manifestes. Il délègue l’orchestration du cycle de vie à ArgoCD :</w:t>
      </w:r>
      <w:r>
        <w:t xml:space="preserve"> </w:t>
      </w:r>
      <w:r>
        <w:t xml:space="preserve">- Il permet une</w:t>
      </w:r>
      <w:r>
        <w:t xml:space="preserve"> </w:t>
      </w:r>
      <w:r>
        <w:rPr>
          <w:b/>
          <w:bCs/>
        </w:rPr>
        <w:t xml:space="preserve">gestion de drift</w:t>
      </w:r>
      <w:r>
        <w:t xml:space="preserve"> </w:t>
      </w:r>
      <w:r>
        <w:t xml:space="preserve">dynamique de chaque application indépendamment.</w:t>
      </w:r>
      <w:r>
        <w:t xml:space="preserve"> </w:t>
      </w:r>
      <w:r>
        <w:t xml:space="preserve">- Il instaure des relations parent-enfant : la suppression de l’Application racine propage proprement la suppression récursive de toutes les applications filles.</w:t>
      </w:r>
      <w:r>
        <w:t xml:space="preserve"> </w:t>
      </w:r>
      <w:r>
        <w:t xml:space="preserve">- Il permet de déléguer des droits et de filtrer les modifications via le RBAC de l’AppProject sur l’arbre complet des ressources générées.</w:t>
      </w:r>
    </w:p>
    <w:p>
      <w:r>
        <w:pict>
          <v:rect style="width:0;height:1.5pt" o:hralign="center" o:hrstd="t" o:hr="t"/>
        </w:pict>
      </w:r>
    </w:p>
    <w:bookmarkEnd w:id="26"/>
    <w:bookmarkEnd w:id="27"/>
    <w:bookmarkStart w:id="29" w:name="X9556fc4a9cb8a256476557aa0254bad858f2c97"/>
    <w:p>
      <w:pPr>
        <w:pStyle w:val="Heading2"/>
      </w:pPr>
      <w:r>
        <w:t xml:space="preserve">Étape 7 —</w:t>
      </w:r>
      <w:r>
        <w:t xml:space="preserve"> </w:t>
      </w:r>
      <w:r>
        <w:rPr>
          <w:rStyle w:val="VerbatimChar"/>
        </w:rPr>
        <w:t xml:space="preserve">ApplicationSet</w:t>
      </w:r>
      <w:r>
        <w:t xml:space="preserve"> </w:t>
      </w:r>
      <w:r>
        <w:t xml:space="preserve">: Previews éphémères par branche</w:t>
      </w:r>
    </w:p>
    <w:p>
      <w:pPr>
        <w:pStyle w:val="FirstParagraph"/>
      </w:pPr>
      <w:r>
        <w:t xml:space="preserve">Pour automatiser la création des environnements, nous avons configuré un</w:t>
      </w:r>
      <w:r>
        <w:t xml:space="preserve"> </w:t>
      </w:r>
      <w:r>
        <w:rPr>
          <w:rStyle w:val="VerbatimChar"/>
        </w:rPr>
        <w:t xml:space="preserve">ApplicationSet</w:t>
      </w:r>
      <w:r>
        <w:t xml:space="preserve"> </w:t>
      </w:r>
      <w:r>
        <w:t xml:space="preserve">dans</w:t>
      </w:r>
      <w:r>
        <w:t xml:space="preserve"> </w:t>
      </w:r>
      <w:r>
        <w:rPr>
          <w:rStyle w:val="VerbatimChar"/>
        </w:rPr>
        <w:t xml:space="preserve">platform/apps/preview/annuaire.yaml</w:t>
      </w:r>
      <w:r>
        <w:t xml:space="preserve"> </w:t>
      </w:r>
      <w:r>
        <w:t xml:space="preserve">(et dupliqué pour les autres services).</w:t>
      </w:r>
    </w:p>
    <w:bookmarkStart w:id="28" w:name="le-mécanisme"/>
    <w:p>
      <w:pPr>
        <w:pStyle w:val="Heading3"/>
      </w:pPr>
      <w:r>
        <w:t xml:space="preserve">Le mécanisme</w:t>
      </w:r>
    </w:p>
    <w:p>
      <w:pPr>
        <w:numPr>
          <w:ilvl w:val="0"/>
          <w:numId w:val="1011"/>
        </w:numPr>
      </w:pPr>
      <w:r>
        <w:t xml:space="preserve">Le générateur</w:t>
      </w:r>
      <w:r>
        <w:t xml:space="preserve"> </w:t>
      </w:r>
      <w:r>
        <w:rPr>
          <w:rStyle w:val="VerbatimChar"/>
        </w:rPr>
        <w:t xml:space="preserve">pullRequest</w:t>
      </w:r>
      <w:r>
        <w:t xml:space="preserve"> </w:t>
      </w:r>
      <w:r>
        <w:t xml:space="preserve">détecte les PRs ouvertes sur le dépôt.</w:t>
      </w:r>
    </w:p>
    <w:p>
      <w:pPr>
        <w:numPr>
          <w:ilvl w:val="0"/>
          <w:numId w:val="1011"/>
        </w:numPr>
      </w:pPr>
      <w:r>
        <w:t xml:space="preserve">Il instancie une Application nommée</w:t>
      </w:r>
      <w:r>
        <w:t xml:space="preserve"> </w:t>
      </w:r>
      <w:r>
        <w:rPr>
          <w:rStyle w:val="VerbatimChar"/>
        </w:rPr>
        <w:t xml:space="preserve">annuaire-preview-{{branch_slug}}</w:t>
      </w:r>
      <w:r>
        <w:t xml:space="preserve"> </w:t>
      </w:r>
      <w:r>
        <w:t xml:space="preserve">dans un namespace dédié</w:t>
      </w:r>
      <w:r>
        <w:t xml:space="preserve"> </w:t>
      </w:r>
      <w:r>
        <w:rPr>
          <w:rStyle w:val="VerbatimChar"/>
        </w:rPr>
        <w:t xml:space="preserve">devhub-preview-{{branch_slug}}</w:t>
      </w:r>
      <w:r>
        <w:t xml:space="preserve"> </w:t>
      </w:r>
      <w:r>
        <w:t xml:space="preserve">(avec</w:t>
      </w:r>
      <w:r>
        <w:t xml:space="preserve"> </w:t>
      </w:r>
      <w:r>
        <w:rPr>
          <w:rStyle w:val="VerbatimChar"/>
        </w:rPr>
        <w:t xml:space="preserve">CreateNamespace=true</w:t>
      </w:r>
      <w:r>
        <w:t xml:space="preserve">).</w:t>
      </w:r>
    </w:p>
    <w:p>
      <w:pPr>
        <w:numPr>
          <w:ilvl w:val="0"/>
          <w:numId w:val="1011"/>
        </w:numPr>
      </w:pPr>
      <w:r>
        <w:t xml:space="preserve">L’Ingress est dynamique grâce aux paramètres surchargés de Helm :</w:t>
      </w:r>
    </w:p>
    <w:p>
      <w:pPr>
        <w:pStyle w:val="SourceCode"/>
        <w:numPr>
          <w:ilvl w:val="0"/>
          <w:numId w:val="1000"/>
        </w:numPr>
      </w:pP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ingress.enabled</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ingress.host</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"{{branch_slug}}.annuaire.devhub.local"</w:t>
      </w:r>
    </w:p>
    <w:p>
      <w:pPr>
        <w:numPr>
          <w:ilvl w:val="0"/>
          <w:numId w:val="1011"/>
        </w:numPr>
      </w:pPr>
      <w:r>
        <w:rPr>
          <w:b/>
          <w:bCs/>
        </w:rPr>
        <w:t xml:space="preserve">Pruning actif</w:t>
      </w:r>
      <w:r>
        <w:t xml:space="preserve"> </w:t>
      </w:r>
      <w:r>
        <w:t xml:space="preserve">: Dès qu’une PR est fermée ou une branche supprimée, ArgoCD supprime l’Application générée et détruit automatiquement le namespace correspondant, éliminant tout résidu.</w:t>
      </w:r>
    </w:p>
    <w:p>
      <w:r>
        <w:pict>
          <v:rect style="width:0;height:1.5pt" o:hralign="center" o:hrstd="t" o:hr="t"/>
        </w:pict>
      </w:r>
    </w:p>
    <w:bookmarkEnd w:id="28"/>
    <w:bookmarkEnd w:id="29"/>
    <w:bookmarkStart w:id="36" w:name="X96217ca1ac9736df4d2c64c2942b71628a0b908"/>
    <w:p>
      <w:pPr>
        <w:pStyle w:val="Heading2"/>
      </w:pPr>
      <w:r>
        <w:t xml:space="preserve">Étape 8 — Drift, rollback, hooks, sync waves : Le Bestiaire d’ArgoCD</w:t>
      </w:r>
    </w:p>
    <w:bookmarkStart w:id="30" w:name="le-drift-manuel-kubectl-scale"/>
    <w:p>
      <w:pPr>
        <w:pStyle w:val="Heading3"/>
      </w:pPr>
      <w:r>
        <w:t xml:space="preserve">1. Le Drift manuel (</w:t>
      </w:r>
      <w:r>
        <w:rPr>
          <w:rStyle w:val="VerbatimChar"/>
        </w:rPr>
        <w:t xml:space="preserve">kubectl scale</w:t>
      </w:r>
      <w:r>
        <w:t xml:space="preserve">)</w:t>
      </w:r>
    </w:p>
    <w:p>
      <w:pPr>
        <w:pStyle w:val="Compact"/>
        <w:numPr>
          <w:ilvl w:val="0"/>
          <w:numId w:val="1012"/>
        </w:numPr>
      </w:pPr>
      <w:r>
        <w:rPr>
          <w:i/>
          <w:iCs/>
        </w:rPr>
        <w:t xml:space="preserve">Action</w:t>
      </w:r>
      <w:r>
        <w:t xml:space="preserve"> </w:t>
      </w:r>
      <w:r>
        <w:t xml:space="preserve">:</w:t>
      </w:r>
      <w:r>
        <w:t xml:space="preserve"> </w:t>
      </w:r>
      <w:r>
        <w:rPr>
          <w:rStyle w:val="VerbatimChar"/>
        </w:rPr>
        <w:t xml:space="preserve">kubectl scale deploy annuaire -n devhub-dev --replicas=5</w:t>
      </w:r>
      <w:r>
        <w:t xml:space="preserve">.</w:t>
      </w:r>
    </w:p>
    <w:p>
      <w:pPr>
        <w:pStyle w:val="Compact"/>
        <w:numPr>
          <w:ilvl w:val="0"/>
          <w:numId w:val="1012"/>
        </w:numPr>
      </w:pPr>
      <w:r>
        <w:rPr>
          <w:i/>
          <w:iCs/>
        </w:rPr>
        <w:t xml:space="preserve">Observation</w:t>
      </w:r>
      <w:r>
        <w:t xml:space="preserve"> </w:t>
      </w:r>
      <w:r>
        <w:t xml:space="preserve">: ArgoCD passe instantanément en statut</w:t>
      </w:r>
      <w:r>
        <w:t xml:space="preserve"> </w:t>
      </w:r>
      <w:r>
        <w:rPr>
          <w:rStyle w:val="VerbatimChar"/>
        </w:rPr>
        <w:t xml:space="preserve">OutOfSync</w:t>
      </w:r>
      <w:r>
        <w:t xml:space="preserve">. Grâce à</w:t>
      </w:r>
      <w:r>
        <w:t xml:space="preserve"> </w:t>
      </w:r>
      <w:r>
        <w:rPr>
          <w:rStyle w:val="VerbatimChar"/>
        </w:rPr>
        <w:t xml:space="preserve">selfHeal: true</w:t>
      </w:r>
      <w:r>
        <w:t xml:space="preserve">, le contrôleur ArgoCD détecte la divergence avec la source Git (qui décrit</w:t>
      </w:r>
      <w:r>
        <w:t xml:space="preserve"> </w:t>
      </w:r>
      <w:r>
        <w:rPr>
          <w:rStyle w:val="VerbatimChar"/>
        </w:rPr>
        <w:t xml:space="preserve">replicaCount: 1</w:t>
      </w:r>
      <w:r>
        <w:t xml:space="preserve">) et applique un correctif automatique pour ramener les répliques à 1.</w:t>
      </w:r>
    </w:p>
    <w:bookmarkEnd w:id="30"/>
    <w:bookmarkStart w:id="31" w:name="le-tag-inexistant-imagepullbackoff"/>
    <w:p>
      <w:pPr>
        <w:pStyle w:val="Heading3"/>
      </w:pPr>
      <w:r>
        <w:t xml:space="preserve">2. Le Tag inexistant (</w:t>
      </w:r>
      <w:r>
        <w:rPr>
          <w:rStyle w:val="VerbatimChar"/>
        </w:rPr>
        <w:t xml:space="preserve">ImagePullBackOff</w:t>
      </w:r>
      <w:r>
        <w:t xml:space="preserve">)</w:t>
      </w:r>
    </w:p>
    <w:p>
      <w:pPr>
        <w:pStyle w:val="Compact"/>
        <w:numPr>
          <w:ilvl w:val="0"/>
          <w:numId w:val="1013"/>
        </w:numPr>
      </w:pPr>
      <w:r>
        <w:rPr>
          <w:i/>
          <w:iCs/>
        </w:rPr>
        <w:t xml:space="preserve">Action</w:t>
      </w:r>
      <w:r>
        <w:t xml:space="preserve"> </w:t>
      </w:r>
      <w:r>
        <w:t xml:space="preserve">: Pousser un tag d’image erroné ou inexistant dans le fichier de values.</w:t>
      </w:r>
    </w:p>
    <w:p>
      <w:pPr>
        <w:pStyle w:val="Compact"/>
        <w:numPr>
          <w:ilvl w:val="0"/>
          <w:numId w:val="1013"/>
        </w:numPr>
      </w:pPr>
      <w:r>
        <w:rPr>
          <w:i/>
          <w:iCs/>
        </w:rPr>
        <w:t xml:space="preserve">Observation</w:t>
      </w:r>
      <w:r>
        <w:t xml:space="preserve"> </w:t>
      </w:r>
      <w:r>
        <w:t xml:space="preserve">: ArgoCD se synchronise avec succès au niveau Git (</w:t>
      </w:r>
      <w:r>
        <w:rPr>
          <w:rStyle w:val="VerbatimChar"/>
        </w:rPr>
        <w:t xml:space="preserve">Synced</w:t>
      </w:r>
      <w:r>
        <w:t xml:space="preserve">), mais la ressource K8s passe à l’état</w:t>
      </w:r>
      <w:r>
        <w:t xml:space="preserve"> </w:t>
      </w:r>
      <w:r>
        <w:rPr>
          <w:rStyle w:val="VerbatimChar"/>
        </w:rPr>
        <w:t xml:space="preserve">Degraded</w:t>
      </w:r>
      <w:r>
        <w:t xml:space="preserve"> </w:t>
      </w:r>
      <w:r>
        <w:t xml:space="preserve">car le Pod n’arrive pas à télécharger l’image (</w:t>
      </w:r>
      <w:r>
        <w:rPr>
          <w:rStyle w:val="VerbatimChar"/>
        </w:rPr>
        <w:t xml:space="preserve">ImagePullBackOff</w:t>
      </w:r>
      <w:r>
        <w:t xml:space="preserve">).</w:t>
      </w:r>
    </w:p>
    <w:bookmarkEnd w:id="31"/>
    <w:bookmarkStart w:id="32" w:name="le-rollback-par-git-revert"/>
    <w:p>
      <w:pPr>
        <w:pStyle w:val="Heading3"/>
      </w:pPr>
      <w:r>
        <w:t xml:space="preserve">3. Le Rollback par</w:t>
      </w:r>
      <w:r>
        <w:t xml:space="preserve"> </w:t>
      </w:r>
      <w:r>
        <w:rPr>
          <w:rStyle w:val="VerbatimChar"/>
        </w:rPr>
        <w:t xml:space="preserve">git revert</w:t>
      </w:r>
    </w:p>
    <w:p>
      <w:pPr>
        <w:pStyle w:val="Compact"/>
        <w:numPr>
          <w:ilvl w:val="0"/>
          <w:numId w:val="1014"/>
        </w:numPr>
      </w:pPr>
      <w:r>
        <w:rPr>
          <w:i/>
          <w:iCs/>
        </w:rPr>
        <w:t xml:space="preserve">Action</w:t>
      </w:r>
      <w:r>
        <w:t xml:space="preserve"> </w:t>
      </w:r>
      <w:r>
        <w:t xml:space="preserve">: Exécuter</w:t>
      </w:r>
      <w:r>
        <w:t xml:space="preserve"> </w:t>
      </w:r>
      <w:r>
        <w:rPr>
          <w:rStyle w:val="VerbatimChar"/>
        </w:rPr>
        <w:t xml:space="preserve">git revert</w:t>
      </w:r>
      <w:r>
        <w:t xml:space="preserve"> </w:t>
      </w:r>
      <w:r>
        <w:t xml:space="preserve">sur le commit contenant le tag inexistant.</w:t>
      </w:r>
    </w:p>
    <w:p>
      <w:pPr>
        <w:pStyle w:val="Compact"/>
        <w:numPr>
          <w:ilvl w:val="0"/>
          <w:numId w:val="1014"/>
        </w:numPr>
      </w:pPr>
      <w:r>
        <w:rPr>
          <w:i/>
          <w:iCs/>
        </w:rPr>
        <w:t xml:space="preserve">Observation</w:t>
      </w:r>
      <w:r>
        <w:t xml:space="preserve"> </w:t>
      </w:r>
      <w:r>
        <w:t xml:space="preserve">: ArgoCD détecte instantanément le nouveau commit, se resynchronise, et en moins de 15 secondes, les anciens conteneurs sains redémarrent. Le statut de l’Application repasse à</w:t>
      </w:r>
      <w:r>
        <w:t xml:space="preserve"> </w:t>
      </w:r>
      <w:r>
        <w:rPr>
          <w:rStyle w:val="VerbatimChar"/>
        </w:rPr>
        <w:t xml:space="preserve">Healthy</w:t>
      </w:r>
      <w:r>
        <w:t xml:space="preserve">.</w:t>
      </w:r>
    </w:p>
    <w:bookmarkEnd w:id="32"/>
    <w:bookmarkStart w:id="33" w:name="le-hook-de-migration-presync"/>
    <w:p>
      <w:pPr>
        <w:pStyle w:val="Heading3"/>
      </w:pPr>
      <w:r>
        <w:t xml:space="preserve">4. Le Hook de migration (</w:t>
      </w:r>
      <w:r>
        <w:rPr>
          <w:rStyle w:val="VerbatimChar"/>
        </w:rPr>
        <w:t xml:space="preserve">PreSync</w:t>
      </w:r>
      <w:r>
        <w:t xml:space="preserve">)</w:t>
      </w:r>
    </w:p>
    <w:p>
      <w:pPr>
        <w:pStyle w:val="Compact"/>
        <w:numPr>
          <w:ilvl w:val="0"/>
          <w:numId w:val="1015"/>
        </w:numPr>
      </w:pPr>
      <w:r>
        <w:rPr>
          <w:i/>
          <w:iCs/>
        </w:rPr>
        <w:t xml:space="preserve">Action</w:t>
      </w:r>
      <w:r>
        <w:t xml:space="preserve"> </w:t>
      </w:r>
      <w:r>
        <w:t xml:space="preserve">: Ajout d’un Job de migration de schéma avec l’annotation</w:t>
      </w:r>
      <w:r>
        <w:t xml:space="preserve"> </w:t>
      </w:r>
      <w:r>
        <w:rPr>
          <w:rStyle w:val="VerbatimChar"/>
        </w:rPr>
        <w:t xml:space="preserve">helm.sh/hook: pre-install,pre-upgrade</w:t>
      </w:r>
      <w:r>
        <w:t xml:space="preserve">.</w:t>
      </w:r>
    </w:p>
    <w:p>
      <w:pPr>
        <w:pStyle w:val="Compact"/>
        <w:numPr>
          <w:ilvl w:val="0"/>
          <w:numId w:val="1015"/>
        </w:numPr>
      </w:pPr>
      <w:r>
        <w:rPr>
          <w:i/>
          <w:iCs/>
        </w:rPr>
        <w:t xml:space="preserve">Observation</w:t>
      </w:r>
      <w:r>
        <w:t xml:space="preserve"> </w:t>
      </w:r>
      <w:r>
        <w:t xml:space="preserve">: Pendant la phase de synchronisation, ArgoCD lance en priorité le Job de migration. Les Pods applicatifs ne sont mis à jour qu’une fois le Job complété avec succès. Si le Job échoue, le déploiement est bloqué, protégeant la production.</w:t>
      </w:r>
    </w:p>
    <w:bookmarkEnd w:id="33"/>
    <w:bookmarkStart w:id="34" w:name="les-sync-waves"/>
    <w:p>
      <w:pPr>
        <w:pStyle w:val="Heading3"/>
      </w:pPr>
      <w:r>
        <w:t xml:space="preserve">5. Les Sync Waves</w:t>
      </w:r>
    </w:p>
    <w:p>
      <w:pPr>
        <w:pStyle w:val="Compact"/>
        <w:numPr>
          <w:ilvl w:val="0"/>
          <w:numId w:val="1016"/>
        </w:numPr>
      </w:pPr>
      <w:r>
        <w:rPr>
          <w:i/>
          <w:iCs/>
        </w:rPr>
        <w:t xml:space="preserve">Action</w:t>
      </w:r>
      <w:r>
        <w:t xml:space="preserve"> </w:t>
      </w:r>
      <w:r>
        <w:t xml:space="preserve">: Annotation du ConfigMap en wave</w:t>
      </w:r>
      <w:r>
        <w:t xml:space="preserve"> </w:t>
      </w:r>
      <w:r>
        <w:rPr>
          <w:rStyle w:val="VerbatimChar"/>
        </w:rPr>
        <w:t xml:space="preserve">-1</w:t>
      </w:r>
      <w:r>
        <w:t xml:space="preserve"> </w:t>
      </w:r>
      <w:r>
        <w:t xml:space="preserve">et du Deployment en wave</w:t>
      </w:r>
      <w:r>
        <w:t xml:space="preserve"> </w:t>
      </w:r>
      <w:r>
        <w:rPr>
          <w:rStyle w:val="VerbatimChar"/>
        </w:rPr>
        <w:t xml:space="preserve">0</w:t>
      </w:r>
      <w:r>
        <w:t xml:space="preserve">.</w:t>
      </w:r>
    </w:p>
    <w:p>
      <w:pPr>
        <w:pStyle w:val="Compact"/>
        <w:numPr>
          <w:ilvl w:val="0"/>
          <w:numId w:val="1016"/>
        </w:numPr>
      </w:pPr>
      <w:r>
        <w:rPr>
          <w:i/>
          <w:iCs/>
        </w:rPr>
        <w:t xml:space="preserve">Observation</w:t>
      </w:r>
      <w:r>
        <w:t xml:space="preserve"> </w:t>
      </w:r>
      <w:r>
        <w:t xml:space="preserve">: ArgoCD garantit l’ordre d’application strict. Le ConfigMap est créé et prêt avant que le Deployment ne soit initié.</w:t>
      </w:r>
    </w:p>
    <w:bookmarkEnd w:id="34"/>
    <w:bookmarkStart w:id="35" w:name="le-pruning-en-action"/>
    <w:p>
      <w:pPr>
        <w:pStyle w:val="Heading3"/>
      </w:pPr>
      <w:r>
        <w:t xml:space="preserve">6. Le Pruning en action</w:t>
      </w:r>
    </w:p>
    <w:p>
      <w:pPr>
        <w:pStyle w:val="Compact"/>
        <w:numPr>
          <w:ilvl w:val="0"/>
          <w:numId w:val="1017"/>
        </w:numPr>
      </w:pPr>
      <w:r>
        <w:rPr>
          <w:i/>
          <w:iCs/>
        </w:rPr>
        <w:t xml:space="preserve">Action</w:t>
      </w:r>
      <w:r>
        <w:t xml:space="preserve"> </w:t>
      </w:r>
      <w:r>
        <w:t xml:space="preserve">: Retrait de</w:t>
      </w:r>
      <w:r>
        <w:t xml:space="preserve"> </w:t>
      </w:r>
      <w:r>
        <w:rPr>
          <w:rStyle w:val="VerbatimChar"/>
        </w:rPr>
        <w:t xml:space="preserve">service.yaml</w:t>
      </w:r>
      <w:r>
        <w:t xml:space="preserve"> </w:t>
      </w:r>
      <w:r>
        <w:t xml:space="preserve">de nos fichiers Git.</w:t>
      </w:r>
    </w:p>
    <w:p>
      <w:pPr>
        <w:pStyle w:val="Compact"/>
        <w:numPr>
          <w:ilvl w:val="0"/>
          <w:numId w:val="1017"/>
        </w:numPr>
      </w:pPr>
      <w:r>
        <w:rPr>
          <w:i/>
          <w:iCs/>
        </w:rPr>
        <w:t xml:space="preserve">Observation</w:t>
      </w:r>
      <w:r>
        <w:t xml:space="preserve"> </w:t>
      </w:r>
      <w:r>
        <w:t xml:space="preserve">: En phase de synchronisation avec</w:t>
      </w:r>
      <w:r>
        <w:t xml:space="preserve"> </w:t>
      </w:r>
      <w:r>
        <w:rPr>
          <w:rStyle w:val="VerbatimChar"/>
        </w:rPr>
        <w:t xml:space="preserve">prune: true</w:t>
      </w:r>
      <w:r>
        <w:t xml:space="preserve">, le service est immédiatement supprimé du cluster par ArgoCD sans laisser de ressources orphelines.</w:t>
      </w:r>
    </w:p>
    <w:p>
      <w:r>
        <w:pict>
          <v:rect style="width:0;height:1.5pt" o:hralign="center" o:hrstd="t" o:hr="t"/>
        </w:pict>
      </w:r>
    </w:p>
    <w:bookmarkEnd w:id="35"/>
    <w:bookmarkEnd w:id="36"/>
    <w:bookmarkStart w:id="39" w:name="étape-9-sécuriser-et-observer-argocd"/>
    <w:p>
      <w:pPr>
        <w:pStyle w:val="Heading2"/>
      </w:pPr>
      <w:r>
        <w:t xml:space="preserve">Étape 9 — Sécuriser et observer ArgoCD</w:t>
      </w:r>
    </w:p>
    <w:bookmarkStart w:id="37" w:name="configuration-rbac-et-utilisateur-local"/>
    <w:p>
      <w:pPr>
        <w:pStyle w:val="Heading3"/>
      </w:pPr>
      <w:r>
        <w:t xml:space="preserve">Configuration RBAC et Utilisateur local</w:t>
      </w:r>
    </w:p>
    <w:p>
      <w:pPr>
        <w:pStyle w:val="FirstParagraph"/>
      </w:pPr>
      <w:r>
        <w:t xml:space="preserve">Nous avons configuré dans</w:t>
      </w:r>
      <w:r>
        <w:t xml:space="preserve"> </w:t>
      </w:r>
      <w:r>
        <w:rPr>
          <w:rStyle w:val="VerbatimChar"/>
        </w:rPr>
        <w:t xml:space="preserve">platform/argocd/values.yaml</w:t>
      </w:r>
      <w:r>
        <w:t xml:space="preserve"> </w:t>
      </w:r>
      <w:r>
        <w:t xml:space="preserve">la création d’un utilisateur restreint</w:t>
      </w:r>
      <w:r>
        <w:t xml:space="preserve"> </w:t>
      </w:r>
      <w:r>
        <w:rPr>
          <w:rStyle w:val="VerbatimChar"/>
        </w:rPr>
        <w:t xml:space="preserve">developer</w:t>
      </w:r>
      <w:r>
        <w:t xml:space="preserve"> </w:t>
      </w:r>
      <w:r>
        <w:t xml:space="preserve">et les droits associés :</w:t>
      </w:r>
      <w:r>
        <w:t xml:space="preserve"> </w:t>
      </w:r>
      <w:r>
        <w:t xml:space="preserve">- L’utilisateur</w:t>
      </w:r>
      <w:r>
        <w:t xml:space="preserve"> </w:t>
      </w:r>
      <w:r>
        <w:rPr>
          <w:rStyle w:val="VerbatimChar"/>
        </w:rPr>
        <w:t xml:space="preserve">developer</w:t>
      </w:r>
      <w:r>
        <w:t xml:space="preserve"> </w:t>
      </w:r>
      <w:r>
        <w:t xml:space="preserve">a les droits de lecture (</w:t>
      </w:r>
      <w:r>
        <w:rPr>
          <w:rStyle w:val="VerbatimChar"/>
        </w:rPr>
        <w:t xml:space="preserve">get</w:t>
      </w:r>
      <w:r>
        <w:t xml:space="preserve">) sur toutes les applications du projet</w:t>
      </w:r>
      <w:r>
        <w:t xml:space="preserve"> </w:t>
      </w:r>
      <w:r>
        <w:rPr>
          <w:rStyle w:val="VerbatimChar"/>
        </w:rPr>
        <w:t xml:space="preserve">devhub</w:t>
      </w:r>
      <w:r>
        <w:t xml:space="preserve">.</w:t>
      </w:r>
      <w:r>
        <w:t xml:space="preserve"> </w:t>
      </w:r>
      <w:r>
        <w:t xml:space="preserve">- Il ne peut déclencher une synchronisation (</w:t>
      </w:r>
      <w:r>
        <w:rPr>
          <w:rStyle w:val="VerbatimChar"/>
        </w:rPr>
        <w:t xml:space="preserve">sync</w:t>
      </w:r>
      <w:r>
        <w:t xml:space="preserve">)</w:t>
      </w:r>
      <w:r>
        <w:t xml:space="preserve"> </w:t>
      </w:r>
      <w:r>
        <w:rPr>
          <w:b/>
          <w:bCs/>
        </w:rPr>
        <w:t xml:space="preserve">que</w:t>
      </w:r>
      <w:r>
        <w:t xml:space="preserve"> </w:t>
      </w:r>
      <w:r>
        <w:t xml:space="preserve">sur les applications spécifiques de son périmètre (ex:</w:t>
      </w:r>
      <w:r>
        <w:t xml:space="preserve"> </w:t>
      </w:r>
      <w:r>
        <w:rPr>
          <w:rStyle w:val="VerbatimChar"/>
        </w:rPr>
        <w:t xml:space="preserve">annuaire-*</w:t>
      </w:r>
      <w:r>
        <w:t xml:space="preserve">,</w:t>
      </w:r>
      <w:r>
        <w:t xml:space="preserve"> </w:t>
      </w:r>
      <w:r>
        <w:rPr>
          <w:rStyle w:val="VerbatimChar"/>
        </w:rPr>
        <w:t xml:space="preserve">planning-*</w:t>
      </w:r>
      <w:r>
        <w:t xml:space="preserve">,</w:t>
      </w:r>
      <w:r>
        <w:t xml:space="preserve"> </w:t>
      </w:r>
      <w:r>
        <w:rPr>
          <w:rStyle w:val="VerbatimChar"/>
        </w:rPr>
        <w:t xml:space="preserve">notif-*</w:t>
      </w:r>
      <w:r>
        <w:t xml:space="preserve">).</w:t>
      </w:r>
    </w:p>
    <w:bookmarkEnd w:id="37"/>
    <w:bookmarkStart w:id="38" w:name="X54bfd84d039c21dbecfe6096fe6b1b6fb9edf2b"/>
    <w:p>
      <w:pPr>
        <w:pStyle w:val="Heading3"/>
      </w:pPr>
      <w:r>
        <w:t xml:space="preserve">Métriques Prometheus utiles en production</w:t>
      </w:r>
    </w:p>
    <w:p>
      <w:pPr>
        <w:pStyle w:val="FirstParagraph"/>
      </w:pPr>
      <w:r>
        <w:t xml:space="preserve">Pour superviser la bonne santé d’ArgoCD, nous surveillons trois métriques fondamentales :</w:t>
      </w:r>
    </w:p>
    <w:p>
      <w:pPr>
        <w:pStyle w:val="Compact"/>
        <w:numPr>
          <w:ilvl w:val="0"/>
          <w:numId w:val="1018"/>
        </w:numPr>
      </w:pPr>
      <w:r>
        <w:rPr>
          <w:rStyle w:val="VerbatimChar"/>
          <w:b/>
          <w:bCs/>
        </w:rPr>
        <w:t xml:space="preserve">argocd_app_sync_total</w:t>
      </w:r>
      <w:r>
        <w:t xml:space="preserve"> </w:t>
      </w:r>
      <w:r>
        <w:t xml:space="preserve">: Nombre total de synchronisations par statut. Une hausse soudaine des statuts</w:t>
      </w:r>
      <w:r>
        <w:t xml:space="preserve"> </w:t>
      </w:r>
      <w:r>
        <w:rPr>
          <w:rStyle w:val="VerbatimChar"/>
        </w:rPr>
        <w:t xml:space="preserve">Failed</w:t>
      </w:r>
      <w:r>
        <w:t xml:space="preserve"> </w:t>
      </w:r>
      <w:r>
        <w:t xml:space="preserve">indique une anomalie globale de configuration ou un blocage de pipeline.</w:t>
      </w:r>
    </w:p>
    <w:p>
      <w:pPr>
        <w:pStyle w:val="Compact"/>
        <w:numPr>
          <w:ilvl w:val="0"/>
          <w:numId w:val="1018"/>
        </w:numPr>
      </w:pPr>
      <w:r>
        <w:rPr>
          <w:rStyle w:val="VerbatimChar"/>
          <w:b/>
          <w:bCs/>
        </w:rPr>
        <w:t xml:space="preserve">argocd_app_info</w:t>
      </w:r>
      <w:r>
        <w:t xml:space="preserve"> </w:t>
      </w:r>
      <w:r>
        <w:t xml:space="preserve">: Donne l’état de synchronisation (</w:t>
      </w:r>
      <w:r>
        <w:rPr>
          <w:rStyle w:val="VerbatimChar"/>
        </w:rPr>
        <w:t xml:space="preserve">Synced</w:t>
      </w:r>
      <w:r>
        <w:t xml:space="preserve">/</w:t>
      </w:r>
      <w:r>
        <w:rPr>
          <w:rStyle w:val="VerbatimChar"/>
        </w:rPr>
        <w:t xml:space="preserve">OutOfSync</w:t>
      </w:r>
      <w:r>
        <w:t xml:space="preserve">) et de santé (</w:t>
      </w:r>
      <w:r>
        <w:rPr>
          <w:rStyle w:val="VerbatimChar"/>
        </w:rPr>
        <w:t xml:space="preserve">Healthy</w:t>
      </w:r>
      <w:r>
        <w:t xml:space="preserve">/</w:t>
      </w:r>
      <w:r>
        <w:rPr>
          <w:rStyle w:val="VerbatimChar"/>
        </w:rPr>
        <w:t xml:space="preserve">Degraded</w:t>
      </w:r>
      <w:r>
        <w:t xml:space="preserve">) des applications. Indispensable pour créer un tableau de bord et alerter si une application reste dégradée plus de 5 minutes.</w:t>
      </w:r>
    </w:p>
    <w:p>
      <w:pPr>
        <w:pStyle w:val="Compact"/>
        <w:numPr>
          <w:ilvl w:val="0"/>
          <w:numId w:val="1018"/>
        </w:numPr>
      </w:pPr>
      <w:r>
        <w:rPr>
          <w:rStyle w:val="VerbatimChar"/>
          <w:b/>
          <w:bCs/>
        </w:rPr>
        <w:t xml:space="preserve">argocd_git_request_total</w:t>
      </w:r>
      <w:r>
        <w:t xml:space="preserve"> </w:t>
      </w:r>
      <w:r>
        <w:t xml:space="preserve">: Nombre de requêtes Git effectuées par le</w:t>
      </w:r>
      <w:r>
        <w:t xml:space="preserve"> </w:t>
      </w:r>
      <w:r>
        <w:rPr>
          <w:rStyle w:val="VerbatimChar"/>
        </w:rPr>
        <w:t xml:space="preserve">repo-server</w:t>
      </w:r>
      <w:r>
        <w:t xml:space="preserve">. Utile pour identifier une surcharge de polling ou des blocages réseau (Network Timeouts) avec GitHub/GitLab.</w:t>
      </w:r>
    </w:p>
    <w:p>
      <w:r>
        <w:pict>
          <v:rect style="width:0;height:1.5pt" o:hralign="center" o:hrstd="t" o:hr="t"/>
        </w:pict>
      </w:r>
    </w:p>
    <w:bookmarkEnd w:id="38"/>
    <w:bookmarkEnd w:id="39"/>
    <w:bookmarkStart w:id="40" w:name="étape-10-comparaison-des-outils-gitops"/>
    <w:p>
      <w:pPr>
        <w:pStyle w:val="Heading2"/>
      </w:pPr>
      <w:r>
        <w:t xml:space="preserve">Étape 10 — Comparaison des outils GitOps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Critère</w:t>
            </w:r>
          </w:p>
        </w:tc>
        <w:tc>
          <w:tcPr/>
          <w:p>
            <w:pPr>
              <w:pStyle w:val="Compact"/>
              <w:jc w:val="left"/>
            </w:pPr>
            <w:r>
              <w:t xml:space="preserve">ArgoCD</w:t>
            </w:r>
          </w:p>
        </w:tc>
        <w:tc>
          <w:tcPr/>
          <w:p>
            <w:pPr>
              <w:pStyle w:val="Compact"/>
              <w:jc w:val="left"/>
            </w:pPr>
            <w:r>
              <w:t xml:space="preserve">Flux</w:t>
            </w:r>
          </w:p>
        </w:tc>
        <w:tc>
          <w:tcPr/>
          <w:p>
            <w:pPr>
              <w:pStyle w:val="Compact"/>
              <w:jc w:val="left"/>
            </w:pPr>
            <w:r>
              <w:t xml:space="preserve">Helm + Actions (sans GitOps)</w:t>
            </w:r>
          </w:p>
        </w:tc>
      </w:tr>
      <w:tr>
        <w:tc>
          <w:tcPr/>
          <w:p>
            <w:pPr>
              <w:pStyle w:val="Compact"/>
              <w:jc w:val="left"/>
            </w:pPr>
            <w:r>
              <w:rPr>
                <w:b/>
                <w:bCs/>
              </w:rPr>
              <w:t xml:space="preserve">Courbe d’apprentissage</w:t>
            </w:r>
          </w:p>
        </w:tc>
        <w:tc>
          <w:tcPr/>
          <w:p>
            <w:pPr>
              <w:pStyle w:val="Compact"/>
              <w:jc w:val="left"/>
            </w:pPr>
            <w:r>
              <w:t xml:space="preserve">3/5 (UI riche et intuitive, mais CRD denses)</w:t>
            </w:r>
          </w:p>
        </w:tc>
        <w:tc>
          <w:tcPr/>
          <w:p>
            <w:pPr>
              <w:pStyle w:val="Compact"/>
              <w:jc w:val="left"/>
            </w:pPr>
            <w:r>
              <w:t xml:space="preserve">2/5 (CLI uniquement, concepts Git denses)</w:t>
            </w:r>
          </w:p>
        </w:tc>
        <w:tc>
          <w:tcPr/>
          <w:p>
            <w:pPr>
              <w:pStyle w:val="Compact"/>
              <w:jc w:val="left"/>
            </w:pPr>
            <w:r>
              <w:t xml:space="preserve">5/5 (Concept simple connu de tous)</w:t>
            </w:r>
          </w:p>
        </w:tc>
      </w:tr>
      <w:tr>
        <w:tc>
          <w:tcPr/>
          <w:p>
            <w:pPr>
              <w:pStyle w:val="Compact"/>
              <w:jc w:val="left"/>
            </w:pPr>
            <w:r>
              <w:rPr>
                <w:b/>
                <w:bCs/>
              </w:rPr>
              <w:t xml:space="preserve">UI prête à l’emploi</w:t>
            </w:r>
          </w:p>
        </w:tc>
        <w:tc>
          <w:tcPr/>
          <w:p>
            <w:pPr>
              <w:pStyle w:val="Compact"/>
              <w:jc w:val="left"/>
            </w:pPr>
            <w:r>
              <w:t xml:space="preserve">5/5 (L’UI native est la meilleure du marché)</w:t>
            </w:r>
          </w:p>
        </w:tc>
        <w:tc>
          <w:tcPr/>
          <w:p>
            <w:pPr>
              <w:pStyle w:val="Compact"/>
              <w:jc w:val="left"/>
            </w:pPr>
            <w:r>
              <w:t xml:space="preserve">1/5 (UI payante ou tierce non native)</w:t>
            </w:r>
          </w:p>
        </w:tc>
        <w:tc>
          <w:tcPr/>
          <w:p>
            <w:pPr>
              <w:pStyle w:val="Compact"/>
              <w:jc w:val="left"/>
            </w:pPr>
            <w:r>
              <w:t xml:space="preserve">2/5 (Uniquement les logs de la CI)</w:t>
            </w:r>
          </w:p>
        </w:tc>
      </w:tr>
      <w:tr>
        <w:tc>
          <w:tcPr/>
          <w:p>
            <w:pPr>
              <w:pStyle w:val="Compact"/>
              <w:jc w:val="left"/>
            </w:pPr>
            <w:r>
              <w:rPr>
                <w:b/>
                <w:bCs/>
              </w:rPr>
              <w:t xml:space="preserve">Adapté à un mono-repo</w:t>
            </w:r>
          </w:p>
        </w:tc>
        <w:tc>
          <w:tcPr/>
          <w:p>
            <w:pPr>
              <w:pStyle w:val="Compact"/>
              <w:jc w:val="left"/>
            </w:pPr>
            <w:r>
              <w:t xml:space="preserve">5/5 (Excellent support avec les sous-chemins)</w:t>
            </w:r>
          </w:p>
        </w:tc>
        <w:tc>
          <w:tcPr/>
          <w:p>
            <w:pPr>
              <w:pStyle w:val="Compact"/>
              <w:jc w:val="left"/>
            </w:pPr>
            <w:r>
              <w:t xml:space="preserve">4/5 (Performant mais moins visuel)</w:t>
            </w:r>
          </w:p>
        </w:tc>
        <w:tc>
          <w:tcPr/>
          <w:p>
            <w:pPr>
              <w:pStyle w:val="Compact"/>
              <w:jc w:val="left"/>
            </w:pPr>
            <w:r>
              <w:t xml:space="preserve">3/5 (CI complexe avec filtres de chemins)</w:t>
            </w:r>
          </w:p>
        </w:tc>
      </w:tr>
      <w:tr>
        <w:tc>
          <w:tcPr/>
          <w:p>
            <w:pPr>
              <w:pStyle w:val="Compact"/>
              <w:jc w:val="left"/>
            </w:pPr>
            <w:r>
              <w:rPr>
                <w:b/>
                <w:bCs/>
              </w:rPr>
              <w:t xml:space="preserve">Adapté à 50 repos</w:t>
            </w:r>
          </w:p>
        </w:tc>
        <w:tc>
          <w:tcPr/>
          <w:p>
            <w:pPr>
              <w:pStyle w:val="Compact"/>
              <w:jc w:val="left"/>
            </w:pPr>
            <w:r>
              <w:t xml:space="preserve">4/5 (Peut ralentir le polling Git sans webhooks)</w:t>
            </w:r>
          </w:p>
        </w:tc>
        <w:tc>
          <w:tcPr/>
          <w:p>
            <w:pPr>
              <w:pStyle w:val="Compact"/>
              <w:jc w:val="left"/>
            </w:pPr>
            <w:r>
              <w:t xml:space="preserve">5/5 (Conçu pour le multi-repo distribué)</w:t>
            </w:r>
          </w:p>
        </w:tc>
        <w:tc>
          <w:tcPr/>
          <w:p>
            <w:pPr>
              <w:pStyle w:val="Compact"/>
              <w:jc w:val="left"/>
            </w:pPr>
            <w:r>
              <w:t xml:space="preserve">1/5 (50 tokens de CI à faire tourner)</w:t>
            </w:r>
          </w:p>
        </w:tc>
      </w:tr>
      <w:tr>
        <w:tc>
          <w:tcPr/>
          <w:p>
            <w:pPr>
              <w:pStyle w:val="Compact"/>
              <w:jc w:val="left"/>
            </w:pPr>
            <w:r>
              <w:rPr>
                <w:b/>
                <w:bCs/>
              </w:rPr>
              <w:t xml:space="preserve">Coût opérationnel</w:t>
            </w:r>
          </w:p>
        </w:tc>
        <w:tc>
          <w:tcPr/>
          <w:p>
            <w:pPr>
              <w:pStyle w:val="Compact"/>
              <w:jc w:val="left"/>
            </w:pPr>
            <w:r>
              <w:t xml:space="preserve">3/5 (Plus lourd : UI + Controller + Repo Server)</w:t>
            </w:r>
          </w:p>
        </w:tc>
        <w:tc>
          <w:tcPr/>
          <w:p>
            <w:pPr>
              <w:pStyle w:val="Compact"/>
              <w:jc w:val="left"/>
            </w:pPr>
            <w:r>
              <w:t xml:space="preserve">5/5 (Très léger en ressources CPU/RAM)</w:t>
            </w:r>
          </w:p>
        </w:tc>
        <w:tc>
          <w:tcPr/>
          <w:p>
            <w:pPr>
              <w:pStyle w:val="Compact"/>
              <w:jc w:val="left"/>
            </w:pPr>
            <w:r>
              <w:t xml:space="preserve">5/5 (0 ressource consommée sur le cluster)</w:t>
            </w:r>
          </w:p>
        </w:tc>
      </w:tr>
      <w:tr>
        <w:tc>
          <w:tcPr/>
          <w:p>
            <w:pPr>
              <w:pStyle w:val="Compact"/>
              <w:jc w:val="left"/>
            </w:pPr>
            <w:r>
              <w:rPr>
                <w:b/>
                <w:bCs/>
              </w:rPr>
              <w:t xml:space="preserve">Risque si l’agent tombe</w:t>
            </w:r>
          </w:p>
        </w:tc>
        <w:tc>
          <w:tcPr/>
          <w:p>
            <w:pPr>
              <w:pStyle w:val="Compact"/>
              <w:jc w:val="left"/>
            </w:pPr>
            <w:r>
              <w:t xml:space="preserve">4/5 (Les applications continuent de tourner)</w:t>
            </w:r>
          </w:p>
        </w:tc>
        <w:tc>
          <w:tcPr/>
          <w:p>
            <w:pPr>
              <w:pStyle w:val="Compact"/>
              <w:jc w:val="left"/>
            </w:pPr>
            <w:r>
              <w:t xml:space="preserve">4/5 (Idem, seul l’automatisme est gelé)</w:t>
            </w:r>
          </w:p>
        </w:tc>
        <w:tc>
          <w:tcPr/>
          <w:p>
            <w:pPr>
              <w:pStyle w:val="Compact"/>
              <w:jc w:val="left"/>
            </w:pPr>
            <w:r>
              <w:t xml:space="preserve">5/5 (Aucun agent, aucun risque)</w:t>
            </w:r>
          </w:p>
        </w:tc>
      </w:tr>
    </w:tbl>
    <w:p>
      <w:r>
        <w:pict>
          <v:rect style="width:0;height:1.5pt" o:hralign="center" o:hrstd="t" o:hr="t"/>
        </w:pict>
      </w:r>
    </w:p>
    <w:bookmarkEnd w:id="40"/>
    <w:bookmarkStart w:id="42" w:name="X6a8493c051ceaccea051aff9cd5d5e1508b33aa"/>
    <w:p>
      <w:pPr>
        <w:pStyle w:val="Heading2"/>
      </w:pPr>
      <w:r>
        <w:t xml:space="preserve">Étape 11 — Synthèse : ArgoCD et la production</w:t>
      </w:r>
    </w:p>
    <w:bookmarkStart w:id="41" w:name="X61c6c25b09f999a5325bc85b5d2950728d36fc6"/>
    <w:p>
      <w:pPr>
        <w:pStyle w:val="Heading3"/>
      </w:pPr>
      <w:r>
        <w:t xml:space="preserve">1. Ce qu’ArgoCD ne sait pas faire (Les angles morts de la Prod)</w:t>
      </w:r>
    </w:p>
    <w:p>
      <w:pPr>
        <w:pStyle w:val="FirstParagraph"/>
      </w:pPr>
      <w:r>
        <w:t xml:space="preserve">Pour déployer en toute sécurité chez un vrai client, ArgoCD doit impérativement être complété par les briques suivantes :</w:t>
      </w:r>
    </w:p>
    <w:p>
      <w:pPr>
        <w:pStyle w:val="Compact"/>
        <w:numPr>
          <w:ilvl w:val="0"/>
          <w:numId w:val="1019"/>
        </w:numPr>
      </w:pPr>
      <w:r>
        <w:rPr>
          <w:b/>
          <w:bCs/>
        </w:rPr>
        <w:t xml:space="preserve">Déploiement progressif (Canary, Blue/Green)</w:t>
      </w:r>
      <w:r>
        <w:t xml:space="preserve"> </w:t>
      </w:r>
      <w:r>
        <w:t xml:space="preserve">: ArgoCD remplace brutalement les Pods.</w:t>
      </w:r>
    </w:p>
    <w:p>
      <w:pPr>
        <w:pStyle w:val="Compact"/>
        <w:numPr>
          <w:ilvl w:val="1"/>
          <w:numId w:val="1020"/>
        </w:numPr>
      </w:pPr>
      <w:r>
        <w:rPr>
          <w:i/>
          <w:iCs/>
        </w:rPr>
        <w:t xml:space="preserve">Risque</w:t>
      </w:r>
      <w:r>
        <w:t xml:space="preserve"> </w:t>
      </w:r>
      <w:r>
        <w:t xml:space="preserve">: Envoi d’une version buggée à 100 % des utilisateurs en même temps.</w:t>
      </w:r>
    </w:p>
    <w:p>
      <w:pPr>
        <w:pStyle w:val="Compact"/>
        <w:numPr>
          <w:ilvl w:val="1"/>
          <w:numId w:val="1020"/>
        </w:numPr>
      </w:pPr>
      <w:r>
        <w:rPr>
          <w:i/>
          <w:iCs/>
        </w:rPr>
        <w:t xml:space="preserve">Solution</w:t>
      </w:r>
      <w:r>
        <w:t xml:space="preserve"> </w:t>
      </w:r>
      <w:r>
        <w:t xml:space="preserve">: Installer</w:t>
      </w:r>
      <w:r>
        <w:t xml:space="preserve"> </w:t>
      </w:r>
      <w:r>
        <w:rPr>
          <w:b/>
          <w:bCs/>
        </w:rPr>
        <w:t xml:space="preserve">Argo Rollouts</w:t>
      </w:r>
      <w:r>
        <w:t xml:space="preserve"> </w:t>
      </w:r>
      <w:r>
        <w:t xml:space="preserve">ou</w:t>
      </w:r>
      <w:r>
        <w:t xml:space="preserve"> </w:t>
      </w:r>
      <w:r>
        <w:rPr>
          <w:b/>
          <w:bCs/>
        </w:rPr>
        <w:t xml:space="preserve">Flagger</w:t>
      </w:r>
      <w:r>
        <w:t xml:space="preserve"> </w:t>
      </w:r>
      <w:r>
        <w:t xml:space="preserve">combiné avec un Service Mesh (Linkerd/Istio) pour rediriger progressivement le trafic.</w:t>
      </w:r>
    </w:p>
    <w:p>
      <w:pPr>
        <w:pStyle w:val="Compact"/>
        <w:numPr>
          <w:ilvl w:val="0"/>
          <w:numId w:val="1019"/>
        </w:numPr>
      </w:pPr>
      <w:r>
        <w:rPr>
          <w:b/>
          <w:bCs/>
        </w:rPr>
        <w:t xml:space="preserve">Gestion des secrets dans Git</w:t>
      </w:r>
      <w:r>
        <w:t xml:space="preserve"> </w:t>
      </w:r>
      <w:r>
        <w:t xml:space="preserve">: GitOps interdit de pousser des secrets en clair dans Git.</w:t>
      </w:r>
    </w:p>
    <w:p>
      <w:pPr>
        <w:pStyle w:val="Compact"/>
        <w:numPr>
          <w:ilvl w:val="1"/>
          <w:numId w:val="1021"/>
        </w:numPr>
      </w:pPr>
      <w:r>
        <w:rPr>
          <w:i/>
          <w:iCs/>
        </w:rPr>
        <w:t xml:space="preserve">Risque</w:t>
      </w:r>
      <w:r>
        <w:t xml:space="preserve"> </w:t>
      </w:r>
      <w:r>
        <w:t xml:space="preserve">: Fuite massive de credentials de production.</w:t>
      </w:r>
    </w:p>
    <w:p>
      <w:pPr>
        <w:pStyle w:val="Compact"/>
        <w:numPr>
          <w:ilvl w:val="1"/>
          <w:numId w:val="1021"/>
        </w:numPr>
      </w:pPr>
      <w:r>
        <w:rPr>
          <w:i/>
          <w:iCs/>
        </w:rPr>
        <w:t xml:space="preserve">Solution</w:t>
      </w:r>
      <w:r>
        <w:t xml:space="preserve"> </w:t>
      </w:r>
      <w:r>
        <w:t xml:space="preserve">: Adopter</w:t>
      </w:r>
      <w:r>
        <w:t xml:space="preserve"> </w:t>
      </w:r>
      <w:r>
        <w:rPr>
          <w:b/>
          <w:bCs/>
        </w:rPr>
        <w:t xml:space="preserve">External Secrets Operator</w:t>
      </w:r>
      <w:r>
        <w:t xml:space="preserve"> </w:t>
      </w:r>
      <w:r>
        <w:t xml:space="preserve">ou</w:t>
      </w:r>
      <w:r>
        <w:t xml:space="preserve"> </w:t>
      </w:r>
      <w:r>
        <w:rPr>
          <w:b/>
          <w:bCs/>
        </w:rPr>
        <w:t xml:space="preserve">Sealed Secrets</w:t>
      </w:r>
      <w:r>
        <w:t xml:space="preserve"> </w:t>
      </w:r>
      <w:r>
        <w:t xml:space="preserve">pour chiffrer les secrets dans le repo.</w:t>
      </w:r>
    </w:p>
    <w:p>
      <w:pPr>
        <w:pStyle w:val="Compact"/>
        <w:numPr>
          <w:ilvl w:val="0"/>
          <w:numId w:val="1019"/>
        </w:numPr>
      </w:pPr>
      <w:r>
        <w:rPr>
          <w:b/>
          <w:bCs/>
        </w:rPr>
        <w:t xml:space="preserve">Validation de conformité (Policies)</w:t>
      </w:r>
      <w:r>
        <w:t xml:space="preserve"> </w:t>
      </w:r>
      <w:r>
        <w:t xml:space="preserve">: ArgoCD déploie tout manifeste syntaxiquement valide.</w:t>
      </w:r>
    </w:p>
    <w:p>
      <w:pPr>
        <w:pStyle w:val="Compact"/>
        <w:numPr>
          <w:ilvl w:val="1"/>
          <w:numId w:val="1022"/>
        </w:numPr>
      </w:pPr>
      <w:r>
        <w:rPr>
          <w:i/>
          <w:iCs/>
        </w:rPr>
        <w:t xml:space="preserve">Risque</w:t>
      </w:r>
      <w:r>
        <w:t xml:space="preserve"> </w:t>
      </w:r>
      <w:r>
        <w:t xml:space="preserve">: Déploiement d’un conteneur s’exécutant en</w:t>
      </w:r>
      <w:r>
        <w:t xml:space="preserve"> </w:t>
      </w:r>
      <w:r>
        <w:rPr>
          <w:rStyle w:val="VerbatimChar"/>
        </w:rPr>
        <w:t xml:space="preserve">root</w:t>
      </w:r>
      <w:r>
        <w:t xml:space="preserve"> </w:t>
      </w:r>
      <w:r>
        <w:t xml:space="preserve">ou sans limites de ressources, saturant le cluster.</w:t>
      </w:r>
    </w:p>
    <w:p>
      <w:pPr>
        <w:pStyle w:val="Compact"/>
        <w:numPr>
          <w:ilvl w:val="1"/>
          <w:numId w:val="1022"/>
        </w:numPr>
      </w:pPr>
      <w:r>
        <w:rPr>
          <w:i/>
          <w:iCs/>
        </w:rPr>
        <w:t xml:space="preserve">Solution</w:t>
      </w:r>
      <w:r>
        <w:t xml:space="preserve"> </w:t>
      </w:r>
      <w:r>
        <w:t xml:space="preserve">: Ajouter un outil d’admission controller comme</w:t>
      </w:r>
      <w:r>
        <w:t xml:space="preserve"> </w:t>
      </w:r>
      <w:r>
        <w:rPr>
          <w:b/>
          <w:bCs/>
        </w:rPr>
        <w:t xml:space="preserve">Kyverno</w:t>
      </w:r>
      <w:r>
        <w:t xml:space="preserve"> </w:t>
      </w:r>
      <w:r>
        <w:t xml:space="preserve">ou</w:t>
      </w:r>
      <w:r>
        <w:t xml:space="preserve"> </w:t>
      </w:r>
      <w:r>
        <w:rPr>
          <w:b/>
          <w:bCs/>
        </w:rPr>
        <w:t xml:space="preserve">OPA Gatekeeper</w:t>
      </w:r>
      <w:r>
        <w:t xml:space="preserve">.</w:t>
      </w:r>
    </w:p>
    <w:p>
      <w:pPr>
        <w:pStyle w:val="Compact"/>
        <w:numPr>
          <w:ilvl w:val="0"/>
          <w:numId w:val="1019"/>
        </w:numPr>
      </w:pPr>
      <w:r>
        <w:rPr>
          <w:b/>
          <w:bCs/>
        </w:rPr>
        <w:t xml:space="preserve">Disaster Recovery</w:t>
      </w:r>
      <w:r>
        <w:t xml:space="preserve"> </w:t>
      </w:r>
      <w:r>
        <w:t xml:space="preserve">: ArgoCD ne gère pas la sauvegarde des données d’applications d’état (SGBD).</w:t>
      </w:r>
    </w:p>
    <w:p>
      <w:pPr>
        <w:pStyle w:val="Compact"/>
        <w:numPr>
          <w:ilvl w:val="1"/>
          <w:numId w:val="1023"/>
        </w:numPr>
      </w:pPr>
      <w:r>
        <w:rPr>
          <w:i/>
          <w:iCs/>
        </w:rPr>
        <w:t xml:space="preserve">Risque</w:t>
      </w:r>
      <w:r>
        <w:t xml:space="preserve"> </w:t>
      </w:r>
      <w:r>
        <w:t xml:space="preserve">: Perte définitive des bases de données applicatives en cas de crash du cluster.</w:t>
      </w:r>
    </w:p>
    <w:p>
      <w:pPr>
        <w:pStyle w:val="Compact"/>
        <w:numPr>
          <w:ilvl w:val="1"/>
          <w:numId w:val="1023"/>
        </w:numPr>
      </w:pPr>
      <w:r>
        <w:rPr>
          <w:i/>
          <w:iCs/>
        </w:rPr>
        <w:t xml:space="preserve">Solution</w:t>
      </w:r>
      <w:r>
        <w:t xml:space="preserve"> </w:t>
      </w:r>
      <w:r>
        <w:t xml:space="preserve">: Mettre en œuvre</w:t>
      </w:r>
      <w:r>
        <w:t xml:space="preserve"> </w:t>
      </w:r>
      <w:r>
        <w:rPr>
          <w:b/>
          <w:bCs/>
        </w:rPr>
        <w:t xml:space="preserve">Velero</w:t>
      </w:r>
      <w:r>
        <w:t xml:space="preserve"> </w:t>
      </w:r>
      <w:r>
        <w:t xml:space="preserve">pour planifier des sauvegardes des volumes persistants (PVC).</w:t>
      </w:r>
    </w:p>
    <w:p>
      <w:r>
        <w:pict>
          <v:rect style="width:0;height:1.5pt" o:hralign="center" o:hrstd="t" o:hr="t"/>
        </w:pict>
      </w:r>
    </w:p>
    <w:bookmarkEnd w:id="41"/>
    <w:bookmarkEnd w:id="42"/>
    <w:bookmarkStart w:id="43" w:name="conclusion"/>
    <w:p>
      <w:pPr>
        <w:pStyle w:val="Heading2"/>
      </w:pPr>
      <w:r>
        <w:t xml:space="preserve">Conclusion</w:t>
      </w:r>
    </w:p>
    <w:p>
      <w:pPr>
        <w:pStyle w:val="FirstParagraph"/>
      </w:pPr>
      <w:r>
        <w:t xml:space="preserve">Ce TP a permis d’appréhender la puissance d’une démarche GitOps. Le passage d’une livraison</w:t>
      </w:r>
      <w:r>
        <w:t xml:space="preserve"> </w:t>
      </w:r>
      <w:r>
        <w:t xml:space="preserve">“poussée”</w:t>
      </w:r>
      <w:r>
        <w:t xml:space="preserve"> </w:t>
      </w:r>
      <w:r>
        <w:t xml:space="preserve">par la CI à une livraison</w:t>
      </w:r>
      <w:r>
        <w:t xml:space="preserve"> </w:t>
      </w:r>
      <w:r>
        <w:t xml:space="preserve">“tirée”</w:t>
      </w:r>
      <w:r>
        <w:t xml:space="preserve"> </w:t>
      </w:r>
      <w:r>
        <w:t xml:space="preserve">par ArgoCD élimine les failles de sécurité de CI, centralise la source de vérité dans Git, et automatise la surveillance du drift.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2026-05-28T09:50:51Z</dcterms:created>
  <dcterms:modified xsi:type="dcterms:W3CDTF">2026-05-28T09:50:51Z</dcterms:modified>
</cp:coreProperties>
</file>

<file path=docProps/custom.xml><?xml version="1.0" encoding="utf-8"?>
<Properties xmlns="http://schemas.openxmlformats.org/officeDocument/2006/custom-properties" xmlns:vt="http://schemas.openxmlformats.org/officeDocument/2006/docPropsVTypes"/>
</file>