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A">
      <w:pPr>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Agecare — Plataforma de cuidado de adultos mayores</w:t>
      </w:r>
    </w:p>
    <w:p w:rsidR="00000000" w:rsidDel="00000000" w:rsidP="00000000" w:rsidRDefault="00000000" w:rsidRPr="00000000" w14:paraId="000000EB">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C">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D">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E">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F">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0">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1">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2">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3">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4">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5">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6">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7">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Integrantes: Lucas Barros, Alexis Escobar</w:t>
      </w:r>
    </w:p>
    <w:p w:rsidR="00000000" w:rsidDel="00000000" w:rsidP="00000000" w:rsidRDefault="00000000" w:rsidRPr="00000000" w14:paraId="000000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Docente: Luis Alberto Bravo Yanes</w:t>
      </w:r>
    </w:p>
    <w:p w:rsidR="00000000" w:rsidDel="00000000" w:rsidP="00000000" w:rsidRDefault="00000000" w:rsidRPr="00000000" w14:paraId="000000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Sección: 004-d</w:t>
      </w:r>
    </w:p>
    <w:p w:rsidR="00000000" w:rsidDel="00000000" w:rsidP="00000000" w:rsidRDefault="00000000" w:rsidRPr="00000000" w14:paraId="000000F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sz w:val="22"/>
          <w:szCs w:val="22"/>
          <w:rtl w:val="0"/>
        </w:rPr>
        <w:t xml:space="preserve">Índice</w:t>
      </w:r>
    </w:p>
    <w:p w:rsidR="00000000" w:rsidDel="00000000" w:rsidP="00000000" w:rsidRDefault="00000000" w:rsidRPr="00000000" w14:paraId="00000109">
      <w:pPr>
        <w:rPr>
          <w:rFonts w:ascii="Arial" w:cs="Arial" w:eastAsia="Arial" w:hAnsi="Arial"/>
          <w:sz w:val="22"/>
          <w:szCs w:val="22"/>
        </w:rPr>
      </w:pPr>
      <w:r w:rsidDel="00000000" w:rsidR="00000000" w:rsidRPr="00000000">
        <w:rPr>
          <w:rtl w:val="0"/>
        </w:rPr>
      </w:r>
    </w:p>
    <w:sdt>
      <w:sdtPr>
        <w:id w:val="-1913187514"/>
        <w:docPartObj>
          <w:docPartGallery w:val="Table of Contents"/>
          <w:docPartUnique w:val="1"/>
        </w:docPartObj>
      </w:sdtPr>
      <w:sdtContent>
        <w:p w:rsidR="00000000" w:rsidDel="00000000" w:rsidP="00000000" w:rsidRDefault="00000000" w:rsidRPr="00000000" w14:paraId="000001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75k1bfe9xj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Descripción proyecto APT y su relevancia</w:t>
              <w:tab/>
              <w:t xml:space="preserve">11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33suo18to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Relación del proyecto APT con las competencias del perfil de egreso</w:t>
              <w:tab/>
              <w:t xml:space="preserve">12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aop1zaa15y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los intereses profesionales</w:t>
              <w:tab/>
              <w:t xml:space="preserve">13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d9bbft9vkb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Argumento sobre la factibilidad del proyecto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E">
      <w:pPr>
        <w:pStyle w:val="Heading3"/>
        <w:numPr>
          <w:ilvl w:val="0"/>
          <w:numId w:val="6"/>
        </w:numPr>
        <w:ind w:left="720" w:hanging="360"/>
        <w:rPr/>
      </w:pPr>
      <w:bookmarkStart w:colFirst="0" w:colLast="0" w:name="_heading=h.575k1bfe9xju" w:id="0"/>
      <w:bookmarkEnd w:id="0"/>
      <w:r w:rsidDel="00000000" w:rsidR="00000000" w:rsidRPr="00000000">
        <w:rPr>
          <w:rtl w:val="0"/>
        </w:rPr>
        <w:t xml:space="preserve">Descripción proyecto APT y su relevancia</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spacing w:after="180" w:line="276" w:lineRule="auto"/>
        <w:jc w:val="both"/>
        <w:rPr>
          <w:color w:val="222222"/>
          <w:sz w:val="22"/>
          <w:szCs w:val="22"/>
        </w:rPr>
      </w:pPr>
      <w:r w:rsidDel="00000000" w:rsidR="00000000" w:rsidRPr="00000000">
        <w:rPr>
          <w:color w:val="222222"/>
          <w:sz w:val="22"/>
          <w:szCs w:val="22"/>
          <w:rtl w:val="0"/>
        </w:rPr>
        <w:t xml:space="preserve">El Proyecto APT consiste en el desarrollo de AgeCare, una plataforma digital de cuidado de adultos mayores que une el monitoreo de la salud, las alertas, la coordinación del cuidado y la comunicación entre familiares, cuidadores, médicos y el propio adulto mayor. El sistema reúne en un expediente único y compartido los signos vitales capturados por un wearable(dispositivo electrónico inteligente que se lleva puesto en alguna parte del cuerpo), la adherencia a medicamentos, las observaciones de la persona cuidadora, los incidentes y los documentos médicos, presentando esta información mediante un semáforo de bienestar diario. A esto se suma un sistema de alertas en tiempo real ante eventos críticos (caídas, signos vitales fuera de rango, medicación no administrada), un módulo de gestión completa del ciclo de medicación con digitalización de recetas mediante OCR, un asistente de inteligencia artificial capaz de interpretar el expediente clínico, y una experiencia propia para el adulto mayor basada en interacción por voz y en el módulo de creación musical «Director Musical».</w:t>
      </w:r>
    </w:p>
    <w:p w:rsidR="00000000" w:rsidDel="00000000" w:rsidP="00000000" w:rsidRDefault="00000000" w:rsidRPr="00000000" w14:paraId="00000131">
      <w:pPr>
        <w:spacing w:after="180" w:line="276" w:lineRule="auto"/>
        <w:jc w:val="both"/>
        <w:rPr>
          <w:color w:val="222222"/>
          <w:sz w:val="22"/>
          <w:szCs w:val="22"/>
        </w:rPr>
      </w:pPr>
      <w:r w:rsidDel="00000000" w:rsidR="00000000" w:rsidRPr="00000000">
        <w:rPr>
          <w:color w:val="222222"/>
          <w:sz w:val="22"/>
          <w:szCs w:val="22"/>
          <w:rtl w:val="0"/>
        </w:rPr>
        <w:t xml:space="preserve">La relevancia del proyecto para el campo laboral de la Ingeniería en Informática es alta. En primer lugar, aborda un problema social y de salud pública real y creciente: el envejecimiento de la población y la necesidad de las familias de cuidar a distancia, un escenario cada vez más frecuente en Chile  y en todo el mundo. En segundo lugar, exige la integración de áreas propias de la ingeniería informática: desarrollo de aplicaciones móviles y web, diseño de arquitecturas de datos compartidos con control de acceso por roles, integración de dispositivos IoT (wearables), procesamiento de lenguaje natural para el asistente de IA, y despliegue en infraestructura escalable en la nube. Por último, el proyecto obliga a considerar, desde el diseño, criterios de calidad, seguridad y disponibilidad exigidos para el tratamiento de datos de salud, lo que representa un desafío técnico y ético.</w:t>
      </w:r>
    </w:p>
    <w:p w:rsidR="00000000" w:rsidDel="00000000" w:rsidP="00000000" w:rsidRDefault="00000000" w:rsidRPr="00000000" w14:paraId="00000132">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33">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34">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35">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36">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37">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38">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39">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3A">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3B">
      <w:pPr>
        <w:pStyle w:val="Heading3"/>
        <w:numPr>
          <w:ilvl w:val="0"/>
          <w:numId w:val="6"/>
        </w:numPr>
        <w:spacing w:after="180" w:line="276" w:lineRule="auto"/>
        <w:ind w:left="720" w:hanging="360"/>
        <w:jc w:val="both"/>
        <w:rPr/>
      </w:pPr>
      <w:bookmarkStart w:colFirst="0" w:colLast="0" w:name="_heading=h.a33suo18tod7" w:id="1"/>
      <w:bookmarkEnd w:id="1"/>
      <w:r w:rsidDel="00000000" w:rsidR="00000000" w:rsidRPr="00000000">
        <w:rPr>
          <w:rtl w:val="0"/>
        </w:rPr>
        <w:t xml:space="preserve">Relación</w:t>
      </w:r>
      <w:r w:rsidDel="00000000" w:rsidR="00000000" w:rsidRPr="00000000">
        <w:rPr>
          <w:rtl w:val="0"/>
        </w:rPr>
        <w:t xml:space="preserve"> del proyecto APT con las competencias del perfil de egreso</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spacing w:after="180" w:line="276" w:lineRule="auto"/>
        <w:jc w:val="both"/>
        <w:rPr>
          <w:color w:val="222222"/>
          <w:sz w:val="22"/>
          <w:szCs w:val="22"/>
        </w:rPr>
      </w:pPr>
      <w:r w:rsidDel="00000000" w:rsidR="00000000" w:rsidRPr="00000000">
        <w:rPr>
          <w:color w:val="222222"/>
          <w:sz w:val="22"/>
          <w:szCs w:val="22"/>
          <w:rtl w:val="0"/>
        </w:rPr>
        <w:t xml:space="preserve">El Proyecto APT AgeCare permite integrar algunas competencias de especialidad en el perfil de egreso de Ingeniería en Informática:</w:t>
      </w:r>
    </w:p>
    <w:p w:rsidR="00000000" w:rsidDel="00000000" w:rsidP="00000000" w:rsidRDefault="00000000" w:rsidRPr="00000000" w14:paraId="0000013E">
      <w:pPr>
        <w:spacing w:after="100" w:line="276" w:lineRule="auto"/>
        <w:ind w:left="680" w:hanging="260"/>
        <w:rPr>
          <w:color w:val="222222"/>
          <w:sz w:val="22"/>
          <w:szCs w:val="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sz w:val="22"/>
          <w:szCs w:val="22"/>
          <w:rtl w:val="0"/>
        </w:rPr>
        <w:t xml:space="preserve">Gestionar proyectos informáticos, ofreciendo alternativas para la toma de decisiones de acuerdo a los requerimientos de la organización: el desarrollo de AgeCare requiere planificar y controlar el proyecto en función de los requerimientos de Wellq Co.</w:t>
      </w:r>
    </w:p>
    <w:p w:rsidR="00000000" w:rsidDel="00000000" w:rsidP="00000000" w:rsidRDefault="00000000" w:rsidRPr="00000000" w14:paraId="0000013F">
      <w:pPr>
        <w:spacing w:after="100" w:line="276" w:lineRule="auto"/>
        <w:ind w:left="680" w:hanging="260"/>
        <w:rPr>
          <w:color w:val="222222"/>
          <w:sz w:val="22"/>
          <w:szCs w:val="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sz w:val="22"/>
          <w:szCs w:val="22"/>
          <w:rtl w:val="0"/>
        </w:rPr>
        <w:t xml:space="preserve">Construir modelos de datos para soportar los requerimientos de la organización de acuerdo a un diseño definido y escalable en el tiempo: el expediente único y compartido del paciente, con soporte multi-paciente y datos provenientes de múltiples fuentes (wearable, cuidadora, médico, incidentes).</w:t>
      </w:r>
    </w:p>
    <w:p w:rsidR="00000000" w:rsidDel="00000000" w:rsidP="00000000" w:rsidRDefault="00000000" w:rsidRPr="00000000" w14:paraId="00000140">
      <w:pPr>
        <w:spacing w:after="100" w:line="276" w:lineRule="auto"/>
        <w:ind w:left="680" w:hanging="260"/>
        <w:rPr>
          <w:color w:val="222222"/>
          <w:sz w:val="22"/>
          <w:szCs w:val="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sz w:val="22"/>
          <w:szCs w:val="22"/>
          <w:rtl w:val="0"/>
        </w:rPr>
        <w:t xml:space="preserve">Desarrollar una solución de software utilizando técnicas que permitan sistematizar el proceso de desarrollo y mantenimiento, asegurando el logro de los objetivos: la construcción de la aplicación móvil, la versión web, el panel de administración y el módulo Director Musical como componentes integrados de una misma solución exige aplicar metodologías y técnicas de desarrollo que aseguren consistencia entre componentes (misma API, mismo modelo de roles) y facilidad de mantenimiento futuro.</w:t>
      </w:r>
    </w:p>
    <w:p w:rsidR="00000000" w:rsidDel="00000000" w:rsidP="00000000" w:rsidRDefault="00000000" w:rsidRPr="00000000" w14:paraId="00000141">
      <w:pPr>
        <w:spacing w:after="180" w:line="276" w:lineRule="auto"/>
        <w:jc w:val="both"/>
        <w:rPr>
          <w:color w:val="222222"/>
          <w:sz w:val="22"/>
          <w:szCs w:val="22"/>
        </w:rPr>
      </w:pPr>
      <w:r w:rsidDel="00000000" w:rsidR="00000000" w:rsidRPr="00000000">
        <w:rPr>
          <w:color w:val="222222"/>
          <w:sz w:val="22"/>
          <w:szCs w:val="22"/>
          <w:rtl w:val="0"/>
        </w:rPr>
        <w:t xml:space="preserve">De esta forma, el proyecto no solo cubre una competencia aislada, sino que exige la integración simultánea de gestión, datos, desarrollo y aseguramiento de calidad.</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pStyle w:val="Heading3"/>
        <w:numPr>
          <w:ilvl w:val="0"/>
          <w:numId w:val="6"/>
        </w:numPr>
        <w:ind w:left="720" w:hanging="360"/>
        <w:rPr/>
      </w:pPr>
      <w:bookmarkStart w:colFirst="0" w:colLast="0" w:name="_heading=h.uaop1zaa15y7" w:id="2"/>
      <w:bookmarkEnd w:id="2"/>
      <w:r w:rsidDel="00000000" w:rsidR="00000000" w:rsidRPr="00000000">
        <w:rPr>
          <w:rtl w:val="0"/>
        </w:rPr>
        <w:t xml:space="preserve">Relación del proyecto APT con los intereses profesionales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180" w:line="276" w:lineRule="auto"/>
        <w:jc w:val="both"/>
        <w:rPr>
          <w:color w:val="222222"/>
          <w:sz w:val="22"/>
          <w:szCs w:val="22"/>
        </w:rPr>
      </w:pPr>
      <w:r w:rsidDel="00000000" w:rsidR="00000000" w:rsidRPr="00000000">
        <w:rPr>
          <w:color w:val="222222"/>
          <w:sz w:val="22"/>
          <w:szCs w:val="22"/>
          <w:rtl w:val="0"/>
        </w:rPr>
        <w:t xml:space="preserve">AgeCare conecta directamente con cada uno de estos intereses: el desarrollo de software se manifiesta en la construcción de los cuatro componentes de la plataforma (app móvil, web, panel de administración y módulo musical); la gestión de proyectos es indispensable para coordinar el desarrollo de un sistema multi-componente dentro de los plazos y recursos de la asignatura; la inteligencia artificial está presente tanto en el asistente conversacional capaz de interpretar el expediente clínico como en el reconocimiento de gestos del módulo Director Musical; la salud digital es, de hecho, el dominio central del proyecto, al tratarse de una plataforma orientada al monitoreo y cuidado de la salud de adultos mayores; y la integración de plataformas resulta esencial para lograr la paridad de datos y de sesión entre la aplicación móvil, la versión web y el backend central, todos consumiendo una misma API.</w:t>
      </w:r>
    </w:p>
    <w:p w:rsidR="00000000" w:rsidDel="00000000" w:rsidP="00000000" w:rsidRDefault="00000000" w:rsidRPr="00000000" w14:paraId="00000151">
      <w:pPr>
        <w:spacing w:after="180" w:line="276" w:lineRule="auto"/>
        <w:jc w:val="both"/>
        <w:rPr>
          <w:color w:val="222222"/>
          <w:sz w:val="22"/>
          <w:szCs w:val="22"/>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numPr>
          <w:ilvl w:val="0"/>
          <w:numId w:val="6"/>
        </w:numPr>
        <w:ind w:left="720" w:hanging="360"/>
        <w:rPr/>
      </w:pPr>
      <w:bookmarkStart w:colFirst="0" w:colLast="0" w:name="_heading=h.dd9bbft9vkbt" w:id="3"/>
      <w:bookmarkEnd w:id="3"/>
      <w:r w:rsidDel="00000000" w:rsidR="00000000" w:rsidRPr="00000000">
        <w:rPr>
          <w:rtl w:val="0"/>
        </w:rPr>
        <w:t xml:space="preserve">Argumento sobre la factibilidad del proyecto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180" w:line="276" w:lineRule="auto"/>
        <w:jc w:val="both"/>
        <w:rPr>
          <w:color w:val="222222"/>
          <w:sz w:val="22"/>
          <w:szCs w:val="22"/>
        </w:rPr>
      </w:pPr>
      <w:r w:rsidDel="00000000" w:rsidR="00000000" w:rsidRPr="00000000">
        <w:rPr>
          <w:color w:val="222222"/>
          <w:sz w:val="22"/>
          <w:szCs w:val="22"/>
          <w:rtl w:val="0"/>
        </w:rPr>
        <w:t xml:space="preserve">El proyecto es factible de desarrollarse dentro de los plazos exigidos:</w:t>
      </w:r>
    </w:p>
    <w:p w:rsidR="00000000" w:rsidDel="00000000" w:rsidP="00000000" w:rsidRDefault="00000000" w:rsidRPr="00000000" w14:paraId="00000170">
      <w:pPr>
        <w:spacing w:after="100" w:line="276" w:lineRule="auto"/>
        <w:ind w:left="680" w:hanging="260"/>
        <w:rPr>
          <w:color w:val="222222"/>
          <w:sz w:val="22"/>
          <w:szCs w:val="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sz w:val="22"/>
          <w:szCs w:val="22"/>
          <w:rtl w:val="0"/>
        </w:rPr>
        <w:t xml:space="preserve">Tiempo: El proyecto es completamente alcanzable, ya cuenta con una fase avanzada del desarrollo de los módulos mencionados. contamos con el tiempo necesario para cumplir con las necesidades que vayan surgiendo, y ya nos encontramos trabajando en un nuevo modulo del proyecto.</w:t>
      </w:r>
    </w:p>
    <w:p w:rsidR="00000000" w:rsidDel="00000000" w:rsidP="00000000" w:rsidRDefault="00000000" w:rsidRPr="00000000" w14:paraId="00000171">
      <w:pPr>
        <w:spacing w:after="100" w:line="276" w:lineRule="auto"/>
        <w:ind w:left="680" w:hanging="260"/>
        <w:rPr>
          <w:color w:val="222222"/>
          <w:sz w:val="22"/>
          <w:szCs w:val="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sz w:val="22"/>
          <w:szCs w:val="22"/>
          <w:rtl w:val="0"/>
        </w:rPr>
        <w:t xml:space="preserve">Materiales y tecnología: El proyecto puede construirse con tecnologías de desarrollo móvil y web ampliamente disponibles y de uso común en la industria (frameworks multiplataforma, servicios en la nube, APIs de reconocimiento de voz y OCR), sin requerir hardware especializado más allá de un dispositivo wearable de referencia o simulado, lo que reduce la dependencia de recursos externos costosos.</w:t>
      </w:r>
    </w:p>
    <w:p w:rsidR="00000000" w:rsidDel="00000000" w:rsidP="00000000" w:rsidRDefault="00000000" w:rsidRPr="00000000" w14:paraId="00000172">
      <w:pPr>
        <w:spacing w:after="100" w:line="276" w:lineRule="auto"/>
        <w:ind w:left="680" w:hanging="260"/>
        <w:rPr>
          <w:color w:val="222222"/>
          <w:sz w:val="22"/>
          <w:szCs w:val="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sz w:val="22"/>
          <w:szCs w:val="22"/>
          <w:rtl w:val="0"/>
        </w:rPr>
        <w:t xml:space="preserve">Factores externos: Al tratarse de una plataforma orientada a un problema social vigente (el cuidado a distancia de adultos mayores), existe abundante documentación, normativa de referencia y literatura técnica sobre monitoreo de salud, IoT y accesibilidad, lo que facilita la investigación y reduce la incertidumbre de diseño.</w:t>
      </w:r>
    </w:p>
    <w:p w:rsidR="00000000" w:rsidDel="00000000" w:rsidP="00000000" w:rsidRDefault="00000000" w:rsidRPr="00000000" w14:paraId="00000173">
      <w:pPr>
        <w:spacing w:after="100" w:line="276" w:lineRule="auto"/>
        <w:ind w:left="680" w:hanging="260"/>
        <w:rPr>
          <w:color w:val="222222"/>
          <w:sz w:val="22"/>
          <w:szCs w:val="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sz w:val="22"/>
          <w:szCs w:val="22"/>
          <w:rtl w:val="0"/>
        </w:rPr>
        <w:t xml:space="preserve">Posibles dificultades y su abordaje: Los principales riesgos identificados son la complejidad de integrar datos de múltiples fuentes en tiempo real y la necesidad de cumplir con estándares de seguridad y privacidad para datos de salud. Ambos riesgos se abordarán priorizando, en esta primera fase, un subconjunto acotado de fuentes de datos y aplicando controles de acceso por rol desde el diseño inicial de la arquitectura.</w:t>
      </w:r>
    </w:p>
    <w:p w:rsidR="00000000" w:rsidDel="00000000" w:rsidP="00000000" w:rsidRDefault="00000000" w:rsidRPr="00000000" w14:paraId="00000174">
      <w:pPr>
        <w:spacing w:after="180" w:line="276" w:lineRule="auto"/>
        <w:jc w:val="both"/>
        <w:rPr>
          <w:color w:val="222222"/>
          <w:sz w:val="22"/>
          <w:szCs w:val="22"/>
        </w:rPr>
      </w:pPr>
      <w:r w:rsidDel="00000000" w:rsidR="00000000" w:rsidRPr="00000000">
        <w:rPr>
          <w:color w:val="222222"/>
          <w:sz w:val="22"/>
          <w:szCs w:val="22"/>
          <w:rtl w:val="0"/>
        </w:rPr>
        <w:t xml:space="preserve">Considerando el alcance definido, la disponibilidad de tecnología adecuada y la planificación de mitigación de riesgos, el equipo concluye que el Proyecto APT AgeCare es viable de desarrollarse dentro del tiempo y los recursos disponibles en la asignatura.</w:t>
      </w:r>
    </w:p>
    <w:p w:rsidR="00000000" w:rsidDel="00000000" w:rsidP="00000000" w:rsidRDefault="00000000" w:rsidRPr="00000000" w14:paraId="00000175">
      <w:pPr>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177">
      <w:pPr>
        <w:jc w:val="both"/>
        <w:rPr>
          <w:color w:val="595959"/>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1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1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1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uyrNZV8JHTSdhQy/4g1YCZ1lIg==">CgMxLjAyDmguNTc1azFiZmU5eGp1Mg5oLmEzM3N1bzE4dG9kNzIOaC51YW9wMXphYTE1eTcyDmguZGQ5YmJmdDl2a2J0OAByITE5MjI2VlhiV05DTkNNWXZObEFFWllRa3JhTjdpeklFYg==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