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9C" w:rsidRDefault="007D12B4">
      <w:pPr>
        <w:rPr>
          <w:rFonts w:ascii="Times New Roman" w:hAnsi="Times New Roman" w:cs="Times New Roman"/>
        </w:rPr>
      </w:pPr>
      <w:r w:rsidRPr="007D12B4">
        <w:rPr>
          <w:rFonts w:ascii="Times New Roman" w:hAnsi="Times New Roman" w:cs="Times New Roman"/>
          <w:b/>
          <w:color w:val="FF0000"/>
        </w:rPr>
        <w:t>Preliminary Report</w:t>
      </w:r>
      <w:r w:rsidRPr="007D12B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u w:val="single"/>
        </w:rPr>
        <w:t>The Association Between Income and Life Expectancy in Pennsylvania: 2014</w:t>
      </w:r>
    </w:p>
    <w:p w:rsidR="007D12B4" w:rsidRDefault="007D12B4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Date: </w:t>
      </w:r>
      <w:r w:rsidRPr="007D12B4">
        <w:rPr>
          <w:rFonts w:ascii="Times New Roman" w:hAnsi="Times New Roman" w:cs="Times New Roman"/>
          <w:b/>
        </w:rPr>
        <w:t>8/23/2018</w:t>
      </w:r>
      <w:r w:rsidR="0001411A">
        <w:rPr>
          <w:rFonts w:ascii="Times New Roman" w:hAnsi="Times New Roman" w:cs="Times New Roman"/>
          <w:b/>
        </w:rPr>
        <w:t xml:space="preserve">  </w:t>
      </w:r>
      <w:bookmarkStart w:id="0" w:name="_GoBack"/>
      <w:bookmarkEnd w:id="0"/>
    </w:p>
    <w:p w:rsidR="0001411A" w:rsidRPr="007D12B4" w:rsidRDefault="007D12B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 xml:space="preserve">Version: </w:t>
      </w:r>
      <w:proofErr w:type="gramStart"/>
      <w:r w:rsidRPr="007D12B4">
        <w:rPr>
          <w:rFonts w:ascii="Times New Roman" w:hAnsi="Times New Roman" w:cs="Times New Roman"/>
          <w:b/>
        </w:rPr>
        <w:t>1</w:t>
      </w:r>
      <w:proofErr w:type="gramEnd"/>
    </w:p>
    <w:p w:rsidR="007D12B4" w:rsidRDefault="007D1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Alexis R. Santos, PhD </w:t>
      </w:r>
    </w:p>
    <w:p w:rsidR="007D12B4" w:rsidRDefault="007D1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Demographic Data Fellow, Administrative Data Accelerator</w:t>
      </w:r>
    </w:p>
    <w:p w:rsidR="007D12B4" w:rsidRDefault="007D1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consultation with:</w:t>
      </w:r>
    </w:p>
    <w:p w:rsidR="007D12B4" w:rsidRDefault="00833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 Donovan, Director of Policy and Outreach</w:t>
      </w:r>
    </w:p>
    <w:p w:rsidR="007D12B4" w:rsidRDefault="007D1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Daniel Max Crowley, </w:t>
      </w:r>
      <w:r w:rsidR="008336FD">
        <w:rPr>
          <w:rFonts w:ascii="Times New Roman" w:hAnsi="Times New Roman" w:cs="Times New Roman"/>
        </w:rPr>
        <w:t>Director, Administrative Data Accelerator</w:t>
      </w:r>
    </w:p>
    <w:p w:rsidR="008336FD" w:rsidRDefault="008336FD">
      <w:pPr>
        <w:rPr>
          <w:rFonts w:ascii="Times New Roman" w:hAnsi="Times New Roman" w:cs="Times New Roman"/>
          <w:b/>
        </w:rPr>
      </w:pPr>
      <w:r w:rsidRPr="008336FD">
        <w:rPr>
          <w:rFonts w:ascii="Times New Roman" w:hAnsi="Times New Roman" w:cs="Times New Roman"/>
          <w:b/>
        </w:rPr>
        <w:t>Introduction</w:t>
      </w:r>
    </w:p>
    <w:p w:rsidR="008336FD" w:rsidRDefault="008336FD">
      <w:pPr>
        <w:rPr>
          <w:rFonts w:ascii="Times New Roman" w:hAnsi="Times New Roman" w:cs="Times New Roman"/>
        </w:rPr>
      </w:pPr>
      <w:r w:rsidRPr="008336FD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preliminary report is based on the article “</w:t>
      </w:r>
      <w:hyperlink r:id="rId8" w:history="1">
        <w:r w:rsidRPr="008336FD">
          <w:rPr>
            <w:rStyle w:val="Hyperlink"/>
            <w:rFonts w:ascii="Times New Roman" w:hAnsi="Times New Roman" w:cs="Times New Roman"/>
          </w:rPr>
          <w:t xml:space="preserve">The Association </w:t>
        </w:r>
        <w:proofErr w:type="gramStart"/>
        <w:r w:rsidRPr="008336FD">
          <w:rPr>
            <w:rStyle w:val="Hyperlink"/>
            <w:rFonts w:ascii="Times New Roman" w:hAnsi="Times New Roman" w:cs="Times New Roman"/>
          </w:rPr>
          <w:t>Between</w:t>
        </w:r>
        <w:proofErr w:type="gramEnd"/>
        <w:r w:rsidRPr="008336FD">
          <w:rPr>
            <w:rStyle w:val="Hyperlink"/>
            <w:rFonts w:ascii="Times New Roman" w:hAnsi="Times New Roman" w:cs="Times New Roman"/>
          </w:rPr>
          <w:t xml:space="preserve"> Income and Life Expectancy in the United States, 2001-2014</w:t>
        </w:r>
      </w:hyperlink>
      <w:r>
        <w:rPr>
          <w:rFonts w:ascii="Times New Roman" w:hAnsi="Times New Roman" w:cs="Times New Roman"/>
        </w:rPr>
        <w:t>” published in JAMA and shared with us by David Saunders.</w:t>
      </w:r>
    </w:p>
    <w:p w:rsidR="008336FD" w:rsidRDefault="008336FD">
      <w:pPr>
        <w:rPr>
          <w:rFonts w:ascii="Times New Roman" w:hAnsi="Times New Roman" w:cs="Times New Roman"/>
          <w:b/>
        </w:rPr>
      </w:pPr>
      <w:r w:rsidRPr="008336FD">
        <w:rPr>
          <w:rFonts w:ascii="Times New Roman" w:hAnsi="Times New Roman" w:cs="Times New Roman"/>
          <w:b/>
        </w:rPr>
        <w:t>Data</w:t>
      </w:r>
    </w:p>
    <w:p w:rsidR="008336FD" w:rsidRDefault="008336FD" w:rsidP="008336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Life Expectancy at birth for the counties of the Commonwealth of Pennsylvania </w:t>
      </w:r>
      <w:proofErr w:type="gramStart"/>
      <w:r>
        <w:rPr>
          <w:rFonts w:ascii="Times New Roman" w:hAnsi="Times New Roman" w:cs="Times New Roman"/>
        </w:rPr>
        <w:t>were obtained</w:t>
      </w:r>
      <w:proofErr w:type="gramEnd"/>
      <w:r>
        <w:rPr>
          <w:rFonts w:ascii="Times New Roman" w:hAnsi="Times New Roman" w:cs="Times New Roman"/>
        </w:rPr>
        <w:t xml:space="preserve"> from the Institute of Health Metrics and Evaluation (</w:t>
      </w:r>
      <w:hyperlink r:id="rId9" w:history="1">
        <w:r w:rsidRPr="00724851">
          <w:rPr>
            <w:rStyle w:val="Hyperlink"/>
            <w:rFonts w:ascii="Times New Roman" w:hAnsi="Times New Roman" w:cs="Times New Roman"/>
          </w:rPr>
          <w:t>http://www.healthdata.org/</w:t>
        </w:r>
      </w:hyperlink>
      <w:r>
        <w:rPr>
          <w:rFonts w:ascii="Times New Roman" w:hAnsi="Times New Roman" w:cs="Times New Roman"/>
        </w:rPr>
        <w:t xml:space="preserve">). The data presented in this preliminary report uses the Life Expectancy at birth for 2014 and we calculate differences between county </w:t>
      </w:r>
      <w:proofErr w:type="gramStart"/>
      <w:r>
        <w:rPr>
          <w:rFonts w:ascii="Times New Roman" w:hAnsi="Times New Roman" w:cs="Times New Roman"/>
        </w:rPr>
        <w:t>level</w:t>
      </w:r>
      <w:proofErr w:type="gramEnd"/>
      <w:r>
        <w:rPr>
          <w:rFonts w:ascii="Times New Roman" w:hAnsi="Times New Roman" w:cs="Times New Roman"/>
        </w:rPr>
        <w:t xml:space="preserve"> and average life expectancy at the state level (see formula below):</w:t>
      </w:r>
    </w:p>
    <w:p w:rsidR="008336FD" w:rsidRDefault="008336FD" w:rsidP="008336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in life expectancy = county level life expectancy – average life expectancy for PA in 2014</w:t>
      </w:r>
    </w:p>
    <w:p w:rsidR="008336FD" w:rsidRDefault="008336FD" w:rsidP="008336F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Correlates</w:t>
      </w:r>
    </w:p>
    <w:p w:rsidR="008336FD" w:rsidRDefault="008336FD" w:rsidP="00833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accessed data from the American Community Survey 5-year file (2011-2015) to calculate the following variables</w:t>
      </w:r>
      <w:r w:rsidR="0006768F">
        <w:rPr>
          <w:rFonts w:ascii="Times New Roman" w:hAnsi="Times New Roman" w:cs="Times New Roman"/>
        </w:rPr>
        <w:t xml:space="preserve"> (</w:t>
      </w:r>
      <w:r w:rsidR="0006768F" w:rsidRPr="0006768F">
        <w:rPr>
          <w:rFonts w:ascii="Times New Roman" w:hAnsi="Times New Roman" w:cs="Times New Roman"/>
          <w:b/>
          <w:color w:val="00B050"/>
        </w:rPr>
        <w:t>not shown in this order in the preliminary report</w:t>
      </w:r>
      <w:r w:rsidR="0006768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</w:p>
    <w:p w:rsidR="008336FD" w:rsidRDefault="008336FD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Poverty Rate</w:t>
      </w:r>
    </w:p>
    <w:p w:rsidR="00147C7B" w:rsidRDefault="00147C7B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 of the Population non-Hispanic Black</w:t>
      </w:r>
    </w:p>
    <w:p w:rsidR="00147C7B" w:rsidRDefault="00147C7B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 of the Population Hispanic</w:t>
      </w:r>
    </w:p>
    <w:p w:rsidR="008336FD" w:rsidRDefault="008336FD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Educational Attainment (percent of the adult population without a High School Diploma) </w:t>
      </w:r>
    </w:p>
    <w:p w:rsidR="008336FD" w:rsidRDefault="008336FD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Unemployment Rate</w:t>
      </w:r>
    </w:p>
    <w:p w:rsidR="008336FD" w:rsidRDefault="008336FD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 of Female Headed Households</w:t>
      </w:r>
    </w:p>
    <w:p w:rsidR="008336FD" w:rsidRDefault="008336FD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 of the Population 65 years and older </w:t>
      </w:r>
    </w:p>
    <w:p w:rsidR="008336FD" w:rsidRDefault="008336FD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Gini Index of Income Inequality </w:t>
      </w:r>
    </w:p>
    <w:p w:rsidR="008336FD" w:rsidRDefault="008336FD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Poverty Segregation Index – measured as the interaction index. The interaction index measured the exposure of minority group members (poor) to members of a majority group (non-poor). </w:t>
      </w:r>
    </w:p>
    <w:p w:rsidR="008336FD" w:rsidRDefault="008336FD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 of the Population without a health insurance</w:t>
      </w:r>
    </w:p>
    <w:p w:rsidR="008336FD" w:rsidRDefault="008336FD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 Household Income</w:t>
      </w:r>
    </w:p>
    <w:p w:rsidR="008336FD" w:rsidRPr="008336FD" w:rsidRDefault="008336FD" w:rsidP="00833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 House Value (for houses occupied by the owner)</w:t>
      </w:r>
    </w:p>
    <w:p w:rsidR="008336FD" w:rsidRDefault="008336FD" w:rsidP="00833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obtained data to account </w:t>
      </w:r>
      <w:r w:rsidR="003262C5">
        <w:rPr>
          <w:rFonts w:ascii="Times New Roman" w:hAnsi="Times New Roman" w:cs="Times New Roman"/>
        </w:rPr>
        <w:t>for:</w:t>
      </w:r>
      <w:r>
        <w:rPr>
          <w:rFonts w:ascii="Times New Roman" w:hAnsi="Times New Roman" w:cs="Times New Roman"/>
        </w:rPr>
        <w:t xml:space="preserve"> </w:t>
      </w:r>
    </w:p>
    <w:p w:rsidR="008336FD" w:rsidRDefault="008336FD" w:rsidP="0083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Capital Index for 2014: </w:t>
      </w:r>
      <w:hyperlink r:id="rId10" w:history="1">
        <w:r w:rsidRPr="008336FD">
          <w:rPr>
            <w:rStyle w:val="Hyperlink"/>
            <w:rFonts w:ascii="Times New Roman" w:hAnsi="Times New Roman" w:cs="Times New Roman"/>
          </w:rPr>
          <w:t>The Pennsylvania State University</w:t>
        </w:r>
      </w:hyperlink>
    </w:p>
    <w:p w:rsidR="008336FD" w:rsidRPr="008336FD" w:rsidRDefault="008336FD" w:rsidP="0083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Rural Urban Continuum Codes for 2013: </w:t>
      </w:r>
      <w:hyperlink r:id="rId11" w:history="1">
        <w:r w:rsidRPr="008336FD">
          <w:rPr>
            <w:rStyle w:val="Hyperlink"/>
            <w:rFonts w:ascii="Times New Roman" w:hAnsi="Times New Roman" w:cs="Times New Roman"/>
          </w:rPr>
          <w:t>United Stated Department of Agriculture</w:t>
        </w:r>
      </w:hyperlink>
      <w:r>
        <w:rPr>
          <w:rFonts w:ascii="Times New Roman" w:hAnsi="Times New Roman" w:cs="Times New Roman"/>
        </w:rPr>
        <w:t xml:space="preserve"> </w:t>
      </w:r>
    </w:p>
    <w:p w:rsidR="008336FD" w:rsidRDefault="008336FD" w:rsidP="008336FD">
      <w:pPr>
        <w:rPr>
          <w:rFonts w:ascii="Times New Roman" w:hAnsi="Times New Roman" w:cs="Times New Roman"/>
          <w:b/>
        </w:rPr>
      </w:pPr>
      <w:r w:rsidRPr="008336FD">
        <w:rPr>
          <w:rFonts w:ascii="Times New Roman" w:hAnsi="Times New Roman" w:cs="Times New Roman"/>
          <w:b/>
        </w:rPr>
        <w:lastRenderedPageBreak/>
        <w:t>Methods</w:t>
      </w:r>
    </w:p>
    <w:p w:rsidR="009C7E53" w:rsidRDefault="009C7E53" w:rsidP="009C7E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correlation analysis of the variables listed previously and life expectancy differences at the county level </w:t>
      </w:r>
      <w:r w:rsidR="00224CCE">
        <w:rPr>
          <w:rFonts w:ascii="Times New Roman" w:hAnsi="Times New Roman" w:cs="Times New Roman"/>
        </w:rPr>
        <w:t>in comparison</w:t>
      </w:r>
      <w:r>
        <w:rPr>
          <w:rFonts w:ascii="Times New Roman" w:hAnsi="Times New Roman" w:cs="Times New Roman"/>
        </w:rPr>
        <w:t xml:space="preserve"> the state average</w:t>
      </w:r>
      <w:r w:rsidR="00224CCE">
        <w:rPr>
          <w:rFonts w:ascii="Times New Roman" w:hAnsi="Times New Roman" w:cs="Times New Roman"/>
        </w:rPr>
        <w:t xml:space="preserve"> (78.82)</w:t>
      </w:r>
      <w:r>
        <w:rPr>
          <w:rFonts w:ascii="Times New Roman" w:hAnsi="Times New Roman" w:cs="Times New Roman"/>
        </w:rPr>
        <w:t xml:space="preserve">.  </w:t>
      </w:r>
      <w:r w:rsidR="00224CCE">
        <w:rPr>
          <w:rFonts w:ascii="Times New Roman" w:hAnsi="Times New Roman" w:cs="Times New Roman"/>
        </w:rPr>
        <w:t xml:space="preserve">We calculate Pearson Correlations for each of the variables and life expectancy differentials. </w:t>
      </w:r>
    </w:p>
    <w:p w:rsidR="006C297A" w:rsidRDefault="006C297A" w:rsidP="006C297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8474E8" wp14:editId="18827074">
            <wp:extent cx="5429250" cy="3464047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2107" cy="34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7A" w:rsidRDefault="006C297A" w:rsidP="006C297A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39C1898" wp14:editId="32DAD970">
            <wp:extent cx="5619750" cy="35855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3123" cy="35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7A" w:rsidRPr="006C297A" w:rsidRDefault="006C297A" w:rsidP="009C7E53">
      <w:pPr>
        <w:jc w:val="both"/>
        <w:rPr>
          <w:rFonts w:ascii="Times New Roman" w:hAnsi="Times New Roman" w:cs="Times New Roman"/>
        </w:rPr>
      </w:pPr>
      <w:r w:rsidRPr="006C297A">
        <w:rPr>
          <w:rFonts w:ascii="Times New Roman" w:hAnsi="Times New Roman" w:cs="Times New Roman"/>
        </w:rPr>
        <w:lastRenderedPageBreak/>
        <w:t xml:space="preserve">Based on the maps presented previously, the highest life expectancy is that of Centre County, PA and the lower is Philadelphia County, PA. </w:t>
      </w:r>
    </w:p>
    <w:p w:rsidR="008A3A10" w:rsidRDefault="008A3A10" w:rsidP="009C7E53">
      <w:pPr>
        <w:jc w:val="both"/>
        <w:rPr>
          <w:rFonts w:ascii="Times New Roman" w:hAnsi="Times New Roman" w:cs="Times New Roman"/>
          <w:b/>
        </w:rPr>
      </w:pPr>
      <w:r w:rsidRPr="008A3A10">
        <w:rPr>
          <w:rFonts w:ascii="Times New Roman" w:hAnsi="Times New Roman" w:cs="Times New Roman"/>
          <w:b/>
        </w:rPr>
        <w:t>Preliminary Results</w:t>
      </w:r>
    </w:p>
    <w:p w:rsidR="008A3A10" w:rsidRDefault="008A3A10" w:rsidP="00200B6E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8D517AD" wp14:editId="4FA48765">
            <wp:extent cx="5753100" cy="367067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683" cy="36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10" w:rsidRDefault="008A3A10" w:rsidP="00200B6E">
      <w:pPr>
        <w:spacing w:line="240" w:lineRule="auto"/>
        <w:rPr>
          <w:rFonts w:ascii="Times New Roman" w:hAnsi="Times New Roman" w:cs="Times New Roman"/>
        </w:rPr>
      </w:pPr>
      <w:r w:rsidRPr="008A3A10">
        <w:rPr>
          <w:rFonts w:ascii="Times New Roman" w:hAnsi="Times New Roman" w:cs="Times New Roman"/>
          <w:b/>
        </w:rPr>
        <w:t>95% Confidence Interval for the Correlation:</w:t>
      </w:r>
      <w:r w:rsidRPr="008A3A10">
        <w:rPr>
          <w:rFonts w:ascii="Times New Roman" w:hAnsi="Times New Roman" w:cs="Times New Roman"/>
        </w:rPr>
        <w:t xml:space="preserve"> -0.29; 0.19 (No Correlation)</w:t>
      </w:r>
    </w:p>
    <w:p w:rsidR="008A3A10" w:rsidRDefault="008A3A10" w:rsidP="008A3A1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CE8BB1" wp14:editId="71CC7021">
            <wp:extent cx="5657850" cy="3609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3108" cy="36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10" w:rsidRDefault="008A3A10" w:rsidP="008A3A10">
      <w:pPr>
        <w:rPr>
          <w:rFonts w:ascii="Times New Roman" w:hAnsi="Times New Roman" w:cs="Times New Roman"/>
        </w:rPr>
      </w:pPr>
      <w:r w:rsidRPr="008A3A10">
        <w:rPr>
          <w:rFonts w:ascii="Times New Roman" w:hAnsi="Times New Roman" w:cs="Times New Roman"/>
          <w:b/>
        </w:rPr>
        <w:t>95% Confidence Interval for the Correlation:</w:t>
      </w:r>
      <w:r w:rsidRPr="008A3A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-0.67; -0.30 (Negative Correlation, Higher Poverty Lower Life Expectancy)</w:t>
      </w:r>
    </w:p>
    <w:p w:rsidR="005B3179" w:rsidRDefault="005B3179" w:rsidP="008A3A10">
      <w:pPr>
        <w:rPr>
          <w:rFonts w:ascii="Times New Roman" w:hAnsi="Times New Roman" w:cs="Times New Roman"/>
        </w:rPr>
      </w:pPr>
    </w:p>
    <w:p w:rsidR="005B3179" w:rsidRDefault="005B3179" w:rsidP="008A3A10">
      <w:pPr>
        <w:rPr>
          <w:rFonts w:ascii="Times New Roman" w:hAnsi="Times New Roman" w:cs="Times New Roman"/>
        </w:rPr>
      </w:pPr>
    </w:p>
    <w:p w:rsidR="005B3179" w:rsidRDefault="005B3179" w:rsidP="008A3A1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B0B425" wp14:editId="1E1D3581">
            <wp:extent cx="5943600" cy="379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8" w:rsidRDefault="00BC3E28" w:rsidP="008A3A1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345F98" wp14:editId="4DEDCDF0">
            <wp:extent cx="5943600" cy="379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28" w:rsidRDefault="00BC3E28" w:rsidP="008A3A10">
      <w:pPr>
        <w:rPr>
          <w:rFonts w:ascii="Times New Roman" w:hAnsi="Times New Roman" w:cs="Times New Roman"/>
        </w:rPr>
      </w:pPr>
      <w:r w:rsidRPr="00BC3E28">
        <w:rPr>
          <w:rFonts w:ascii="Times New Roman" w:hAnsi="Times New Roman" w:cs="Times New Roman"/>
          <w:b/>
        </w:rPr>
        <w:t>95% Confidence Interval for the Correlation:</w:t>
      </w:r>
      <w:r>
        <w:rPr>
          <w:rFonts w:ascii="Times New Roman" w:hAnsi="Times New Roman" w:cs="Times New Roman"/>
        </w:rPr>
        <w:t xml:space="preserve"> -0.30; 0.18 (No Correlation)</w:t>
      </w:r>
    </w:p>
    <w:p w:rsidR="00BA2A92" w:rsidRDefault="00016BD5" w:rsidP="008A3A1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408DBA" wp14:editId="2E462FB1">
            <wp:extent cx="5943600" cy="3792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D5" w:rsidRDefault="00016BD5" w:rsidP="00016BD5">
      <w:pPr>
        <w:rPr>
          <w:rFonts w:ascii="Times New Roman" w:hAnsi="Times New Roman" w:cs="Times New Roman"/>
        </w:rPr>
      </w:pPr>
      <w:r w:rsidRPr="00BC3E28">
        <w:rPr>
          <w:rFonts w:ascii="Times New Roman" w:hAnsi="Times New Roman" w:cs="Times New Roman"/>
          <w:b/>
        </w:rPr>
        <w:t>95% Confidence Interval for the Correlation:</w:t>
      </w:r>
      <w:r>
        <w:rPr>
          <w:rFonts w:ascii="Times New Roman" w:hAnsi="Times New Roman" w:cs="Times New Roman"/>
        </w:rPr>
        <w:t xml:space="preserve"> -0.36; 0.11 (No Correlation) </w:t>
      </w:r>
    </w:p>
    <w:p w:rsidR="00016BD5" w:rsidRDefault="00016BD5" w:rsidP="00016BD5">
      <w:pPr>
        <w:rPr>
          <w:rFonts w:ascii="Times New Roman" w:hAnsi="Times New Roman" w:cs="Times New Roman"/>
        </w:rPr>
      </w:pPr>
    </w:p>
    <w:p w:rsidR="00016BD5" w:rsidRDefault="00016BD5" w:rsidP="00016BD5">
      <w:pPr>
        <w:rPr>
          <w:rFonts w:ascii="Times New Roman" w:hAnsi="Times New Roman" w:cs="Times New Roman"/>
        </w:rPr>
      </w:pPr>
    </w:p>
    <w:p w:rsidR="00016BD5" w:rsidRDefault="00016BD5" w:rsidP="00016BD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97C5B2" wp14:editId="79F28C2A">
            <wp:extent cx="5643036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5402" cy="36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D5" w:rsidRDefault="00016BD5" w:rsidP="00016BD5">
      <w:pPr>
        <w:rPr>
          <w:rFonts w:ascii="Times New Roman" w:hAnsi="Times New Roman" w:cs="Times New Roman"/>
        </w:rPr>
      </w:pPr>
      <w:proofErr w:type="gramStart"/>
      <w:r w:rsidRPr="00BC3E28">
        <w:rPr>
          <w:rFonts w:ascii="Times New Roman" w:hAnsi="Times New Roman" w:cs="Times New Roman"/>
          <w:b/>
        </w:rPr>
        <w:t>95%</w:t>
      </w:r>
      <w:proofErr w:type="gramEnd"/>
      <w:r w:rsidRPr="00BC3E28">
        <w:rPr>
          <w:rFonts w:ascii="Times New Roman" w:hAnsi="Times New Roman" w:cs="Times New Roman"/>
          <w:b/>
        </w:rPr>
        <w:t xml:space="preserve"> Confidence Interval for the Correlation:</w:t>
      </w:r>
      <w:r>
        <w:rPr>
          <w:rFonts w:ascii="Times New Roman" w:hAnsi="Times New Roman" w:cs="Times New Roman"/>
        </w:rPr>
        <w:t xml:space="preserve"> 0.46; 0.76 (Positive Correlation)</w:t>
      </w:r>
    </w:p>
    <w:p w:rsidR="00016BD5" w:rsidRDefault="00016BD5" w:rsidP="00016BD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87F6EC" wp14:editId="3FCB87DC">
            <wp:extent cx="5448963" cy="3476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1755" cy="34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D5" w:rsidRDefault="00016BD5" w:rsidP="00016BD5">
      <w:pPr>
        <w:rPr>
          <w:rFonts w:ascii="Times New Roman" w:hAnsi="Times New Roman" w:cs="Times New Roman"/>
        </w:rPr>
      </w:pPr>
      <w:proofErr w:type="gramStart"/>
      <w:r w:rsidRPr="00BC3E28">
        <w:rPr>
          <w:rFonts w:ascii="Times New Roman" w:hAnsi="Times New Roman" w:cs="Times New Roman"/>
          <w:b/>
        </w:rPr>
        <w:t>95%</w:t>
      </w:r>
      <w:proofErr w:type="gramEnd"/>
      <w:r w:rsidRPr="00BC3E28">
        <w:rPr>
          <w:rFonts w:ascii="Times New Roman" w:hAnsi="Times New Roman" w:cs="Times New Roman"/>
          <w:b/>
        </w:rPr>
        <w:t xml:space="preserve"> Confidence Interval for the Correlation:</w:t>
      </w:r>
      <w:r>
        <w:rPr>
          <w:rFonts w:ascii="Times New Roman" w:hAnsi="Times New Roman" w:cs="Times New Roman"/>
        </w:rPr>
        <w:t xml:space="preserve"> 0.40; 0.73 (Positive Correlation)</w:t>
      </w:r>
    </w:p>
    <w:p w:rsidR="00016BD5" w:rsidRDefault="00016BD5" w:rsidP="00016BD5">
      <w:pPr>
        <w:rPr>
          <w:rFonts w:ascii="Times New Roman" w:hAnsi="Times New Roman" w:cs="Times New Roman"/>
        </w:rPr>
      </w:pPr>
    </w:p>
    <w:p w:rsidR="00016BD5" w:rsidRDefault="00016BD5" w:rsidP="00016BD5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D07038" wp14:editId="7C05D076">
            <wp:extent cx="5534025" cy="3530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7831" cy="353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D5" w:rsidRDefault="00016BD5" w:rsidP="00016BD5">
      <w:pPr>
        <w:rPr>
          <w:rFonts w:ascii="Times New Roman" w:hAnsi="Times New Roman" w:cs="Times New Roman"/>
        </w:rPr>
      </w:pPr>
      <w:r w:rsidRPr="00BC3E28">
        <w:rPr>
          <w:rFonts w:ascii="Times New Roman" w:hAnsi="Times New Roman" w:cs="Times New Roman"/>
          <w:b/>
        </w:rPr>
        <w:t>95% Confidence Interval for the Correlation</w:t>
      </w:r>
      <w:r>
        <w:rPr>
          <w:rFonts w:ascii="Times New Roman" w:hAnsi="Times New Roman" w:cs="Times New Roman"/>
          <w:b/>
        </w:rPr>
        <w:t xml:space="preserve">: </w:t>
      </w:r>
      <w:r w:rsidRPr="00016BD5">
        <w:rPr>
          <w:rFonts w:ascii="Times New Roman" w:hAnsi="Times New Roman" w:cs="Times New Roman"/>
        </w:rPr>
        <w:t>-0.16; 0.32</w:t>
      </w:r>
      <w:r>
        <w:rPr>
          <w:rFonts w:ascii="Times New Roman" w:hAnsi="Times New Roman" w:cs="Times New Roman"/>
        </w:rPr>
        <w:t xml:space="preserve"> (No Correlation)</w:t>
      </w:r>
    </w:p>
    <w:p w:rsidR="00016BD5" w:rsidRDefault="00016BD5" w:rsidP="00016BD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9682A8" wp14:editId="6096115F">
            <wp:extent cx="5314950" cy="3391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163" cy="33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D5" w:rsidRDefault="00016BD5" w:rsidP="00016BD5">
      <w:pPr>
        <w:rPr>
          <w:rFonts w:ascii="Times New Roman" w:hAnsi="Times New Roman" w:cs="Times New Roman"/>
        </w:rPr>
      </w:pPr>
      <w:r w:rsidRPr="00BC3E28">
        <w:rPr>
          <w:rFonts w:ascii="Times New Roman" w:hAnsi="Times New Roman" w:cs="Times New Roman"/>
          <w:b/>
        </w:rPr>
        <w:t>95% Confidence Interval for the Correlation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-0.09; 0.39 (No Correlation)</w:t>
      </w:r>
    </w:p>
    <w:p w:rsidR="00016BD5" w:rsidRDefault="00016BD5" w:rsidP="00016BD5">
      <w:pPr>
        <w:rPr>
          <w:rFonts w:ascii="Times New Roman" w:hAnsi="Times New Roman" w:cs="Times New Roman"/>
        </w:rPr>
      </w:pPr>
    </w:p>
    <w:p w:rsidR="00016BD5" w:rsidRDefault="00016BD5" w:rsidP="00016BD5">
      <w:pPr>
        <w:rPr>
          <w:rFonts w:ascii="Times New Roman" w:hAnsi="Times New Roman" w:cs="Times New Roman"/>
        </w:rPr>
      </w:pPr>
    </w:p>
    <w:p w:rsidR="00016BD5" w:rsidRDefault="00016BD5" w:rsidP="00016BD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B858BE" wp14:editId="70A66820">
            <wp:extent cx="5943600" cy="3792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5F" w:rsidRDefault="001D5C5F" w:rsidP="001D5C5F">
      <w:pPr>
        <w:rPr>
          <w:rFonts w:ascii="Times New Roman" w:hAnsi="Times New Roman" w:cs="Times New Roman"/>
        </w:rPr>
      </w:pPr>
      <w:r w:rsidRPr="00BC3E28">
        <w:rPr>
          <w:rFonts w:ascii="Times New Roman" w:hAnsi="Times New Roman" w:cs="Times New Roman"/>
          <w:b/>
        </w:rPr>
        <w:t>95% Confidence Interval for the Correlation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-0.</w:t>
      </w:r>
      <w:r w:rsidR="00DB4033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; 0.</w:t>
      </w:r>
      <w:r w:rsidR="00DB4033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(No Correlation)</w:t>
      </w:r>
    </w:p>
    <w:p w:rsidR="001D5C5F" w:rsidRDefault="00A84034" w:rsidP="001D5C5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0C3EE4" wp14:editId="25A6FB43">
            <wp:extent cx="5883885" cy="37541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2267" cy="37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34" w:rsidRDefault="00A84034" w:rsidP="00A84034">
      <w:pPr>
        <w:rPr>
          <w:rFonts w:ascii="Times New Roman" w:hAnsi="Times New Roman" w:cs="Times New Roman"/>
          <w:b/>
        </w:rPr>
      </w:pPr>
      <w:r w:rsidRPr="00BC3E28">
        <w:rPr>
          <w:rFonts w:ascii="Times New Roman" w:hAnsi="Times New Roman" w:cs="Times New Roman"/>
          <w:b/>
        </w:rPr>
        <w:t>95% Confidence Interval for the Correlation</w:t>
      </w:r>
      <w:r w:rsidRPr="00DC05B7">
        <w:rPr>
          <w:rFonts w:ascii="Times New Roman" w:hAnsi="Times New Roman" w:cs="Times New Roman"/>
        </w:rPr>
        <w:t xml:space="preserve">: </w:t>
      </w:r>
      <w:r w:rsidR="00DC05B7" w:rsidRPr="00DC05B7">
        <w:rPr>
          <w:rFonts w:ascii="Times New Roman" w:hAnsi="Times New Roman" w:cs="Times New Roman"/>
        </w:rPr>
        <w:t>-0.39; 0.08</w:t>
      </w:r>
      <w:r w:rsidR="00DC05B7">
        <w:rPr>
          <w:rFonts w:ascii="Times New Roman" w:hAnsi="Times New Roman" w:cs="Times New Roman"/>
        </w:rPr>
        <w:t xml:space="preserve"> (No Correlation)</w:t>
      </w:r>
    </w:p>
    <w:p w:rsidR="00A84034" w:rsidRDefault="00A84034" w:rsidP="00A8403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C42798E" wp14:editId="4240D2A2">
            <wp:extent cx="5583322" cy="3562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6509" cy="35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94" w:rsidRDefault="00B00B94" w:rsidP="00B00B94">
      <w:pPr>
        <w:rPr>
          <w:rFonts w:ascii="Times New Roman" w:hAnsi="Times New Roman" w:cs="Times New Roman"/>
        </w:rPr>
      </w:pPr>
      <w:r w:rsidRPr="00BC3E28">
        <w:rPr>
          <w:rFonts w:ascii="Times New Roman" w:hAnsi="Times New Roman" w:cs="Times New Roman"/>
          <w:b/>
        </w:rPr>
        <w:t>95% Confidence Interval for the Correlation</w:t>
      </w:r>
      <w:r w:rsidRPr="00DC05B7"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>0.59; -0.18 (Negative Correlation, higher female headed households percentages and lower life expectancy)</w:t>
      </w:r>
    </w:p>
    <w:p w:rsidR="00A84034" w:rsidRDefault="00481257" w:rsidP="001D5C5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8B15C0" wp14:editId="1505BB08">
            <wp:extent cx="5495740" cy="3506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5264" cy="35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57" w:rsidRDefault="00481257" w:rsidP="00481257">
      <w:pPr>
        <w:rPr>
          <w:rFonts w:ascii="Times New Roman" w:hAnsi="Times New Roman" w:cs="Times New Roman"/>
        </w:rPr>
      </w:pPr>
      <w:r w:rsidRPr="00BC3E28">
        <w:rPr>
          <w:rFonts w:ascii="Times New Roman" w:hAnsi="Times New Roman" w:cs="Times New Roman"/>
          <w:b/>
        </w:rPr>
        <w:t>95% Confidence Interval for the Correlation</w:t>
      </w:r>
      <w:r w:rsidRPr="00DC05B7"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>0.53; -0.10 (Negative Correlation</w:t>
      </w:r>
      <w:r w:rsidR="00C10315">
        <w:rPr>
          <w:rFonts w:ascii="Times New Roman" w:hAnsi="Times New Roman" w:cs="Times New Roman"/>
        </w:rPr>
        <w:t>)</w:t>
      </w:r>
    </w:p>
    <w:p w:rsidR="00481257" w:rsidRDefault="00481257" w:rsidP="00481257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11ACA0F1" wp14:editId="5865629A">
            <wp:extent cx="5676900" cy="36220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8950" cy="362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57" w:rsidRDefault="00481257" w:rsidP="00481257">
      <w:pPr>
        <w:rPr>
          <w:rFonts w:ascii="Times New Roman" w:hAnsi="Times New Roman" w:cs="Times New Roman"/>
        </w:rPr>
      </w:pPr>
      <w:r w:rsidRPr="00BC3E28">
        <w:rPr>
          <w:rFonts w:ascii="Times New Roman" w:hAnsi="Times New Roman" w:cs="Times New Roman"/>
          <w:b/>
        </w:rPr>
        <w:t>95% Confidence Interval for the Correlation</w:t>
      </w:r>
      <w:r w:rsidRPr="00DC05B7"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>0.42; 0.04 (No Correlation)</w:t>
      </w:r>
    </w:p>
    <w:p w:rsidR="00481257" w:rsidRDefault="00EE1675" w:rsidP="00481257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51DB85C" wp14:editId="12732194">
            <wp:extent cx="5943600" cy="3792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F9" w:rsidRDefault="00E67AF9" w:rsidP="00E67AF9">
      <w:pPr>
        <w:rPr>
          <w:rFonts w:ascii="Times New Roman" w:hAnsi="Times New Roman" w:cs="Times New Roman"/>
        </w:rPr>
      </w:pPr>
      <w:r w:rsidRPr="00BC3E28">
        <w:rPr>
          <w:rFonts w:ascii="Times New Roman" w:hAnsi="Times New Roman" w:cs="Times New Roman"/>
          <w:b/>
        </w:rPr>
        <w:t>95% Confidence Interval for the Correlation</w:t>
      </w:r>
      <w:r w:rsidRPr="00DC05B7"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>0.04; 0.42 (No Correlation)</w:t>
      </w:r>
    </w:p>
    <w:p w:rsidR="00E67AF9" w:rsidRDefault="00C24060" w:rsidP="00481257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552FCB0" wp14:editId="3717D041">
            <wp:extent cx="5943600" cy="3792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60" w:rsidRDefault="00C24060" w:rsidP="00C24060">
      <w:pPr>
        <w:rPr>
          <w:rFonts w:ascii="Times New Roman" w:hAnsi="Times New Roman" w:cs="Times New Roman"/>
        </w:rPr>
      </w:pPr>
      <w:r w:rsidRPr="00BC3E28">
        <w:rPr>
          <w:rFonts w:ascii="Times New Roman" w:hAnsi="Times New Roman" w:cs="Times New Roman"/>
          <w:b/>
        </w:rPr>
        <w:t>95% Confidence Interval for the Correlation</w:t>
      </w:r>
      <w:r w:rsidRPr="00DC05B7">
        <w:rPr>
          <w:rFonts w:ascii="Times New Roman" w:hAnsi="Times New Roman" w:cs="Times New Roman"/>
        </w:rPr>
        <w:t>: -</w:t>
      </w:r>
      <w:r w:rsidR="008E7C1F">
        <w:rPr>
          <w:rFonts w:ascii="Times New Roman" w:hAnsi="Times New Roman" w:cs="Times New Roman"/>
        </w:rPr>
        <w:t>0.08; 0.40 (No Correlation)</w:t>
      </w:r>
    </w:p>
    <w:p w:rsidR="008F23A1" w:rsidRDefault="008F23A1" w:rsidP="00C2406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555701" wp14:editId="5EC9EADF">
            <wp:extent cx="5419106" cy="3457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9788" cy="34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A1" w:rsidRDefault="008F23A1" w:rsidP="008F23A1">
      <w:pPr>
        <w:rPr>
          <w:rFonts w:ascii="Times New Roman" w:hAnsi="Times New Roman" w:cs="Times New Roman"/>
        </w:rPr>
      </w:pPr>
      <w:proofErr w:type="gramStart"/>
      <w:r w:rsidRPr="00BC3E28">
        <w:rPr>
          <w:rFonts w:ascii="Times New Roman" w:hAnsi="Times New Roman" w:cs="Times New Roman"/>
          <w:b/>
        </w:rPr>
        <w:t>95%</w:t>
      </w:r>
      <w:proofErr w:type="gramEnd"/>
      <w:r w:rsidRPr="00BC3E28">
        <w:rPr>
          <w:rFonts w:ascii="Times New Roman" w:hAnsi="Times New Roman" w:cs="Times New Roman"/>
          <w:b/>
        </w:rPr>
        <w:t xml:space="preserve"> Confidence Interval for the Correlation</w:t>
      </w:r>
      <w:r w:rsidRPr="00DC05B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-0.47; 0.02</w:t>
      </w:r>
    </w:p>
    <w:p w:rsidR="008F23A1" w:rsidRDefault="008F23A1" w:rsidP="00C24060">
      <w:pPr>
        <w:rPr>
          <w:rFonts w:ascii="Times New Roman" w:hAnsi="Times New Roman" w:cs="Times New Roman"/>
        </w:rPr>
      </w:pPr>
    </w:p>
    <w:p w:rsidR="008F23A1" w:rsidRDefault="00655F76" w:rsidP="00822555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1347F7" wp14:editId="3D9EBF8E">
            <wp:extent cx="5448964" cy="34766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0192" cy="34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76" w:rsidRDefault="00655F76" w:rsidP="00655F76">
      <w:pPr>
        <w:rPr>
          <w:rFonts w:ascii="Times New Roman" w:hAnsi="Times New Roman" w:cs="Times New Roman"/>
        </w:rPr>
      </w:pPr>
      <w:proofErr w:type="gramStart"/>
      <w:r w:rsidRPr="00BC3E28">
        <w:rPr>
          <w:rFonts w:ascii="Times New Roman" w:hAnsi="Times New Roman" w:cs="Times New Roman"/>
          <w:b/>
        </w:rPr>
        <w:t>95%</w:t>
      </w:r>
      <w:proofErr w:type="gramEnd"/>
      <w:r w:rsidRPr="00BC3E28">
        <w:rPr>
          <w:rFonts w:ascii="Times New Roman" w:hAnsi="Times New Roman" w:cs="Times New Roman"/>
          <w:b/>
        </w:rPr>
        <w:t xml:space="preserve"> Confidence Interval for the Correlation</w:t>
      </w:r>
      <w:r w:rsidRPr="00DC05B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0.09; 0.53</w:t>
      </w:r>
    </w:p>
    <w:p w:rsidR="0006768F" w:rsidRPr="00EE1675" w:rsidRDefault="00EE1675" w:rsidP="00C24060">
      <w:pPr>
        <w:rPr>
          <w:rFonts w:ascii="Times New Roman" w:hAnsi="Times New Roman" w:cs="Times New Roman"/>
          <w:b/>
        </w:rPr>
      </w:pPr>
      <w:r w:rsidRPr="00EE1675">
        <w:rPr>
          <w:rFonts w:ascii="Times New Roman" w:hAnsi="Times New Roman" w:cs="Times New Roman"/>
          <w:b/>
        </w:rPr>
        <w:t>Preliminary Discussion</w:t>
      </w:r>
    </w:p>
    <w:p w:rsidR="00951334" w:rsidRDefault="00951334" w:rsidP="00951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1334">
        <w:rPr>
          <w:rFonts w:ascii="Times New Roman" w:hAnsi="Times New Roman" w:cs="Times New Roman"/>
        </w:rPr>
        <w:t xml:space="preserve">The average life expectancy for the Commonwealth of Pennsylvania for 2014 was 78.82 years. </w:t>
      </w:r>
    </w:p>
    <w:p w:rsidR="00B8776D" w:rsidRPr="00951334" w:rsidRDefault="00B8776D" w:rsidP="00B8776D">
      <w:pPr>
        <w:pStyle w:val="ListParagraph"/>
        <w:ind w:left="360"/>
        <w:rPr>
          <w:rFonts w:ascii="Times New Roman" w:hAnsi="Times New Roman" w:cs="Times New Roman"/>
        </w:rPr>
      </w:pPr>
    </w:p>
    <w:p w:rsidR="00B8776D" w:rsidRPr="00B8776D" w:rsidRDefault="00951334" w:rsidP="00B877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51334">
        <w:rPr>
          <w:rFonts w:ascii="Times New Roman" w:hAnsi="Times New Roman" w:cs="Times New Roman"/>
        </w:rPr>
        <w:t xml:space="preserve">The highest life expectancies are found </w:t>
      </w:r>
      <w:proofErr w:type="gramStart"/>
      <w:r w:rsidRPr="00951334">
        <w:rPr>
          <w:rFonts w:ascii="Times New Roman" w:hAnsi="Times New Roman" w:cs="Times New Roman"/>
        </w:rPr>
        <w:t>in:</w:t>
      </w:r>
      <w:proofErr w:type="gramEnd"/>
      <w:r w:rsidRPr="00951334">
        <w:rPr>
          <w:rFonts w:ascii="Times New Roman" w:hAnsi="Times New Roman" w:cs="Times New Roman"/>
        </w:rPr>
        <w:t xml:space="preserve"> </w:t>
      </w:r>
      <w:r w:rsidR="00200B6E" w:rsidRPr="00951334">
        <w:rPr>
          <w:rFonts w:ascii="Times New Roman" w:hAnsi="Times New Roman" w:cs="Times New Roman"/>
        </w:rPr>
        <w:t>Centre County (81.86 years), Union County (81.30 years), Chester County (81.21 years), Pike County (</w:t>
      </w:r>
      <w:r w:rsidRPr="00951334">
        <w:rPr>
          <w:rFonts w:ascii="Times New Roman" w:hAnsi="Times New Roman" w:cs="Times New Roman"/>
        </w:rPr>
        <w:t xml:space="preserve">81.12 years), and Montgomery County (80.85 years). </w:t>
      </w:r>
    </w:p>
    <w:p w:rsidR="00B8776D" w:rsidRPr="00951334" w:rsidRDefault="00B8776D" w:rsidP="00B8776D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200B6E" w:rsidRDefault="00951334" w:rsidP="009513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51334">
        <w:rPr>
          <w:rFonts w:ascii="Times New Roman" w:hAnsi="Times New Roman" w:cs="Times New Roman"/>
        </w:rPr>
        <w:t xml:space="preserve">The lowest life expectancies are found </w:t>
      </w:r>
      <w:proofErr w:type="gramStart"/>
      <w:r w:rsidRPr="00951334">
        <w:rPr>
          <w:rFonts w:ascii="Times New Roman" w:hAnsi="Times New Roman" w:cs="Times New Roman"/>
        </w:rPr>
        <w:t>in:</w:t>
      </w:r>
      <w:proofErr w:type="gramEnd"/>
      <w:r w:rsidRPr="00951334">
        <w:rPr>
          <w:rFonts w:ascii="Times New Roman" w:hAnsi="Times New Roman" w:cs="Times New Roman"/>
        </w:rPr>
        <w:t xml:space="preserve"> Philadelphia County (75.49 years), Forest County (76.34 years), Fayette County (76.99 years), Sullivan County (77.04 years) and Schuylkill County (77.18 years).</w:t>
      </w:r>
    </w:p>
    <w:p w:rsidR="00C10315" w:rsidRDefault="00C10315" w:rsidP="00C10315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C10315" w:rsidRPr="00B8776D" w:rsidRDefault="00C10315" w:rsidP="00B877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Strongest correlations are found for:</w:t>
      </w:r>
    </w:p>
    <w:p w:rsidR="00B8776D" w:rsidRPr="00B8776D" w:rsidRDefault="00C10315" w:rsidP="00B8776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Highest poverty rate </w:t>
      </w:r>
      <w:proofErr w:type="gramStart"/>
      <w:r>
        <w:rPr>
          <w:rFonts w:ascii="Times New Roman" w:hAnsi="Times New Roman" w:cs="Times New Roman"/>
        </w:rPr>
        <w:t xml:space="preserve">is </w:t>
      </w:r>
      <w:r w:rsidR="000736DA">
        <w:rPr>
          <w:rFonts w:ascii="Times New Roman" w:hAnsi="Times New Roman" w:cs="Times New Roman"/>
        </w:rPr>
        <w:t>correlated</w:t>
      </w:r>
      <w:proofErr w:type="gramEnd"/>
      <w:r w:rsidR="000736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lower life expectancy. </w:t>
      </w:r>
    </w:p>
    <w:p w:rsidR="00B8776D" w:rsidRPr="00B8776D" w:rsidRDefault="00C10315" w:rsidP="00B8776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Highest Median Household Income </w:t>
      </w:r>
      <w:proofErr w:type="gramStart"/>
      <w:r>
        <w:rPr>
          <w:rFonts w:ascii="Times New Roman" w:hAnsi="Times New Roman" w:cs="Times New Roman"/>
        </w:rPr>
        <w:t xml:space="preserve">is </w:t>
      </w:r>
      <w:r w:rsidR="000736DA">
        <w:rPr>
          <w:rFonts w:ascii="Times New Roman" w:hAnsi="Times New Roman" w:cs="Times New Roman"/>
        </w:rPr>
        <w:t>correlated</w:t>
      </w:r>
      <w:proofErr w:type="gramEnd"/>
      <w:r w:rsidR="000736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higher life expectancy.</w:t>
      </w:r>
    </w:p>
    <w:p w:rsidR="00B8776D" w:rsidRPr="00B8776D" w:rsidRDefault="00C10315" w:rsidP="00B8776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Highest Median House Value (for owner-occupied houses) </w:t>
      </w:r>
      <w:proofErr w:type="gramStart"/>
      <w:r>
        <w:rPr>
          <w:rFonts w:ascii="Times New Roman" w:hAnsi="Times New Roman" w:cs="Times New Roman"/>
        </w:rPr>
        <w:t xml:space="preserve">is </w:t>
      </w:r>
      <w:r w:rsidR="000736DA">
        <w:rPr>
          <w:rFonts w:ascii="Times New Roman" w:hAnsi="Times New Roman" w:cs="Times New Roman"/>
        </w:rPr>
        <w:t>correlated</w:t>
      </w:r>
      <w:proofErr w:type="gramEnd"/>
      <w:r w:rsidR="000736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higher life expectancy. </w:t>
      </w:r>
    </w:p>
    <w:p w:rsidR="00B8776D" w:rsidRPr="00B8776D" w:rsidRDefault="00C10315" w:rsidP="00B8776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Highest percent of </w:t>
      </w:r>
      <w:proofErr w:type="gramStart"/>
      <w:r>
        <w:rPr>
          <w:rFonts w:ascii="Times New Roman" w:hAnsi="Times New Roman" w:cs="Times New Roman"/>
        </w:rPr>
        <w:t>female headed</w:t>
      </w:r>
      <w:proofErr w:type="gramEnd"/>
      <w:r>
        <w:rPr>
          <w:rFonts w:ascii="Times New Roman" w:hAnsi="Times New Roman" w:cs="Times New Roman"/>
        </w:rPr>
        <w:t xml:space="preserve"> households is </w:t>
      </w:r>
      <w:r w:rsidR="000736DA">
        <w:rPr>
          <w:rFonts w:ascii="Times New Roman" w:hAnsi="Times New Roman" w:cs="Times New Roman"/>
        </w:rPr>
        <w:t xml:space="preserve">correlated </w:t>
      </w:r>
      <w:r>
        <w:rPr>
          <w:rFonts w:ascii="Times New Roman" w:hAnsi="Times New Roman" w:cs="Times New Roman"/>
        </w:rPr>
        <w:t xml:space="preserve">with lower life expectancy. </w:t>
      </w:r>
    </w:p>
    <w:p w:rsidR="00C10315" w:rsidRDefault="00C10315" w:rsidP="00C1031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Highest percent of population 65 years and over </w:t>
      </w:r>
      <w:proofErr w:type="gramStart"/>
      <w:r>
        <w:rPr>
          <w:rFonts w:ascii="Times New Roman" w:hAnsi="Times New Roman" w:cs="Times New Roman"/>
        </w:rPr>
        <w:t xml:space="preserve">is </w:t>
      </w:r>
      <w:r w:rsidR="000736DA">
        <w:rPr>
          <w:rFonts w:ascii="Times New Roman" w:hAnsi="Times New Roman" w:cs="Times New Roman"/>
        </w:rPr>
        <w:t>correlated</w:t>
      </w:r>
      <w:proofErr w:type="gramEnd"/>
      <w:r w:rsidR="000736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lower life expectancy. </w:t>
      </w:r>
    </w:p>
    <w:p w:rsidR="003B21EE" w:rsidRPr="00B8776D" w:rsidRDefault="000736DA" w:rsidP="00B8776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B8776D">
        <w:rPr>
          <w:rFonts w:ascii="Times New Roman" w:hAnsi="Times New Roman" w:cs="Times New Roman"/>
        </w:rPr>
        <w:t>Higher Population Density is correlated with higher life expectancy</w:t>
      </w:r>
      <w:r w:rsidR="00357FAE" w:rsidRPr="00B8776D">
        <w:rPr>
          <w:rFonts w:ascii="Times New Roman" w:hAnsi="Times New Roman" w:cs="Times New Roman"/>
        </w:rPr>
        <w:t xml:space="preserve">, this when the outliers are taken eliminated from the analysis (see two different figures). </w:t>
      </w:r>
    </w:p>
    <w:p w:rsidR="00C10315" w:rsidRDefault="003B21EE" w:rsidP="003B21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association was found for:</w:t>
      </w:r>
    </w:p>
    <w:p w:rsidR="003B21EE" w:rsidRDefault="00C209D9" w:rsidP="003B21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 non-Hispanic Blacks</w:t>
      </w:r>
    </w:p>
    <w:p w:rsidR="00C209D9" w:rsidRDefault="00C209D9" w:rsidP="003B21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 Hispanics </w:t>
      </w:r>
    </w:p>
    <w:p w:rsidR="00C209D9" w:rsidRDefault="00C209D9" w:rsidP="003B21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Social Capital Index </w:t>
      </w:r>
    </w:p>
    <w:p w:rsidR="00C209D9" w:rsidRDefault="00C209D9" w:rsidP="003B21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Poor/Non-Poor Segregation </w:t>
      </w:r>
    </w:p>
    <w:p w:rsidR="00C209D9" w:rsidRDefault="00C209D9" w:rsidP="003B21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Unemployment Rate</w:t>
      </w:r>
    </w:p>
    <w:p w:rsidR="00C209D9" w:rsidRDefault="00C209D9" w:rsidP="003B21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High School Attainment for Adults </w:t>
      </w:r>
    </w:p>
    <w:p w:rsidR="00C209D9" w:rsidRDefault="00C209D9" w:rsidP="003B21EE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 Insurance Coverage</w:t>
      </w:r>
    </w:p>
    <w:p w:rsidR="00822555" w:rsidRPr="00822555" w:rsidRDefault="00822555" w:rsidP="008225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strongest correlations </w:t>
      </w:r>
      <w:proofErr w:type="gramStart"/>
      <w:r>
        <w:rPr>
          <w:rFonts w:ascii="Times New Roman" w:hAnsi="Times New Roman" w:cs="Times New Roman"/>
        </w:rPr>
        <w:t>are found</w:t>
      </w:r>
      <w:proofErr w:type="gramEnd"/>
      <w:r>
        <w:rPr>
          <w:rFonts w:ascii="Times New Roman" w:hAnsi="Times New Roman" w:cs="Times New Roman"/>
        </w:rPr>
        <w:t xml:space="preserve"> for variables related to income level (see above). </w:t>
      </w:r>
    </w:p>
    <w:sectPr w:rsidR="00822555" w:rsidRPr="0082255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465" w:rsidRDefault="00331465" w:rsidP="0001411A">
      <w:pPr>
        <w:spacing w:after="0" w:line="240" w:lineRule="auto"/>
      </w:pPr>
      <w:r>
        <w:separator/>
      </w:r>
    </w:p>
  </w:endnote>
  <w:endnote w:type="continuationSeparator" w:id="0">
    <w:p w:rsidR="00331465" w:rsidRDefault="00331465" w:rsidP="0001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11A" w:rsidRDefault="00014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11A" w:rsidRDefault="000141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11A" w:rsidRDefault="00014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465" w:rsidRDefault="00331465" w:rsidP="0001411A">
      <w:pPr>
        <w:spacing w:after="0" w:line="240" w:lineRule="auto"/>
      </w:pPr>
      <w:r>
        <w:separator/>
      </w:r>
    </w:p>
  </w:footnote>
  <w:footnote w:type="continuationSeparator" w:id="0">
    <w:p w:rsidR="00331465" w:rsidRDefault="00331465" w:rsidP="00014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11A" w:rsidRDefault="00014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7097838"/>
      <w:docPartObj>
        <w:docPartGallery w:val="Watermarks"/>
        <w:docPartUnique/>
      </w:docPartObj>
    </w:sdtPr>
    <w:sdtContent>
      <w:p w:rsidR="0001411A" w:rsidRDefault="0001411A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81403033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IT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11A" w:rsidRDefault="000141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3A79"/>
    <w:multiLevelType w:val="hybridMultilevel"/>
    <w:tmpl w:val="F6FC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17C5A"/>
    <w:multiLevelType w:val="hybridMultilevel"/>
    <w:tmpl w:val="BF12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61548"/>
    <w:multiLevelType w:val="hybridMultilevel"/>
    <w:tmpl w:val="2FC6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82890"/>
    <w:multiLevelType w:val="hybridMultilevel"/>
    <w:tmpl w:val="1B1C8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B4"/>
    <w:rsid w:val="0001411A"/>
    <w:rsid w:val="00016BD5"/>
    <w:rsid w:val="0006768F"/>
    <w:rsid w:val="000736DA"/>
    <w:rsid w:val="00147C7B"/>
    <w:rsid w:val="001D5C5F"/>
    <w:rsid w:val="00200B6E"/>
    <w:rsid w:val="00224CCE"/>
    <w:rsid w:val="003262C5"/>
    <w:rsid w:val="00331465"/>
    <w:rsid w:val="00357FAE"/>
    <w:rsid w:val="003B21EE"/>
    <w:rsid w:val="00481257"/>
    <w:rsid w:val="005B3179"/>
    <w:rsid w:val="00655F76"/>
    <w:rsid w:val="00674F95"/>
    <w:rsid w:val="006C297A"/>
    <w:rsid w:val="007D12B4"/>
    <w:rsid w:val="00822555"/>
    <w:rsid w:val="008336FD"/>
    <w:rsid w:val="008A3A10"/>
    <w:rsid w:val="008A409C"/>
    <w:rsid w:val="008E7C1F"/>
    <w:rsid w:val="008F23A1"/>
    <w:rsid w:val="00951334"/>
    <w:rsid w:val="009C7E53"/>
    <w:rsid w:val="00A84034"/>
    <w:rsid w:val="00B00B94"/>
    <w:rsid w:val="00B8776D"/>
    <w:rsid w:val="00BA2A92"/>
    <w:rsid w:val="00BC3E28"/>
    <w:rsid w:val="00C10315"/>
    <w:rsid w:val="00C209D9"/>
    <w:rsid w:val="00C24060"/>
    <w:rsid w:val="00DB4033"/>
    <w:rsid w:val="00DC05B7"/>
    <w:rsid w:val="00E67AF9"/>
    <w:rsid w:val="00EE1675"/>
    <w:rsid w:val="00F5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A96440"/>
  <w15:chartTrackingRefBased/>
  <w15:docId w15:val="{090A372E-774B-4BF2-AA41-7EB349E3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6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6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C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11A"/>
  </w:style>
  <w:style w:type="paragraph" w:styleId="Footer">
    <w:name w:val="footer"/>
    <w:basedOn w:val="Normal"/>
    <w:link w:val="FooterChar"/>
    <w:uiPriority w:val="99"/>
    <w:unhideWhenUsed/>
    <w:rsid w:val="00014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anetwork.com/journals/jama/fullarticle/251356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rs.usda.gov/data-products/rural-urban-continuum-codes.aspx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hyperlink" Target="https://aese.psu.edu/nercrd/community/social-capital-resource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www.healthdata.org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DF7FD-BEBF-42E7-BAF2-2BBD2200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Santos, Alexis R</cp:lastModifiedBy>
  <cp:revision>32</cp:revision>
  <cp:lastPrinted>2018-08-23T20:48:00Z</cp:lastPrinted>
  <dcterms:created xsi:type="dcterms:W3CDTF">2018-08-23T19:43:00Z</dcterms:created>
  <dcterms:modified xsi:type="dcterms:W3CDTF">2018-11-01T19:22:00Z</dcterms:modified>
</cp:coreProperties>
</file>