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8579" w14:textId="77777777" w:rsidR="00395F7B" w:rsidRDefault="00395F7B" w:rsidP="003F5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HW#</w:t>
      </w:r>
      <w:r w:rsidR="009124F2">
        <w:rPr>
          <w:rFonts w:ascii="Times New Roman" w:hAnsi="Times New Roman" w:cs="Times New Roman"/>
          <w:sz w:val="24"/>
          <w:szCs w:val="24"/>
        </w:rPr>
        <w:t>5</w:t>
      </w:r>
      <w:r w:rsidR="00717DD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F53C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32D66">
        <w:rPr>
          <w:rFonts w:ascii="Times New Roman" w:hAnsi="Times New Roman" w:cs="Times New Roman"/>
          <w:sz w:val="24"/>
          <w:szCs w:val="24"/>
        </w:rPr>
        <w:t xml:space="preserve">due </w:t>
      </w:r>
      <w:r w:rsidR="00C6004D">
        <w:rPr>
          <w:rFonts w:ascii="Times New Roman" w:hAnsi="Times New Roman" w:cs="Times New Roman"/>
          <w:sz w:val="24"/>
          <w:szCs w:val="24"/>
        </w:rPr>
        <w:t>October 25</w:t>
      </w:r>
    </w:p>
    <w:p w14:paraId="189D575D" w14:textId="77777777" w:rsidR="00877B56" w:rsidRDefault="00877B56" w:rsidP="009124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2D4D8B" w14:textId="77777777" w:rsidR="00877B56" w:rsidRPr="00877B56" w:rsidRDefault="00877B56" w:rsidP="00877B56">
      <w:pPr>
        <w:pStyle w:val="Style1"/>
        <w:numPr>
          <w:ilvl w:val="0"/>
          <w:numId w:val="2"/>
        </w:numPr>
        <w:rPr>
          <w:sz w:val="24"/>
          <w:szCs w:val="24"/>
        </w:rPr>
      </w:pPr>
      <w:r w:rsidRPr="00877B56">
        <w:rPr>
          <w:sz w:val="24"/>
          <w:szCs w:val="24"/>
        </w:rPr>
        <w:t>The expressions for Burgers vectors for</w:t>
      </w:r>
      <w:r>
        <w:rPr>
          <w:sz w:val="24"/>
          <w:szCs w:val="24"/>
        </w:rPr>
        <w:t xml:space="preserve"> FCC and BCC crystal structures</w:t>
      </w:r>
      <w:r w:rsidRPr="00877B56">
        <w:rPr>
          <w:sz w:val="24"/>
          <w:szCs w:val="24"/>
        </w:rPr>
        <w:t xml:space="preserve"> are of the form </w:t>
      </w:r>
    </w:p>
    <w:p w14:paraId="5004C7A1" w14:textId="77777777"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</w:p>
    <w:p w14:paraId="626B482C" w14:textId="77777777"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  <w:r w:rsidRPr="00877B56">
        <w:rPr>
          <w:position w:val="-24"/>
          <w:sz w:val="24"/>
          <w:szCs w:val="24"/>
        </w:rPr>
        <w:object w:dxaOrig="5800" w:dyaOrig="620" w14:anchorId="30ED9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5pt;height:31.5pt" o:ole="">
            <v:imagedata r:id="rId7" o:title=""/>
          </v:shape>
          <o:OLEObject Type="Embed" ProgID="Equation.DSMT4" ShapeID="_x0000_i1025" DrawAspect="Content" ObjectID="_1759565052" r:id="rId8"/>
        </w:object>
      </w:r>
    </w:p>
    <w:p w14:paraId="48BCB446" w14:textId="77777777"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</w:p>
    <w:p w14:paraId="0A5CB7AD" w14:textId="77777777" w:rsidR="00877B56" w:rsidRPr="00877B56" w:rsidRDefault="00877B56" w:rsidP="00877B56">
      <w:pPr>
        <w:pStyle w:val="Style1"/>
        <w:rPr>
          <w:sz w:val="24"/>
          <w:szCs w:val="24"/>
        </w:rPr>
      </w:pPr>
      <w:r w:rsidRPr="00877B56">
        <w:rPr>
          <w:sz w:val="24"/>
          <w:szCs w:val="24"/>
        </w:rPr>
        <w:t xml:space="preserve">where </w:t>
      </w:r>
      <w:r w:rsidRPr="00A04982">
        <w:rPr>
          <w:i/>
          <w:sz w:val="24"/>
          <w:szCs w:val="24"/>
        </w:rPr>
        <w:t>a</w:t>
      </w:r>
      <w:r w:rsidRPr="00877B56">
        <w:rPr>
          <w:sz w:val="24"/>
          <w:szCs w:val="24"/>
        </w:rPr>
        <w:t xml:space="preserve"> is the unit cell length. The magnitudes of these Burgers vectors may be determined from the following equation:</w:t>
      </w:r>
    </w:p>
    <w:p w14:paraId="21FF1DF3" w14:textId="77777777"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</w:p>
    <w:p w14:paraId="532CAC4C" w14:textId="77777777"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  <w:r w:rsidRPr="00877B56">
        <w:rPr>
          <w:position w:val="-24"/>
          <w:sz w:val="24"/>
          <w:szCs w:val="24"/>
        </w:rPr>
        <w:object w:dxaOrig="2180" w:dyaOrig="620" w14:anchorId="26ECA96A">
          <v:shape id="_x0000_i1026" type="#_x0000_t75" style="width:109pt;height:31.5pt" o:ole="">
            <v:imagedata r:id="rId9" o:title=""/>
          </v:shape>
          <o:OLEObject Type="Embed" ProgID="Equation.DSMT4" ShapeID="_x0000_i1026" DrawAspect="Content" ObjectID="_1759565053" r:id="rId10"/>
        </w:object>
      </w:r>
    </w:p>
    <w:p w14:paraId="73DAC236" w14:textId="77777777" w:rsidR="00877B56" w:rsidRPr="00877B56" w:rsidRDefault="00877B56" w:rsidP="00877B56">
      <w:pPr>
        <w:pStyle w:val="Style1"/>
        <w:ind w:left="800" w:firstLine="2"/>
        <w:rPr>
          <w:sz w:val="24"/>
          <w:szCs w:val="24"/>
        </w:rPr>
      </w:pPr>
    </w:p>
    <w:p w14:paraId="2A599352" w14:textId="77777777" w:rsidR="00877B56" w:rsidRPr="00877B56" w:rsidRDefault="00877B56" w:rsidP="00877B56">
      <w:pPr>
        <w:pStyle w:val="Style1"/>
        <w:rPr>
          <w:sz w:val="24"/>
          <w:szCs w:val="24"/>
          <w:lang w:eastAsia="ko-KR"/>
        </w:rPr>
      </w:pPr>
      <w:r w:rsidRPr="00877B56">
        <w:rPr>
          <w:sz w:val="24"/>
          <w:szCs w:val="24"/>
        </w:rPr>
        <w:t xml:space="preserve">Determine the value of </w:t>
      </w:r>
      <w:r w:rsidRPr="00877B56">
        <w:rPr>
          <w:position w:val="-14"/>
          <w:sz w:val="24"/>
          <w:szCs w:val="24"/>
        </w:rPr>
        <w:object w:dxaOrig="279" w:dyaOrig="400" w14:anchorId="602C1030">
          <v:shape id="_x0000_i1027" type="#_x0000_t75" style="width:14.5pt;height:20.5pt" o:ole="">
            <v:imagedata r:id="rId11" o:title=""/>
          </v:shape>
          <o:OLEObject Type="Embed" ProgID="Equation.DSMT4" ShapeID="_x0000_i1027" DrawAspect="Content" ObjectID="_1759565054" r:id="rId12"/>
        </w:object>
      </w:r>
      <w:r w:rsidRPr="00877B56">
        <w:rPr>
          <w:sz w:val="24"/>
          <w:szCs w:val="24"/>
        </w:rPr>
        <w:t xml:space="preserve"> for Cu and Fe.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  <w:lang w:eastAsia="ko-KR"/>
        </w:rPr>
        <w:t>a</w:t>
      </w:r>
      <w:r>
        <w:rPr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>Cu</w:t>
      </w:r>
      <w:r>
        <w:rPr>
          <w:sz w:val="24"/>
          <w:szCs w:val="24"/>
          <w:lang w:eastAsia="ko-KR"/>
        </w:rPr>
        <w:t>, FCC)=0.1278 nm), a(Fe, BCC)=0.1241 nm)</w:t>
      </w:r>
    </w:p>
    <w:p w14:paraId="49757473" w14:textId="77777777" w:rsidR="005600C7" w:rsidRDefault="005600C7" w:rsidP="00560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013A71" w14:textId="77777777" w:rsidR="005600C7" w:rsidRDefault="009124F2" w:rsidP="009124F2">
      <w:pPr>
        <w:pStyle w:val="Style1"/>
        <w:rPr>
          <w:sz w:val="24"/>
          <w:szCs w:val="24"/>
        </w:rPr>
      </w:pPr>
      <w:r>
        <w:rPr>
          <w:sz w:val="24"/>
          <w:szCs w:val="24"/>
        </w:rPr>
        <w:t>2</w:t>
      </w:r>
      <w:r w:rsidR="005600C7" w:rsidRPr="009124F2">
        <w:rPr>
          <w:sz w:val="24"/>
          <w:szCs w:val="24"/>
        </w:rPr>
        <w:t>.</w:t>
      </w:r>
      <w:r w:rsidRPr="009124F2">
        <w:rPr>
          <w:sz w:val="24"/>
          <w:szCs w:val="24"/>
        </w:rPr>
        <w:t xml:space="preserve"> Consider a single crystal of some hypothetical metal that has the FCC crystal structure and is oriented such that a tensile stress is applied along a [112] </w:t>
      </w:r>
      <w:r>
        <w:rPr>
          <w:sz w:val="24"/>
          <w:szCs w:val="24"/>
        </w:rPr>
        <w:t xml:space="preserve">direction. If slip </w:t>
      </w:r>
      <w:r w:rsidRPr="009124F2">
        <w:rPr>
          <w:sz w:val="24"/>
          <w:szCs w:val="24"/>
        </w:rPr>
        <w:t xml:space="preserve">occurs on a (111) plane and in a </w:t>
      </w:r>
      <w:r w:rsidRPr="00A70C4D">
        <w:rPr>
          <w:color w:val="FF0000"/>
          <w:sz w:val="24"/>
          <w:szCs w:val="24"/>
        </w:rPr>
        <w:t>[01</w:t>
      </w:r>
      <w:r w:rsidR="005D0909" w:rsidRPr="00A70C4D">
        <w:rPr>
          <w:color w:val="FF0000"/>
          <w:sz w:val="24"/>
          <w:szCs w:val="24"/>
        </w:rPr>
        <w:t>-</w:t>
      </w:r>
      <w:r w:rsidRPr="00A70C4D">
        <w:rPr>
          <w:color w:val="FF0000"/>
          <w:sz w:val="24"/>
          <w:szCs w:val="24"/>
        </w:rPr>
        <w:t xml:space="preserve">1] </w:t>
      </w:r>
      <w:r w:rsidRPr="009124F2">
        <w:rPr>
          <w:sz w:val="24"/>
          <w:szCs w:val="24"/>
        </w:rPr>
        <w:t>direction, and the crystal yields at a stress of 5.12 MPa, compute the critical resolved shear stress.</w:t>
      </w:r>
    </w:p>
    <w:p w14:paraId="5C2BD2A5" w14:textId="77777777" w:rsidR="009124F2" w:rsidRPr="009124F2" w:rsidRDefault="009124F2" w:rsidP="009124F2">
      <w:pPr>
        <w:pStyle w:val="Style1"/>
        <w:rPr>
          <w:sz w:val="24"/>
          <w:szCs w:val="24"/>
        </w:rPr>
      </w:pPr>
    </w:p>
    <w:p w14:paraId="183CFCBB" w14:textId="77777777" w:rsidR="005600C7" w:rsidRDefault="009124F2" w:rsidP="000E534C">
      <w:pPr>
        <w:pStyle w:val="Style1"/>
        <w:rPr>
          <w:sz w:val="24"/>
          <w:szCs w:val="24"/>
        </w:rPr>
      </w:pPr>
      <w:r>
        <w:rPr>
          <w:sz w:val="24"/>
          <w:szCs w:val="24"/>
        </w:rPr>
        <w:t>3</w:t>
      </w:r>
      <w:r w:rsidR="005600C7" w:rsidRPr="000E534C">
        <w:rPr>
          <w:sz w:val="24"/>
          <w:szCs w:val="24"/>
        </w:rPr>
        <w:t>.</w:t>
      </w:r>
      <w:r w:rsidR="000E534C" w:rsidRPr="000E534C">
        <w:rPr>
          <w:sz w:val="24"/>
          <w:szCs w:val="24"/>
        </w:rPr>
        <w:t xml:space="preserve"> Consider a hypothetical material that has a grain diameter of 2.1x10</w:t>
      </w:r>
      <w:r w:rsidR="000E534C" w:rsidRPr="000E534C">
        <w:rPr>
          <w:sz w:val="24"/>
          <w:szCs w:val="24"/>
          <w:vertAlign w:val="superscript"/>
        </w:rPr>
        <w:t>-2</w:t>
      </w:r>
      <w:r w:rsidR="000E534C" w:rsidRPr="000E534C">
        <w:rPr>
          <w:sz w:val="24"/>
          <w:szCs w:val="24"/>
        </w:rPr>
        <w:t xml:space="preserve"> mm. After a heat treatment at 600 </w:t>
      </w:r>
      <w:r w:rsidR="000E534C" w:rsidRPr="000E534C">
        <w:rPr>
          <w:sz w:val="24"/>
          <w:szCs w:val="24"/>
          <w:vertAlign w:val="superscript"/>
        </w:rPr>
        <w:t>o</w:t>
      </w:r>
      <w:r w:rsidR="000E534C" w:rsidRPr="000E534C">
        <w:rPr>
          <w:sz w:val="24"/>
          <w:szCs w:val="24"/>
        </w:rPr>
        <w:t>C for 3 h, the grain diameter has increased to 7.2 x10</w:t>
      </w:r>
      <w:r w:rsidR="000E534C" w:rsidRPr="000E534C">
        <w:rPr>
          <w:sz w:val="24"/>
          <w:szCs w:val="24"/>
          <w:vertAlign w:val="superscript"/>
        </w:rPr>
        <w:t>-2</w:t>
      </w:r>
      <w:r w:rsidR="000E534C" w:rsidRPr="000E534C">
        <w:rPr>
          <w:sz w:val="24"/>
          <w:szCs w:val="24"/>
        </w:rPr>
        <w:t xml:space="preserve"> mm. Compute the grain diameter when a specimen of this same original material is heated for 1.7 h at 600 </w:t>
      </w:r>
      <w:r w:rsidR="000E534C" w:rsidRPr="000E534C">
        <w:rPr>
          <w:sz w:val="24"/>
          <w:szCs w:val="24"/>
          <w:vertAlign w:val="superscript"/>
        </w:rPr>
        <w:t>o</w:t>
      </w:r>
      <w:r w:rsidR="000E534C" w:rsidRPr="000E534C">
        <w:rPr>
          <w:sz w:val="24"/>
          <w:szCs w:val="24"/>
        </w:rPr>
        <w:t>C. Assume the n grain diameter exponent has a value of 2.</w:t>
      </w:r>
    </w:p>
    <w:p w14:paraId="76B83DEA" w14:textId="77777777" w:rsidR="000E534C" w:rsidRPr="000E534C" w:rsidRDefault="000E534C" w:rsidP="000E534C">
      <w:pPr>
        <w:pStyle w:val="Style1"/>
        <w:rPr>
          <w:sz w:val="24"/>
          <w:szCs w:val="24"/>
        </w:rPr>
      </w:pPr>
    </w:p>
    <w:p w14:paraId="152C2BC0" w14:textId="77777777" w:rsidR="009A5FFC" w:rsidRPr="009A5FFC" w:rsidRDefault="009124F2" w:rsidP="009A5FFC">
      <w:pPr>
        <w:pStyle w:val="Style1"/>
        <w:rPr>
          <w:rFonts w:eastAsiaTheme="majorHAnsi"/>
          <w:sz w:val="24"/>
          <w:szCs w:val="24"/>
          <w:lang w:eastAsia="ko-KR"/>
        </w:rPr>
      </w:pPr>
      <w:r>
        <w:rPr>
          <w:sz w:val="24"/>
          <w:szCs w:val="24"/>
        </w:rPr>
        <w:t>4</w:t>
      </w:r>
      <w:r w:rsidR="009A5FFC" w:rsidRPr="009A5FFC">
        <w:rPr>
          <w:sz w:val="24"/>
          <w:szCs w:val="24"/>
        </w:rPr>
        <w:t xml:space="preserve">. </w:t>
      </w:r>
      <w:r w:rsidR="009A5FFC" w:rsidRPr="009A5FFC">
        <w:rPr>
          <w:rFonts w:eastAsiaTheme="majorHAnsi"/>
          <w:sz w:val="24"/>
          <w:szCs w:val="24"/>
          <w:lang w:eastAsia="ko-KR"/>
        </w:rPr>
        <w:t>Explain simply how four strengthening strategies work.</w:t>
      </w:r>
    </w:p>
    <w:p w14:paraId="5A973466" w14:textId="77777777" w:rsidR="009A5FFC" w:rsidRPr="009A5FFC" w:rsidRDefault="009A5FFC" w:rsidP="009A5FFC">
      <w:pPr>
        <w:pStyle w:val="Style1"/>
        <w:rPr>
          <w:sz w:val="24"/>
          <w:szCs w:val="24"/>
        </w:rPr>
      </w:pPr>
      <w:r>
        <w:rPr>
          <w:rFonts w:eastAsiaTheme="majorHAnsi"/>
          <w:sz w:val="24"/>
          <w:szCs w:val="24"/>
          <w:lang w:eastAsia="ko-KR"/>
        </w:rPr>
        <w:t>(g</w:t>
      </w:r>
      <w:r w:rsidRPr="009A5FFC">
        <w:rPr>
          <w:rFonts w:eastAsiaTheme="majorHAnsi"/>
          <w:sz w:val="24"/>
          <w:szCs w:val="24"/>
          <w:lang w:eastAsia="ko-KR"/>
        </w:rPr>
        <w:t>rain size reduction, solid-solution, precipitation, cold work)</w:t>
      </w:r>
    </w:p>
    <w:p w14:paraId="75C20A1D" w14:textId="77777777" w:rsidR="005600C7" w:rsidRPr="009A5FFC" w:rsidRDefault="005600C7" w:rsidP="00560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AEB4E" w14:textId="77777777" w:rsidR="005600C7" w:rsidRPr="005600C7" w:rsidRDefault="009124F2" w:rsidP="005600C7">
      <w:pPr>
        <w:pStyle w:val="noindent"/>
        <w:spacing w:line="360" w:lineRule="auto"/>
        <w:jc w:val="left"/>
        <w:rPr>
          <w:rFonts w:eastAsiaTheme="majorHAnsi"/>
          <w:szCs w:val="24"/>
          <w:lang w:eastAsia="ko-KR"/>
        </w:rPr>
      </w:pPr>
      <w:r>
        <w:rPr>
          <w:rFonts w:eastAsiaTheme="majorHAnsi"/>
          <w:szCs w:val="24"/>
          <w:lang w:eastAsia="ko-KR"/>
        </w:rPr>
        <w:t>5</w:t>
      </w:r>
      <w:r w:rsidR="005600C7" w:rsidRPr="005600C7">
        <w:rPr>
          <w:rFonts w:eastAsiaTheme="majorHAnsi"/>
          <w:szCs w:val="24"/>
          <w:lang w:eastAsia="ko-KR"/>
        </w:rPr>
        <w:t>. What is the driving forces for recrystallization and grain growth?</w:t>
      </w:r>
    </w:p>
    <w:p w14:paraId="2DF1D10D" w14:textId="77777777" w:rsidR="005600C7" w:rsidRPr="005600C7" w:rsidRDefault="005600C7" w:rsidP="005600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600C7" w:rsidRPr="00560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E21E" w14:textId="77777777" w:rsidR="00A36C51" w:rsidRDefault="00A36C51" w:rsidP="006F0AFC">
      <w:pPr>
        <w:spacing w:after="0" w:line="240" w:lineRule="auto"/>
      </w:pPr>
      <w:r>
        <w:separator/>
      </w:r>
    </w:p>
  </w:endnote>
  <w:endnote w:type="continuationSeparator" w:id="0">
    <w:p w14:paraId="0A1FDD44" w14:textId="77777777" w:rsidR="00A36C51" w:rsidRDefault="00A36C51" w:rsidP="006F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63B94" w14:textId="77777777" w:rsidR="00A36C51" w:rsidRDefault="00A36C51" w:rsidP="006F0AFC">
      <w:pPr>
        <w:spacing w:after="0" w:line="240" w:lineRule="auto"/>
      </w:pPr>
      <w:r>
        <w:separator/>
      </w:r>
    </w:p>
  </w:footnote>
  <w:footnote w:type="continuationSeparator" w:id="0">
    <w:p w14:paraId="2C8C1467" w14:textId="77777777" w:rsidR="00A36C51" w:rsidRDefault="00A36C51" w:rsidP="006F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6AC"/>
    <w:multiLevelType w:val="hybridMultilevel"/>
    <w:tmpl w:val="F85A4F62"/>
    <w:lvl w:ilvl="0" w:tplc="B9381F8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1" w15:restartNumberingAfterBreak="0">
    <w:nsid w:val="68C34373"/>
    <w:multiLevelType w:val="hybridMultilevel"/>
    <w:tmpl w:val="64D00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2540925">
    <w:abstractNumId w:val="1"/>
  </w:num>
  <w:num w:numId="2" w16cid:durableId="181641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F7B"/>
    <w:rsid w:val="0005010B"/>
    <w:rsid w:val="00083695"/>
    <w:rsid w:val="000E1EBD"/>
    <w:rsid w:val="000E534C"/>
    <w:rsid w:val="001536B2"/>
    <w:rsid w:val="001A502D"/>
    <w:rsid w:val="001B7DF9"/>
    <w:rsid w:val="0025616C"/>
    <w:rsid w:val="002A4CC3"/>
    <w:rsid w:val="003016DC"/>
    <w:rsid w:val="003330DE"/>
    <w:rsid w:val="0033738E"/>
    <w:rsid w:val="00363890"/>
    <w:rsid w:val="00395F7B"/>
    <w:rsid w:val="003A6890"/>
    <w:rsid w:val="003E68A6"/>
    <w:rsid w:val="003F53CC"/>
    <w:rsid w:val="00454276"/>
    <w:rsid w:val="004A5A32"/>
    <w:rsid w:val="004B56CD"/>
    <w:rsid w:val="0054340F"/>
    <w:rsid w:val="005600BF"/>
    <w:rsid w:val="005600C7"/>
    <w:rsid w:val="005D0909"/>
    <w:rsid w:val="006C7534"/>
    <w:rsid w:val="006E7BDB"/>
    <w:rsid w:val="006F0AFC"/>
    <w:rsid w:val="0070420C"/>
    <w:rsid w:val="00717DDD"/>
    <w:rsid w:val="00774320"/>
    <w:rsid w:val="00781A2D"/>
    <w:rsid w:val="00807B82"/>
    <w:rsid w:val="00822F41"/>
    <w:rsid w:val="00873B5B"/>
    <w:rsid w:val="00877B56"/>
    <w:rsid w:val="009124F2"/>
    <w:rsid w:val="009A2F83"/>
    <w:rsid w:val="009A5FFC"/>
    <w:rsid w:val="009E30F0"/>
    <w:rsid w:val="00A04982"/>
    <w:rsid w:val="00A32D66"/>
    <w:rsid w:val="00A36C51"/>
    <w:rsid w:val="00A5144F"/>
    <w:rsid w:val="00A70C4D"/>
    <w:rsid w:val="00A731D5"/>
    <w:rsid w:val="00AA2A7C"/>
    <w:rsid w:val="00B03176"/>
    <w:rsid w:val="00B139D1"/>
    <w:rsid w:val="00B511D8"/>
    <w:rsid w:val="00B66876"/>
    <w:rsid w:val="00B96B53"/>
    <w:rsid w:val="00BD6B94"/>
    <w:rsid w:val="00C111FC"/>
    <w:rsid w:val="00C5543A"/>
    <w:rsid w:val="00C6004D"/>
    <w:rsid w:val="00C67F54"/>
    <w:rsid w:val="00CD5737"/>
    <w:rsid w:val="00D01CEA"/>
    <w:rsid w:val="00D50ED0"/>
    <w:rsid w:val="00E04728"/>
    <w:rsid w:val="00EB317A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EB28E"/>
  <w15:chartTrackingRefBased/>
  <w15:docId w15:val="{51211497-504B-4482-B73F-D346D9E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95F7B"/>
    <w:pPr>
      <w:widowControl/>
      <w:wordWrap/>
      <w:autoSpaceDE/>
      <w:autoSpaceDN/>
      <w:spacing w:after="0" w:line="360" w:lineRule="atLeast"/>
      <w:ind w:firstLine="10"/>
    </w:pPr>
    <w:rPr>
      <w:rFonts w:ascii="Times New Roman" w:hAnsi="Times New Roman" w:cs="Times New Roman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395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AFC"/>
  </w:style>
  <w:style w:type="paragraph" w:styleId="a5">
    <w:name w:val="footer"/>
    <w:basedOn w:val="a"/>
    <w:link w:val="Char0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AFC"/>
  </w:style>
  <w:style w:type="paragraph" w:customStyle="1" w:styleId="a6">
    <w:name w:val="바탕글"/>
    <w:basedOn w:val="a"/>
    <w:rsid w:val="00807B8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noindent">
    <w:name w:val="noindent"/>
    <w:basedOn w:val="a7"/>
    <w:rsid w:val="005600C7"/>
    <w:pPr>
      <w:widowControl/>
      <w:wordWrap/>
      <w:autoSpaceDE/>
      <w:autoSpaceDN/>
      <w:spacing w:after="0" w:line="480" w:lineRule="auto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7">
    <w:name w:val="Plain Text"/>
    <w:basedOn w:val="a"/>
    <w:link w:val="Char1"/>
    <w:uiPriority w:val="99"/>
    <w:semiHidden/>
    <w:unhideWhenUsed/>
    <w:rsid w:val="005600C7"/>
    <w:rPr>
      <w:rFonts w:asciiTheme="minorEastAsia" w:hAnsi="Courier New" w:cs="Courier New"/>
    </w:rPr>
  </w:style>
  <w:style w:type="character" w:customStyle="1" w:styleId="Char1">
    <w:name w:val="글자만 Char"/>
    <w:basedOn w:val="a0"/>
    <w:link w:val="a7"/>
    <w:uiPriority w:val="99"/>
    <w:semiHidden/>
    <w:rsid w:val="005600C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shhong</dc:creator>
  <cp:keywords/>
  <dc:description/>
  <cp:lastModifiedBy>Jeonghyun Park</cp:lastModifiedBy>
  <cp:revision>6</cp:revision>
  <cp:lastPrinted>2023-10-23T02:17:00Z</cp:lastPrinted>
  <dcterms:created xsi:type="dcterms:W3CDTF">2023-10-18T00:06:00Z</dcterms:created>
  <dcterms:modified xsi:type="dcterms:W3CDTF">2023-10-23T02:18:00Z</dcterms:modified>
</cp:coreProperties>
</file>