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MinneMUDAC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color w:val="2e5395"/>
          <w:sz w:val="26"/>
          <w:szCs w:val="26"/>
          <w:rtl w:val="0"/>
        </w:rPr>
        <w:t xml:space="preserve">Zoom Call #3 — Judging Process, Rubrics &amp;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Tuesday, September 29,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1f3864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was the third organizer Zoom call, focused on the judging rubric and scoring mechanics for the first time this season, plus presentation-day logistics. It resolves several open questions our team had flagged (prediction submission timing, deck/code submission requirements, and the “visits” field definition).</w:t>
      </w:r>
    </w:p>
    <w:p w:rsidR="00000000" w:rsidDel="00000000" w:rsidP="00000000" w:rsidRDefault="00000000" w:rsidRPr="00000000" w14:paraId="0000000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Organizers present: </w:t>
      </w:r>
      <w:r w:rsidDel="00000000" w:rsidR="00000000" w:rsidRPr="00000000">
        <w:rPr>
          <w:sz w:val="24"/>
          <w:szCs w:val="24"/>
          <w:rtl w:val="0"/>
        </w:rPr>
        <w:t xml:space="preserve">Chris Malone, John Hogue, Brittany Thomsen (MinneAnalytics)</w:t>
      </w:r>
    </w:p>
    <w:p w:rsidR="00000000" w:rsidDel="00000000" w:rsidP="00000000" w:rsidRDefault="00000000" w:rsidRPr="00000000" w14:paraId="00000007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Also present: </w:t>
      </w:r>
      <w:r w:rsidDel="00000000" w:rsidR="00000000" w:rsidRPr="00000000">
        <w:rPr>
          <w:sz w:val="24"/>
          <w:szCs w:val="24"/>
          <w:rtl w:val="0"/>
        </w:rPr>
        <w:t xml:space="preserve">Dan Atkins (analytics advisor), Jim Lesch (The Food Group)</w:t>
      </w:r>
    </w:p>
    <w:p w:rsidR="00000000" w:rsidDel="00000000" w:rsidP="00000000" w:rsidRDefault="00000000" w:rsidRPr="00000000" w14:paraId="00000008">
      <w:pPr>
        <w:pStyle w:val="Heading1"/>
        <w:pBdr>
          <w:bottom w:color="1f3864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1. Judging Rubric — Structure &amp;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Rubrics were shown live for the first time. They are draft v1 — Chris confirmed that remaining changes before the competition will be incremental refinements (weightings, wording), not new categories or a restructuring. Scores are submitted online (no paper), each rubric line scored 1 (“emerging”) to 4 (“superior”), with half-point increments allowed.</w:t>
      </w:r>
    </w:p>
    <w:p w:rsidR="00000000" w:rsidDel="00000000" w:rsidP="00000000" w:rsidRDefault="00000000" w:rsidRPr="00000000" w14:paraId="0000000A">
      <w:pPr>
        <w:pStyle w:val="Heading2"/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e5395"/>
          <w:sz w:val="24"/>
          <w:szCs w:val="24"/>
          <w:rtl w:val="0"/>
        </w:rPr>
        <w:t xml:space="preserve">Rubric line items (all divisions)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Completeness / breadth of question responses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heaviest-weighted item in every division; covers how thoroughly you addressed the assigned questions.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Appropriateness of methods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whether your analytical approach fits the question and data.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of additional data sources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NEW this year: broken out into its own separately-weighted rubric line across all divisions (previously folded into another category). Judges will specifically look for outside public data brought in beyond what was provided.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Citation of data sources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now an explicit rubric requirement, not just good practice. Cite every dataset used, including any supplementary source.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Creativity &amp; innovation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Communication / team synergy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explicitly graded. Every team member present at the judging table must actively participate and be ready to field questions — a single presenter doing all the talking while others only handle introductions will score poorly here. Not having your full roster present is fine; everyone who IS there must engage.</w:t>
      </w:r>
    </w:p>
    <w:p w:rsidR="00000000" w:rsidDel="00000000" w:rsidP="00000000" w:rsidRDefault="00000000" w:rsidRPr="00000000" w14:paraId="00000011">
      <w:pPr>
        <w:pStyle w:val="Heading2"/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e5395"/>
          <w:sz w:val="24"/>
          <w:szCs w:val="24"/>
          <w:rtl w:val="0"/>
        </w:rPr>
        <w:t xml:space="preserve">Division-specific additions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Undergraduate: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Q7 prediction accuracy is its own scored line, worth ~20% of the total (see Section 2). Q6 (need/divergence measure) is also pulled out as its own separate line item, currently weighted around 10% (subject to change) — organizers said to explicitly budget presentation time for it since it is graded on its own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Graduate: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structure as undergraduate, with Q8 folded into the completeness/breadth category and weighted higher than the undergraduate equivalent, reflecting the additional required question. The Q6 need-definition addendum is likewise called out on the rubric.</w:t>
      </w:r>
    </w:p>
    <w:p w:rsidR="00000000" w:rsidDel="00000000" w:rsidP="00000000" w:rsidRDefault="00000000" w:rsidRPr="00000000" w14:paraId="00000014">
      <w:pPr>
        <w:pStyle w:val="Heading1"/>
        <w:pBdr>
          <w:bottom w:color="1f3864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2. Prediction Scoring (Q7) — How the Numbers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the only purely quantitative rubric item — no judge discretion. An R script processes submitted CSVs directly.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metrics are predicted per geographic unit: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pounds distributed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individuals served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metric is scored separately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RMSE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then the three metric-level scores are averaged into one overall prediction sub-score.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Scoring is relative across all submitting teams: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RMSE = 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worst RMSE (or a missing/invalid submission) =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every other team is linearly interpolated in between. Expect scores to land on odd decimals (e.g., 3.25) — that is normal.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sub-score is only 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20% of the total score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Both Chris and Dan stressed this directly: teams with the best predictions have missed the finals before, and a bottom-quartile prediction has made finals before. Do not over-invest time here at the expense of the other 80% (explanation, actionability, and presentation quality).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explanation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model works and what The Food Group should actually do with it is graded elsewhere on the rubric — it is not part of the RMSE calculation.</w:t>
      </w:r>
    </w:p>
    <w:p w:rsidR="00000000" w:rsidDel="00000000" w:rsidP="00000000" w:rsidRDefault="00000000" w:rsidRPr="00000000" w14:paraId="0000001B">
      <w:pPr>
        <w:pStyle w:val="Heading2"/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e5395"/>
          <w:sz w:val="24"/>
          <w:szCs w:val="24"/>
          <w:rtl w:val="0"/>
        </w:rPr>
        <w:t xml:space="preserve">Submission logistics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Submitted as a CSV, separately from your live presentation.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 column structure/template will be shown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Monday, Oct 5, 4:00 PM 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call — expected to be a short call.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Deadline has historically been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9:00 AM the morning of the competition (Saturday, Oct 17)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organizers expect the same this year but flagged it as “anticipated,” not yet finalized in writing.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Organizers will also provide a template listing exactly which geographic units to predict for, since Minnesota has tribal areas in addition to counties and the county/tribal-area relationship was not fully clear even to the organizers yet.</w:t>
      </w:r>
    </w:p>
    <w:p w:rsidR="00000000" w:rsidDel="00000000" w:rsidP="00000000" w:rsidRDefault="00000000" w:rsidRPr="00000000" w14:paraId="00000020">
      <w:pPr>
        <w:pStyle w:val="Heading1"/>
        <w:pBdr>
          <w:bottom w:color="1f3864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3. Field Definitions for the Prediction Metrics — Clarification 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 ambiguity was raised live on the call about what “visits” vs. “individuals” actually maps to in the data. The organizers' working answer (to be formally confirmed in writing):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sdt>
        <w:sdtPr>
          <w:id w:val="-62388775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Visits → HouseholdsReg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(one household visiting counts as one visit; distinct from a person count).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sdt>
        <w:sdtPr>
          <w:id w:val="-1502799699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Individuals served → AdultsReg + ChildrenReg + SeniorsReg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(these three fields should sum to the individuals total).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sdt>
        <w:sdtPr>
          <w:id w:val="-1882728417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Pounds → PoundsReg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Deprecated fields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need to be used — organizers confirmed these are legacy/unused and not needed for forecasting.</w:t>
      </w:r>
    </w:p>
    <w:p w:rsidR="00000000" w:rsidDel="00000000" w:rsidP="00000000" w:rsidRDefault="00000000" w:rsidRPr="00000000" w14:paraId="00000026">
      <w:pPr>
        <w:spacing w:after="140" w:line="276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555555"/>
          <w:sz w:val="24"/>
          <w:szCs w:val="24"/>
          <w:rtl w:val="0"/>
        </w:rPr>
        <w:t xml:space="preserve">Organizers confirmed there will be updates to the rubrics and Challenge Brief by tomorrow (Wed, Sept 30) at noon.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b45309"/>
          <w:sz w:val="24"/>
          <w:szCs w:val="24"/>
          <w:rtl w:val="0"/>
        </w:rPr>
        <w:t xml:space="preserve">Action for our team: </w:t>
      </w:r>
      <w:r w:rsidDel="00000000" w:rsidR="00000000" w:rsidRPr="00000000">
        <w:rPr>
          <w:sz w:val="24"/>
          <w:szCs w:val="24"/>
          <w:rtl w:val="0"/>
        </w:rPr>
        <w:t xml:space="preserve">hold off finalizing the “visits” definition in our own pipeline/notes until the updated Challenge Brief posts, then confirm against it.</w:t>
      </w:r>
    </w:p>
    <w:p w:rsidR="00000000" w:rsidDel="00000000" w:rsidP="00000000" w:rsidRDefault="00000000" w:rsidRPr="00000000" w14:paraId="00000028">
      <w:pPr>
        <w:pStyle w:val="Heading1"/>
        <w:pBdr>
          <w:bottom w:color="1f3864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4. Data Quality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Asked directly whether to trust the data as-is or actively hunt for inconsistencies/outliers, organizers said the data is “as reported” — no deliberate tricks were planted, but real-world messiness can and does happen. They cited past-competition examples: a data feed silently dropping a day of the week, and an inverted rating scale in a prior year's dataset.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judgment on outliers and smoothing, but don't assume every anomaly is an error that needs “fixing.” An outlier could reflect a genuine real-world event.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presented as a real-world modeling problem, not a clean-room exercise — be ready to justify whatever cleaning/handling choices you make.</w:t>
      </w:r>
    </w:p>
    <w:p w:rsidR="00000000" w:rsidDel="00000000" w:rsidP="00000000" w:rsidRDefault="00000000" w:rsidRPr="00000000" w14:paraId="0000002C">
      <w:pPr>
        <w:pStyle w:val="Heading1"/>
        <w:pBdr>
          <w:bottom w:color="1f3864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5. Presentation-Day Logistics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pre-submission of slides required.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present directly off a laptop at the judges' table; a printed handout/synopsis is optional, not required. Bring your own laptop — no external monitor needed, but have a backup plan regardless.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revise your deck between judging rounds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(fix typos, reorder slides) — graduate teams do this regularly per Dan Atkins.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must be judged 4–6 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first round; organizers will actively come find teams that aren't cycling through enough. Don't hide in a corner polishing slides instead of queuing for judges.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5–7 minutes per round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that time includes any interruptions/questions — it does not extend the clock.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room is shared across all teams/divisions and gets loud, but normal-to-slightly-raised speaking volume is enough — no need to shout.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scripts or notebooks need to be submitted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ever, as part of the competition itself.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Morning round + afternoon finals; event wraps around 3:00 PM. There is no fixed number of teams that advance to finals — roughly 2–5 per division depending on how close scores are.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Strongly encouraged to stay for the afternoon finals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if we don't advance — organizers framed watching the top teams as valuable given how much work goes into this.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Audience is judges + Food Group staff only — no other public audience.</w:t>
      </w:r>
    </w:p>
    <w:p w:rsidR="00000000" w:rsidDel="00000000" w:rsidP="00000000" w:rsidRDefault="00000000" w:rsidRPr="00000000" w14:paraId="00000036">
      <w:pPr>
        <w:pStyle w:val="Heading2"/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e5395"/>
          <w:sz w:val="24"/>
          <w:szCs w:val="24"/>
          <w:rtl w:val="0"/>
        </w:rPr>
        <w:t xml:space="preserve">After the competition (not required, and not due before Oct 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Finalist teams are typically asked to re-record their presentation afterward as a portfolio/recruiting artifact.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Organizers separately ask all teams to submit their PowerPoint afterward so The Food Group can review ideas from teams that didn't advance, too.</w:t>
      </w:r>
    </w:p>
    <w:p w:rsidR="00000000" w:rsidDel="00000000" w:rsidP="00000000" w:rsidRDefault="00000000" w:rsidRPr="00000000" w14:paraId="00000039">
      <w:pPr>
        <w:pStyle w:val="Heading1"/>
        <w:pBdr>
          <w:bottom w:color="1f3864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6. Upcoming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Mon, Oct 5, 4:00 PM 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predictions file format (expected to be short).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Wed, Oct 14, 4:00 PM 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day-of logistics and presentation best practices.</w:t>
      </w:r>
    </w:p>
    <w:p w:rsidR="00000000" w:rsidDel="00000000" w:rsidP="00000000" w:rsidRDefault="00000000" w:rsidRPr="00000000" w14:paraId="0000003C">
      <w:pPr>
        <w:pStyle w:val="Heading1"/>
        <w:pBdr>
          <w:bottom w:color="1f3864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7. Action Items for Our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for the updated Challenge Brief / rubric with confirmed field names by midday Wed, Sept 30, before finalizing the prediction pipeline.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every team member is prepared to actively speak to judges — team synergy is a graded rubric line, not just etiquette.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explicit presentation time for the Q6 need-measure discussion, since it is now scored as its own line item.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Prioritize additional public data sourcing and make sure every source is properly cited — both are now standalone graded items.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04" w:right="0" w:hanging="288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the Q7 prediction effort proportionate — it's ~20% of the score; don't let it crowd out explanation, actionability, and rehearsal time.</w:t>
      </w:r>
    </w:p>
    <w:p w:rsidR="00000000" w:rsidDel="00000000" w:rsidP="00000000" w:rsidRDefault="00000000" w:rsidRPr="00000000" w14:paraId="00000042">
      <w:pPr>
        <w:pBdr>
          <w:top w:color="aaaaaa" w:space="4" w:sz="4" w:val="single"/>
        </w:pBdr>
        <w:spacing w:before="300" w:lineRule="auto"/>
        <w:rPr/>
      </w:pPr>
      <w:r w:rsidDel="00000000" w:rsidR="00000000" w:rsidRPr="00000000">
        <w:rPr>
          <w:i w:val="1"/>
          <w:iCs w:val="1"/>
          <w:color w:val="777777"/>
          <w:sz w:val="18"/>
          <w:szCs w:val="18"/>
          <w:rtl w:val="0"/>
        </w:rPr>
        <w:t xml:space="preserve">Prepared from the Sept 29, 2026 organizer Zoom call. Full recording/transcript available on request.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4" w:hanging="288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86E1KInAf/4iLQDT94oBiTzxGQ==">CgMxLjAaIwoBMBIeChwIB0IYCg9UaW1lcyBOZXcgUm9tYW4SBUNhcmRvGiMKATESHgocCAdCGAoPVGltZXMgTmV3IFJvbWFuEgVDYXJkbxojCgEyEh4KHAgHQhgKD1RpbWVzIE5ldyBSb21hbhIFQ2FyZG84AHIhMUVaaVA0WHBfQ0cwN3NsN2dGM1MxSU1XQ0JpYkRZSUtH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2026-09-29T21:50:31.555Z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