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Regras de Comunicação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reunião que tivemos com o cliente Sra. Adriana Rodrigues de Oliveira, ficou acordado que como regras de comunicações, seria utilizado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 e telefone no seguintes dias e horários: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Segunda à sexta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18h00min às 19h30min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adrianarodrigues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@sabesp.com.br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(11) 9 6300-6333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Contato secundário: Rony Rodrigues de Oliveira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Segunda à sexta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18h00min às 19h30min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rony.oliveira@aluno.impacta.com.br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(11) 93006-4242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6556E9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6556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47ABA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47AB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p1TSBA1SxyqNGXjUrxazWPPCsA==">AMUW2mX2tWFKVAWtTSUGYWCxn5R5FPP0V/2yS+VqLgMk114bdfFaaZI3lbqA5tXs2jEiFXI1xnEyTqtOKHWeCnbcS1JmTpitmNoEX7tUWXEYkXrBa8iTdYQwycTrezg6AWLVF43PmfsH4/W6SiPZ8Xbx5KWl9t5K9w==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2019-06-05T23:15:00Z</dcterms:created>
  <dc:creator>Alex Jones</dc:creator>
</cp:coreProperties>
</file>