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2268"/>
        <w:gridCol w:w="6567"/>
        <w:tblGridChange w:id="0">
          <w:tblGrid>
            <w:gridCol w:w="2268"/>
            <w:gridCol w:w="6567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Assessora 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Colaboradora que auxilia nos atendimentos ao cliente, realizando orçamentos, apresentação do espaço para cliente e venda do serviço.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Buffet 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Parceiro da Vale Verde Eventos, equipe composta por garçons, cozinheiros e monitores. São responsáveis pelo preparo dos alimentos e na organização das refeições e bebidas servidas no evento.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Talent Som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t xml:space="preserve">Equipe responsável por gerenciar, operar e instalar equipamentos de som, iluminação cênica, iluminação de pistas de dança, telão, projetores entre outros ativos utilizados durante o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Fernando Grego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color w:val="222222"/>
                <w:sz w:val="26"/>
                <w:szCs w:val="26"/>
                <w:rtl w:val="0"/>
              </w:rPr>
              <w:t xml:space="preserve">Equipe responsável por montar, organizar e decorar o ambiente dos eventos de acordo com a aquisição do cliente com arranjos florais, arcos decorativos entre outros produtos contratados pelo cliente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8C1EF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8C1EF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8C1EF2"/>
    <w:rPr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1EF2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1EF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Fn4xLb01lHzvDaCOiIpv+i/YA==">AMUW2mUFGU8XBVLhgUB/RHD1o3SU5exFmQd2kOJXiBqp9BCK0hlXar3dHybcRtznDk4qY3MbjhoTKeeC0vCLUitOEnl8CYR8uRnq7fJjJ9mWs8k5lKgT7TwkBJAofiiFaDo9SY+bG2Nw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2019-09-11T21:13:00Z</dcterms:created>
  <dc:creator>laboratorio</dc:creator>
</cp:coreProperties>
</file>