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4EC72" w14:textId="77777777" w:rsidR="001716D6" w:rsidRDefault="001716D6" w:rsidP="001716D6"/>
    <w:p w14:paraId="75CFC301" w14:textId="77777777" w:rsidR="001716D6" w:rsidRDefault="001716D6" w:rsidP="001716D6">
      <w:pPr>
        <w:jc w:val="center"/>
      </w:pPr>
    </w:p>
    <w:p w14:paraId="3E78E54A" w14:textId="77777777" w:rsidR="001716D6" w:rsidRDefault="001716D6" w:rsidP="001716D6">
      <w:pPr>
        <w:jc w:val="center"/>
      </w:pPr>
    </w:p>
    <w:p w14:paraId="3F011F53" w14:textId="77777777" w:rsidR="001716D6" w:rsidRDefault="001716D6" w:rsidP="001716D6">
      <w:pPr>
        <w:jc w:val="center"/>
      </w:pPr>
    </w:p>
    <w:p w14:paraId="291B8C05" w14:textId="77777777" w:rsidR="001716D6" w:rsidRDefault="001716D6" w:rsidP="001716D6">
      <w:pPr>
        <w:jc w:val="center"/>
      </w:pPr>
    </w:p>
    <w:p w14:paraId="20D75FA1" w14:textId="77777777" w:rsidR="001716D6" w:rsidRDefault="001716D6" w:rsidP="001716D6">
      <w:pPr>
        <w:jc w:val="center"/>
      </w:pPr>
    </w:p>
    <w:p w14:paraId="017C65BB" w14:textId="77777777" w:rsidR="001716D6" w:rsidRDefault="001716D6" w:rsidP="001716D6">
      <w:pPr>
        <w:jc w:val="center"/>
      </w:pPr>
    </w:p>
    <w:p w14:paraId="1C5759ED" w14:textId="77777777" w:rsidR="001716D6" w:rsidRDefault="001716D6" w:rsidP="001716D6">
      <w:pPr>
        <w:jc w:val="center"/>
      </w:pPr>
    </w:p>
    <w:p w14:paraId="5E21AC45" w14:textId="77777777" w:rsidR="001716D6" w:rsidRPr="00C842E5" w:rsidRDefault="001716D6" w:rsidP="001716D6">
      <w:pPr>
        <w:jc w:val="center"/>
        <w:rPr>
          <w:sz w:val="28"/>
          <w:szCs w:val="28"/>
        </w:rPr>
      </w:pPr>
    </w:p>
    <w:p w14:paraId="4CDAA9DF" w14:textId="6B56621A" w:rsidR="001716D6" w:rsidRPr="00C842E5" w:rsidRDefault="001716D6" w:rsidP="001716D6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Methodology </w:t>
      </w:r>
      <w:r w:rsidR="009D7638">
        <w:rPr>
          <w:sz w:val="28"/>
          <w:szCs w:val="28"/>
        </w:rPr>
        <w:t xml:space="preserve">for Testing </w:t>
      </w:r>
      <w:r w:rsidR="00BF01A9">
        <w:rPr>
          <w:sz w:val="28"/>
          <w:szCs w:val="28"/>
        </w:rPr>
        <w:t>the</w:t>
      </w:r>
      <w:r w:rsidR="009D7638">
        <w:rPr>
          <w:sz w:val="28"/>
          <w:szCs w:val="28"/>
        </w:rPr>
        <w:t xml:space="preserve"> Effect of Federal Aid </w:t>
      </w:r>
      <w:proofErr w:type="gramStart"/>
      <w:r w:rsidR="009D7638">
        <w:rPr>
          <w:sz w:val="28"/>
          <w:szCs w:val="28"/>
        </w:rPr>
        <w:t>On</w:t>
      </w:r>
      <w:proofErr w:type="gramEnd"/>
      <w:r w:rsidR="009D7638">
        <w:rPr>
          <w:sz w:val="28"/>
          <w:szCs w:val="28"/>
        </w:rPr>
        <w:t xml:space="preserve"> Tuition Costs at US Universities</w:t>
      </w:r>
    </w:p>
    <w:p w14:paraId="7BB3A73A" w14:textId="77777777" w:rsidR="001716D6" w:rsidRDefault="001716D6" w:rsidP="001716D6">
      <w:pPr>
        <w:jc w:val="center"/>
        <w:rPr>
          <w:sz w:val="28"/>
          <w:szCs w:val="28"/>
        </w:rPr>
      </w:pPr>
    </w:p>
    <w:p w14:paraId="36234665" w14:textId="77777777" w:rsidR="001716D6" w:rsidRDefault="001716D6" w:rsidP="001716D6">
      <w:pPr>
        <w:jc w:val="center"/>
        <w:rPr>
          <w:sz w:val="28"/>
          <w:szCs w:val="28"/>
        </w:rPr>
      </w:pPr>
    </w:p>
    <w:p w14:paraId="025060F2" w14:textId="77777777" w:rsidR="001716D6" w:rsidRDefault="001716D6" w:rsidP="001716D6">
      <w:pPr>
        <w:jc w:val="center"/>
        <w:rPr>
          <w:sz w:val="28"/>
          <w:szCs w:val="28"/>
        </w:rPr>
      </w:pPr>
    </w:p>
    <w:p w14:paraId="60A3C5A1" w14:textId="77777777" w:rsidR="001716D6" w:rsidRDefault="001716D6" w:rsidP="001716D6">
      <w:pPr>
        <w:jc w:val="center"/>
        <w:rPr>
          <w:sz w:val="28"/>
          <w:szCs w:val="28"/>
        </w:rPr>
      </w:pPr>
    </w:p>
    <w:p w14:paraId="05E1A7A8" w14:textId="77777777" w:rsidR="001716D6" w:rsidRDefault="001716D6" w:rsidP="001716D6">
      <w:pPr>
        <w:jc w:val="center"/>
        <w:rPr>
          <w:sz w:val="28"/>
          <w:szCs w:val="28"/>
        </w:rPr>
      </w:pPr>
    </w:p>
    <w:p w14:paraId="3CE98D4E" w14:textId="77777777" w:rsidR="001716D6" w:rsidRDefault="001716D6" w:rsidP="001716D6">
      <w:pPr>
        <w:jc w:val="center"/>
        <w:rPr>
          <w:sz w:val="28"/>
          <w:szCs w:val="28"/>
        </w:rPr>
      </w:pPr>
    </w:p>
    <w:p w14:paraId="66DEC8CB" w14:textId="77777777" w:rsidR="001716D6" w:rsidRDefault="001716D6" w:rsidP="001716D6">
      <w:pPr>
        <w:jc w:val="center"/>
        <w:rPr>
          <w:sz w:val="28"/>
          <w:szCs w:val="28"/>
        </w:rPr>
      </w:pPr>
    </w:p>
    <w:p w14:paraId="0BC9FD53" w14:textId="77777777" w:rsidR="001716D6" w:rsidRPr="00C842E5" w:rsidRDefault="001716D6" w:rsidP="001716D6">
      <w:pPr>
        <w:jc w:val="center"/>
        <w:rPr>
          <w:sz w:val="28"/>
          <w:szCs w:val="28"/>
        </w:rPr>
      </w:pPr>
    </w:p>
    <w:p w14:paraId="5F080A01" w14:textId="77777777" w:rsidR="001716D6" w:rsidRPr="00C842E5" w:rsidRDefault="001716D6" w:rsidP="001716D6">
      <w:pPr>
        <w:jc w:val="center"/>
        <w:rPr>
          <w:sz w:val="28"/>
          <w:szCs w:val="28"/>
        </w:rPr>
      </w:pPr>
    </w:p>
    <w:p w14:paraId="5274B2B0" w14:textId="77777777" w:rsidR="001716D6" w:rsidRPr="00C842E5" w:rsidRDefault="001716D6" w:rsidP="001716D6">
      <w:pPr>
        <w:jc w:val="center"/>
        <w:rPr>
          <w:sz w:val="28"/>
          <w:szCs w:val="28"/>
        </w:rPr>
      </w:pPr>
    </w:p>
    <w:p w14:paraId="61F7DA1C" w14:textId="77777777" w:rsidR="001716D6" w:rsidRDefault="001716D6" w:rsidP="001716D6">
      <w:pPr>
        <w:jc w:val="center"/>
      </w:pPr>
    </w:p>
    <w:p w14:paraId="7C774BA5" w14:textId="77777777" w:rsidR="001716D6" w:rsidRDefault="001716D6" w:rsidP="001716D6">
      <w:pPr>
        <w:jc w:val="center"/>
      </w:pPr>
    </w:p>
    <w:p w14:paraId="079DF33A" w14:textId="77777777" w:rsidR="001716D6" w:rsidRDefault="001716D6" w:rsidP="001716D6">
      <w:pPr>
        <w:jc w:val="center"/>
      </w:pPr>
    </w:p>
    <w:p w14:paraId="5188BC54" w14:textId="77777777" w:rsidR="001716D6" w:rsidRDefault="001716D6" w:rsidP="001716D6">
      <w:pPr>
        <w:jc w:val="center"/>
      </w:pPr>
      <w:r>
        <w:t>Alexander Keeney</w:t>
      </w:r>
    </w:p>
    <w:p w14:paraId="05ADCE91" w14:textId="77777777" w:rsidR="001716D6" w:rsidRDefault="001716D6" w:rsidP="001716D6">
      <w:pPr>
        <w:jc w:val="center"/>
      </w:pPr>
      <w:r w:rsidRPr="00C842E5">
        <w:t>ECP</w:t>
      </w:r>
      <w:r>
        <w:t xml:space="preserve"> </w:t>
      </w:r>
      <w:r w:rsidRPr="00C842E5">
        <w:t>4618</w:t>
      </w:r>
    </w:p>
    <w:p w14:paraId="77DA414D" w14:textId="77777777" w:rsidR="001716D6" w:rsidRDefault="001716D6" w:rsidP="001716D6">
      <w:pPr>
        <w:jc w:val="center"/>
      </w:pPr>
      <w:r>
        <w:t>Research Methods for Studying Housing, Land, and Cities</w:t>
      </w:r>
    </w:p>
    <w:p w14:paraId="0B0822C2" w14:textId="527C818D" w:rsidR="001716D6" w:rsidRDefault="001716D6" w:rsidP="001716D6">
      <w:pPr>
        <w:jc w:val="center"/>
      </w:pPr>
      <w:r>
        <w:t>October 2</w:t>
      </w:r>
      <w:r w:rsidR="00BF01A9">
        <w:t>6</w:t>
      </w:r>
      <w:r>
        <w:t>, 2018</w:t>
      </w:r>
    </w:p>
    <w:p w14:paraId="522A22A6" w14:textId="77777777" w:rsidR="001716D6" w:rsidRDefault="001716D6" w:rsidP="001716D6">
      <w:pPr>
        <w:jc w:val="center"/>
      </w:pPr>
    </w:p>
    <w:p w14:paraId="358020A8" w14:textId="77777777" w:rsidR="001716D6" w:rsidRDefault="001716D6" w:rsidP="001716D6">
      <w:pPr>
        <w:jc w:val="center"/>
      </w:pPr>
    </w:p>
    <w:p w14:paraId="16314E1E" w14:textId="77777777" w:rsidR="001716D6" w:rsidRDefault="001716D6" w:rsidP="006C3AD2">
      <w:pPr>
        <w:pStyle w:val="Heading1"/>
      </w:pPr>
    </w:p>
    <w:p w14:paraId="075F8B05" w14:textId="77777777" w:rsidR="001716D6" w:rsidRDefault="001716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219BEB" w14:textId="686D7E07" w:rsidR="00E04799" w:rsidRDefault="00E04799" w:rsidP="0081152F">
      <w:pPr>
        <w:pStyle w:val="Heading2"/>
        <w:spacing w:line="480" w:lineRule="auto"/>
      </w:pPr>
      <w:r>
        <w:lastRenderedPageBreak/>
        <w:t>Introducing the Model</w:t>
      </w:r>
      <w:bookmarkStart w:id="0" w:name="_GoBack"/>
      <w:bookmarkEnd w:id="0"/>
    </w:p>
    <w:p w14:paraId="2810835B" w14:textId="2B68B599" w:rsidR="005C4DE5" w:rsidRPr="002174A9" w:rsidRDefault="00BD7B26" w:rsidP="0081152F">
      <w:pPr>
        <w:spacing w:line="480" w:lineRule="auto"/>
        <w:ind w:firstLine="720"/>
      </w:pPr>
      <w:r>
        <w:t xml:space="preserve">The model below is used to estimate the effect of federal student aid on tuition costs.  </w:t>
      </w:r>
      <w:r w:rsidR="006A00AC">
        <w:t xml:space="preserve">It states that tuition costs will be determined by: </w:t>
      </w:r>
      <w:r w:rsidR="00E06DC1">
        <w:t>Average</w:t>
      </w:r>
      <w:r w:rsidR="006A00AC">
        <w:t xml:space="preserve"> Pell Grant Amount, </w:t>
      </w:r>
      <w:r w:rsidR="00E06DC1">
        <w:t>Average</w:t>
      </w:r>
      <w:r w:rsidR="006A00AC">
        <w:t xml:space="preserve"> undergraduate Federal Student Loan Amount</w:t>
      </w:r>
      <w:r w:rsidR="006C3AD2">
        <w:t xml:space="preserve">, Quality Control Factor, and Private Status. </w:t>
      </w:r>
      <w:r w:rsidR="006A00AC">
        <w:t xml:space="preserve"> The first two variables: </w:t>
      </w:r>
      <w:r w:rsidR="00E06DC1">
        <w:t>Average</w:t>
      </w:r>
      <w:r w:rsidR="006A00AC">
        <w:t xml:space="preserve"> Pell Grant Amount and </w:t>
      </w:r>
      <w:r w:rsidR="00E06DC1">
        <w:t xml:space="preserve">Average </w:t>
      </w:r>
      <w:r w:rsidR="006A00AC">
        <w:t xml:space="preserve">undergraduate Federal Student Loan Amount are the </w:t>
      </w:r>
      <w:r w:rsidR="00045808">
        <w:t xml:space="preserve">intervention variables and the main focus of this study.  The remaining </w:t>
      </w:r>
      <w:r w:rsidR="00224B83">
        <w:t>3</w:t>
      </w:r>
      <w:r w:rsidR="00045808">
        <w:t xml:space="preserve"> variables are controls for other sources of variation in tuition prices across the country over </w:t>
      </w:r>
      <w:r w:rsidR="009B2AAA">
        <w:t>an eight</w:t>
      </w:r>
      <w:r w:rsidR="005C4DE5">
        <w:t>-</w:t>
      </w:r>
      <w:r w:rsidR="009B2AAA">
        <w:t>year period</w:t>
      </w:r>
      <w:r w:rsidR="005C4DE5">
        <w:t xml:space="preserve"> from 2009 to 2016.</w:t>
      </w:r>
      <w:r w:rsidR="009B2AAA">
        <w:t xml:space="preserve"> </w:t>
      </w:r>
      <w:r w:rsidR="00045808">
        <w:t xml:space="preserve">  </w:t>
      </w:r>
    </w:p>
    <w:p w14:paraId="48357DF8" w14:textId="472E5FAC" w:rsidR="00BD7B26" w:rsidRDefault="00BD7B26" w:rsidP="0081152F">
      <w:pPr>
        <w:spacing w:line="480" w:lineRule="auto"/>
      </w:pPr>
    </w:p>
    <w:p w14:paraId="746D673E" w14:textId="20F9FDD0" w:rsidR="00BD7B26" w:rsidRPr="00BD7B26" w:rsidRDefault="00BD7B26" w:rsidP="0081152F">
      <w:pPr>
        <w:spacing w:line="480" w:lineRule="auto"/>
        <w:jc w:val="center"/>
      </w:pPr>
      <w:r w:rsidRPr="00BD7B26">
        <w:rPr>
          <w:i/>
          <w:iCs/>
        </w:rPr>
        <w:t xml:space="preserve">Tuition </w:t>
      </w:r>
      <w:proofErr w:type="spellStart"/>
      <w:r w:rsidRPr="00BD7B26">
        <w:rPr>
          <w:i/>
          <w:iCs/>
        </w:rPr>
        <w:t>Costs</w:t>
      </w:r>
      <w:r w:rsidR="005C4DE5">
        <w:rPr>
          <w:iCs/>
          <w:vertAlign w:val="subscript"/>
        </w:rPr>
        <w:t>i</w:t>
      </w:r>
      <w:proofErr w:type="spellEnd"/>
      <w:r w:rsidR="005C4DE5">
        <w:rPr>
          <w:iCs/>
          <w:vertAlign w:val="subscript"/>
        </w:rPr>
        <w:t>, j</w:t>
      </w:r>
      <w:r w:rsidRPr="00BD7B26">
        <w:rPr>
          <w:i/>
          <w:iCs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D7B26">
        <w:rPr>
          <w:i/>
          <w:iCs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proofErr w:type="spellStart"/>
      <w:r w:rsidRPr="00BD7B26">
        <w:rPr>
          <w:i/>
          <w:iCs/>
        </w:rPr>
        <w:t>MPGA</w:t>
      </w:r>
      <w:r w:rsidR="007227D0">
        <w:rPr>
          <w:iCs/>
          <w:vertAlign w:val="subscript"/>
        </w:rPr>
        <w:t>i</w:t>
      </w:r>
      <w:r w:rsidR="00117407">
        <w:rPr>
          <w:iCs/>
          <w:vertAlign w:val="subscript"/>
        </w:rPr>
        <w:t>,j</w:t>
      </w:r>
      <w:proofErr w:type="spellEnd"/>
      <w:r w:rsidR="007227D0">
        <w:rPr>
          <w:iCs/>
          <w:vertAlign w:val="subscript"/>
        </w:rPr>
        <w:t xml:space="preserve"> </w:t>
      </w:r>
      <w:r w:rsidRPr="00BD7B26">
        <w:rPr>
          <w:i/>
          <w:iCs/>
        </w:rPr>
        <w:t xml:space="preserve">+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proofErr w:type="spellStart"/>
      <w:r w:rsidRPr="00BD7B26">
        <w:rPr>
          <w:i/>
          <w:iCs/>
        </w:rPr>
        <w:t>MUFSLA</w:t>
      </w:r>
      <w:r w:rsidR="007227D0">
        <w:rPr>
          <w:iCs/>
          <w:vertAlign w:val="subscript"/>
        </w:rPr>
        <w:t>i</w:t>
      </w:r>
      <w:r w:rsidR="00117407">
        <w:rPr>
          <w:iCs/>
          <w:vertAlign w:val="subscript"/>
        </w:rPr>
        <w:t>,j</w:t>
      </w:r>
      <w:proofErr w:type="spellEnd"/>
      <w:r w:rsidRPr="00BD7B26">
        <w:rPr>
          <w:i/>
          <w:iCs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64FB1">
        <w:rPr>
          <w:i/>
          <w:iCs/>
        </w:rPr>
        <w:t>Ranking</w:t>
      </w:r>
      <w:proofErr w:type="spellStart"/>
      <w:r w:rsidR="00117407">
        <w:rPr>
          <w:iCs/>
          <w:vertAlign w:val="subscript"/>
        </w:rPr>
        <w:t>i</w:t>
      </w:r>
      <w:proofErr w:type="spellEnd"/>
      <w:r w:rsidR="00117407">
        <w:rPr>
          <w:iCs/>
          <w:vertAlign w:val="subscript"/>
        </w:rPr>
        <w:t>,</w:t>
      </w:r>
      <w:r w:rsidR="007227D0">
        <w:rPr>
          <w:iCs/>
          <w:vertAlign w:val="subscript"/>
        </w:rPr>
        <w:t xml:space="preserve"> </w:t>
      </w:r>
      <w:r w:rsidR="007227D0" w:rsidRPr="007227D0">
        <w:rPr>
          <w:iCs/>
          <w:vertAlign w:val="subscript"/>
        </w:rPr>
        <w:t>j</w:t>
      </w:r>
      <w:r w:rsidRPr="00BD7B26">
        <w:rPr>
          <w:i/>
          <w:iCs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Applicants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Pr="00BD7B26">
        <w:rPr>
          <w:i/>
          <w:iCs/>
        </w:rPr>
        <w:t xml:space="preserve"> </w:t>
      </w:r>
      <w:r w:rsidR="00117407" w:rsidRPr="00117407">
        <w:rPr>
          <w:iCs/>
        </w:rPr>
        <w:t>+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Private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Inflation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BD7B26">
        <w:rPr>
          <w:i/>
          <w:iCs/>
        </w:rPr>
        <w:t>+</w:t>
      </w:r>
      <w:r w:rsidR="00C03D58">
        <w:rPr>
          <w:i/>
          <w:iCs/>
        </w:rPr>
        <w:t xml:space="preserve"> </w:t>
      </w:r>
      <w:r w:rsidRPr="00BD7B26">
        <w:rPr>
          <w:i/>
          <w:iCs/>
        </w:rPr>
        <w:t xml:space="preserve"> </w:t>
      </w:r>
      <m:oMath>
        <m:r>
          <w:rPr>
            <w:rFonts w:ascii="Cambria Math" w:hAnsi="Cambria Math"/>
          </w:rPr>
          <m:t>ε</m:t>
        </m:r>
      </m:oMath>
    </w:p>
    <w:p w14:paraId="5BCA279D" w14:textId="755E99A8" w:rsidR="008A0BE4" w:rsidRDefault="008A0BE4" w:rsidP="0081152F">
      <w:pPr>
        <w:spacing w:line="480" w:lineRule="auto"/>
      </w:pPr>
    </w:p>
    <w:p w14:paraId="3C65C4F4" w14:textId="4E8FF834" w:rsidR="00AB66A3" w:rsidRDefault="008A0BE4" w:rsidP="0081152F">
      <w:pPr>
        <w:spacing w:line="480" w:lineRule="auto"/>
      </w:pPr>
      <w:r>
        <w:tab/>
        <w:t xml:space="preserve">The availability of data on this subject has strongly influenced the method of evaluating the hypothesis.  In a perfect world a lab-like experiment would be performed </w:t>
      </w:r>
      <w:r w:rsidR="005C4DE5">
        <w:t xml:space="preserve">where different groups of universities were given different amounts of aid and their tuitions were compared after a predetermined number of years. </w:t>
      </w:r>
      <w:r>
        <w:t xml:space="preserve">For obvious practical </w:t>
      </w:r>
      <w:r w:rsidR="00AB66A3">
        <w:t>and moral reasons this is not possibl</w:t>
      </w:r>
      <w:r w:rsidR="00E3406C">
        <w:t xml:space="preserve">e.  Alternatively, variations in these variables have occurred naturally over time and the relationship between them can be estimated.  </w:t>
      </w:r>
    </w:p>
    <w:p w14:paraId="33CD71EA" w14:textId="3A000B93" w:rsidR="006B66F7" w:rsidRDefault="00AB66A3" w:rsidP="0081152F">
      <w:pPr>
        <w:spacing w:line="480" w:lineRule="auto"/>
      </w:pPr>
      <w:r>
        <w:tab/>
        <w:t xml:space="preserve">The data used in this study is </w:t>
      </w:r>
      <w:r w:rsidR="004C1902">
        <w:t>publicly</w:t>
      </w:r>
      <w:r>
        <w:t xml:space="preserve"> available from the </w:t>
      </w:r>
      <w:r w:rsidR="00520FBE">
        <w:t xml:space="preserve">United States </w:t>
      </w:r>
      <w:r>
        <w:t>Department of Education</w:t>
      </w:r>
      <w:r w:rsidR="006E3935">
        <w:t xml:space="preserve"> </w:t>
      </w:r>
      <w:r w:rsidR="006841D9">
        <w:t>and US News and World Reports.</w:t>
      </w:r>
      <w:r>
        <w:rPr>
          <w:b/>
          <w:i/>
        </w:rPr>
        <w:t xml:space="preserve">  </w:t>
      </w:r>
      <w:r w:rsidR="004C1902">
        <w:t>The scope of this study is both cross sectional</w:t>
      </w:r>
      <w:r w:rsidR="00520FBE">
        <w:t>:</w:t>
      </w:r>
      <w:r w:rsidR="004C1902">
        <w:t xml:space="preserve"> </w:t>
      </w:r>
      <w:r w:rsidR="000771C6">
        <w:t xml:space="preserve">including </w:t>
      </w:r>
      <w:r w:rsidR="004C1902">
        <w:t>variation between universities, and time series</w:t>
      </w:r>
      <w:r w:rsidR="00520FBE">
        <w:t>:</w:t>
      </w:r>
      <w:r w:rsidR="004C1902">
        <w:t xml:space="preserve"> </w:t>
      </w:r>
      <w:r w:rsidR="000771C6">
        <w:t xml:space="preserve">including </w:t>
      </w:r>
      <w:r w:rsidR="004C1902">
        <w:t xml:space="preserve">variation over time.  </w:t>
      </w:r>
      <w:r w:rsidR="00016B93">
        <w:t xml:space="preserve">The subscripts following each variable name in the model equation indicate the dimensions in </w:t>
      </w:r>
      <w:r w:rsidR="00016B93">
        <w:lastRenderedPageBreak/>
        <w:t xml:space="preserve">which they vary.  The subscript “i,” represents years, and the subscript “j,” represents universities.  For example, </w:t>
      </w:r>
      <w:r w:rsidR="00042E10">
        <w:t>Ranking</w:t>
      </w:r>
      <w:r w:rsidR="00C03D58">
        <w:t xml:space="preserve"> </w:t>
      </w:r>
      <w:proofErr w:type="spellStart"/>
      <w:r w:rsidR="00042E10">
        <w:rPr>
          <w:vertAlign w:val="subscript"/>
        </w:rPr>
        <w:t>i</w:t>
      </w:r>
      <w:proofErr w:type="spellEnd"/>
      <w:r w:rsidR="00016B93">
        <w:rPr>
          <w:vertAlign w:val="subscript"/>
        </w:rPr>
        <w:t xml:space="preserve">, j </w:t>
      </w:r>
      <w:r w:rsidR="00016B93">
        <w:t>represents the quality control factor at the j</w:t>
      </w:r>
      <w:r w:rsidR="00016B93">
        <w:rPr>
          <w:vertAlign w:val="superscript"/>
        </w:rPr>
        <w:t xml:space="preserve">th </w:t>
      </w:r>
      <w:r w:rsidR="00016B93">
        <w:t>school, on the i</w:t>
      </w:r>
      <w:r w:rsidR="00016B93">
        <w:rPr>
          <w:vertAlign w:val="superscript"/>
        </w:rPr>
        <w:t xml:space="preserve">th </w:t>
      </w:r>
      <w:r w:rsidR="00016B93">
        <w:t xml:space="preserve">year.  Not all variables vary in both dimensions, Public Status is constant over time </w:t>
      </w:r>
      <w:r w:rsidR="00F14B62">
        <w:t>and</w:t>
      </w:r>
      <w:r w:rsidR="00016B93">
        <w:t xml:space="preserve"> varies between universities.</w:t>
      </w:r>
      <w:r w:rsidR="00C03D58">
        <w:t xml:space="preserve">  In the model used for testing, inflation is not an independent variable.  Rather, the response and two intervention variables are </w:t>
      </w:r>
      <w:r w:rsidR="00D40B17">
        <w:t xml:space="preserve">scaled to represent their value in constant 2016 dollars.  This change is represented in the model with the prefix “Constant_,” attached to the adjusted variables.  </w:t>
      </w:r>
    </w:p>
    <w:p w14:paraId="60AD063E" w14:textId="2219CDB1" w:rsidR="00616DDA" w:rsidRPr="00616DDA" w:rsidRDefault="00616DDA" w:rsidP="0081152F">
      <w:pPr>
        <w:spacing w:line="480" w:lineRule="auto"/>
      </w:pPr>
      <w:r>
        <w:tab/>
        <w:t xml:space="preserve">The model of Tuition Costs will attempt to test the Null Hypothesis: </w:t>
      </w:r>
      <w:r w:rsidRPr="00616DDA">
        <w:t>Increases in the maximum federal student aid amounts are not related to cost of attendance at US Post-Secondary Education Institutions.</w:t>
      </w:r>
      <w:r>
        <w:t xml:space="preserve">  The Alternative Hypothesis is: </w:t>
      </w:r>
      <w:r w:rsidRPr="00616DDA">
        <w:t>Increases in the maximum federal student aid amounts are positively related to cost of attendance at US Post-Secondary Education Institutions.</w:t>
      </w:r>
      <w:r>
        <w:t xml:space="preserve">  If sufficient evidence is found against it, the Null Hypothesis may be rejected in favor of the Alternative Hypothesis:</w:t>
      </w:r>
    </w:p>
    <w:p w14:paraId="26E4BADD" w14:textId="4B88CEC6" w:rsidR="009A2820" w:rsidRDefault="00115087" w:rsidP="0081152F">
      <w:pPr>
        <w:spacing w:line="480" w:lineRule="auto"/>
      </w:pPr>
      <w:r>
        <w:tab/>
      </w:r>
    </w:p>
    <w:p w14:paraId="5A7161E9" w14:textId="4236F6F8" w:rsidR="00E04799" w:rsidRDefault="00E04799" w:rsidP="0081152F">
      <w:pPr>
        <w:pStyle w:val="Heading2"/>
        <w:spacing w:line="480" w:lineRule="auto"/>
      </w:pPr>
      <w:r>
        <w:t>Variable Descriptions</w:t>
      </w:r>
    </w:p>
    <w:p w14:paraId="2CC0B177" w14:textId="6B0B7B62" w:rsidR="004E60D9" w:rsidRDefault="00115087" w:rsidP="0081152F">
      <w:pPr>
        <w:spacing w:line="480" w:lineRule="auto"/>
        <w:ind w:firstLine="720"/>
      </w:pPr>
      <w:r>
        <w:t xml:space="preserve">The Response variable “Tuition Costs,” </w:t>
      </w:r>
      <w:r w:rsidR="008A6E32">
        <w:t xml:space="preserve">will be measured as the list price of tuition and fees.  </w:t>
      </w:r>
      <w:r w:rsidR="00E667AD">
        <w:t>Another commonly used measure is Net Tuition</w:t>
      </w:r>
      <w:r w:rsidR="004E60D9">
        <w:t>,</w:t>
      </w:r>
      <w:r w:rsidR="00E667AD">
        <w:t xml:space="preserve"> which</w:t>
      </w:r>
      <w:r w:rsidR="008A6E32">
        <w:t xml:space="preserve"> is the list price of tuition and fees less any federal aid in the form of Pell grants or federal loans.  This measure </w:t>
      </w:r>
      <w:r w:rsidR="00F14B62">
        <w:t>can be</w:t>
      </w:r>
      <w:r w:rsidR="008A6E32">
        <w:t xml:space="preserve"> averaged to give: Average Net Cost of Attendance, which is commonly used as a measure of average out of pocket cost to the student.  </w:t>
      </w:r>
      <w:r w:rsidR="004E60D9">
        <w:t xml:space="preserve">While this measure is important because it represents the cost facing the student at the time of enrolment decisions, it would fail to answer the central </w:t>
      </w:r>
      <w:r w:rsidR="004E60D9">
        <w:lastRenderedPageBreak/>
        <w:t xml:space="preserve">question of this study: are universities raising rates in response to increases in federal aid?  Because of this, List price of tuition and fees is the best measure of Tuition Costs. </w:t>
      </w:r>
    </w:p>
    <w:p w14:paraId="57C0621C" w14:textId="770A792E" w:rsidR="00E76270" w:rsidRDefault="004E60D9" w:rsidP="0081152F">
      <w:pPr>
        <w:spacing w:line="480" w:lineRule="auto"/>
      </w:pPr>
      <w:r>
        <w:tab/>
      </w:r>
      <w:r w:rsidR="008A0BE4">
        <w:t xml:space="preserve">The treatment variables, </w:t>
      </w:r>
      <w:r w:rsidR="00224B83">
        <w:rPr>
          <w:i/>
        </w:rPr>
        <w:t>Average</w:t>
      </w:r>
      <w:r w:rsidR="008A0BE4" w:rsidRPr="00513C94">
        <w:rPr>
          <w:i/>
        </w:rPr>
        <w:t xml:space="preserve"> </w:t>
      </w:r>
      <w:r w:rsidR="00352C07" w:rsidRPr="00513C94">
        <w:rPr>
          <w:i/>
        </w:rPr>
        <w:t>Pell Grant Amount</w:t>
      </w:r>
      <w:r w:rsidR="00224B83">
        <w:rPr>
          <w:i/>
        </w:rPr>
        <w:t xml:space="preserve"> for First Time Freshmen</w:t>
      </w:r>
      <w:r w:rsidR="00352C07">
        <w:t xml:space="preserve"> and </w:t>
      </w:r>
      <w:r w:rsidR="00352C07" w:rsidRPr="00513C94">
        <w:rPr>
          <w:i/>
        </w:rPr>
        <w:t>Maximum Undergraduate Federal Student Loan Amount</w:t>
      </w:r>
      <w:r w:rsidR="00224B83">
        <w:rPr>
          <w:i/>
        </w:rPr>
        <w:t xml:space="preserve"> for First Time Freshmen</w:t>
      </w:r>
      <w:r w:rsidR="00352C07">
        <w:t xml:space="preserve">, </w:t>
      </w:r>
      <w:r w:rsidR="00494602">
        <w:t xml:space="preserve">vary over time </w:t>
      </w:r>
      <w:r w:rsidR="00224B83">
        <w:t>and cross sectionally between universities</w:t>
      </w:r>
      <w:r w:rsidR="00494602">
        <w:t xml:space="preserve">.  </w:t>
      </w:r>
      <w:r w:rsidR="00513C94">
        <w:t>Based on the Literature review</w:t>
      </w:r>
      <w:r w:rsidR="003E0BF9">
        <w:t xml:space="preserve"> </w:t>
      </w:r>
      <w:r w:rsidR="00513C94">
        <w:t xml:space="preserve">increases in both of these forms of aid </w:t>
      </w:r>
      <w:r w:rsidR="002F70AE">
        <w:t xml:space="preserve">may </w:t>
      </w:r>
      <w:r w:rsidR="00513C94">
        <w:t>have led to increases in tuition costs.  Data for the</w:t>
      </w:r>
      <w:r w:rsidR="00453213">
        <w:t xml:space="preserve"> </w:t>
      </w:r>
      <w:r w:rsidR="00224B83">
        <w:t>average</w:t>
      </w:r>
      <w:r w:rsidR="00453213">
        <w:t xml:space="preserve"> Pell Grant Amount</w:t>
      </w:r>
      <w:r w:rsidR="00224B83">
        <w:t xml:space="preserve"> for First Time Freshmen</w:t>
      </w:r>
      <w:r w:rsidR="00453213">
        <w:t xml:space="preserve"> and the Maximum </w:t>
      </w:r>
      <w:r w:rsidR="00453213" w:rsidRPr="00453213">
        <w:t>Undergraduate Federal Student Loan Amount</w:t>
      </w:r>
      <w:r w:rsidR="00453213">
        <w:t xml:space="preserve"> </w:t>
      </w:r>
      <w:r w:rsidR="00224B83">
        <w:t xml:space="preserve">for First Time Freshmen </w:t>
      </w:r>
      <w:r w:rsidR="00453213">
        <w:t xml:space="preserve">is available going back to </w:t>
      </w:r>
      <w:r w:rsidR="00224B83">
        <w:t>2009.</w:t>
      </w:r>
    </w:p>
    <w:p w14:paraId="0E441C23" w14:textId="3BD33EA7" w:rsidR="0045382D" w:rsidRDefault="00E76270" w:rsidP="0081152F">
      <w:pPr>
        <w:spacing w:line="480" w:lineRule="auto"/>
      </w:pPr>
      <w:r>
        <w:tab/>
        <w:t xml:space="preserve">Quality Control Factor </w:t>
      </w:r>
      <w:r w:rsidR="004F2930">
        <w:t xml:space="preserve">in the general model </w:t>
      </w:r>
      <w:r>
        <w:t xml:space="preserve">is </w:t>
      </w:r>
      <w:r w:rsidR="004F2930">
        <w:t>a</w:t>
      </w:r>
      <w:r>
        <w:t xml:space="preserve"> label given to</w:t>
      </w:r>
      <w:r w:rsidR="004F2930">
        <w:t xml:space="preserve"> two variables used to measure University Quality: T</w:t>
      </w:r>
      <w:r>
        <w:t>he US News and World Reports Annual National University Ranking</w:t>
      </w:r>
      <w:r w:rsidR="0036397F">
        <w:t>s</w:t>
      </w:r>
      <w:r w:rsidR="004F2930">
        <w:t>, and the number of Applicants.</w:t>
      </w:r>
      <w:r w:rsidR="0036397F">
        <w:t xml:space="preserve">  Each school in the data set will have a ranking for each year, these vary between schools and over time.  Because this list is a well-known ranking of schools, a </w:t>
      </w:r>
      <w:r w:rsidR="002F70AE">
        <w:t>lower</w:t>
      </w:r>
      <w:r w:rsidR="0036397F">
        <w:t xml:space="preserve"> spot on the list could lead to more demand for a particular university which may have a positive effect on list price</w:t>
      </w:r>
      <w:r w:rsidR="00675287">
        <w:t xml:space="preserve"> of</w:t>
      </w:r>
      <w:r w:rsidR="0036397F">
        <w:t xml:space="preserve"> tuition.  Based on this, the variable</w:t>
      </w:r>
      <w:r w:rsidR="00675287">
        <w:t xml:space="preserve"> should have a negative effect on list price of tuition.</w:t>
      </w:r>
      <w:r w:rsidR="004F2930">
        <w:t xml:space="preserve">  The number of Applicants similarly measures the demand for that university’s education.  Because these variables seem to measure the same phenomenon, demand for a particular university, they may be highly correlated and therefore introduce multicollinearity to the model.  This will be measured in the </w:t>
      </w:r>
      <w:r w:rsidR="004F2930">
        <w:rPr>
          <w:i/>
        </w:rPr>
        <w:t>Data Exploration</w:t>
      </w:r>
      <w:r w:rsidR="004F2930">
        <w:t xml:space="preserve"> section below.</w:t>
      </w:r>
      <w:r w:rsidR="0045382D">
        <w:t xml:space="preserve"> </w:t>
      </w:r>
    </w:p>
    <w:p w14:paraId="7DFB0951" w14:textId="7898FA91" w:rsidR="0045382D" w:rsidRDefault="0045382D" w:rsidP="0081152F">
      <w:pPr>
        <w:spacing w:line="480" w:lineRule="auto"/>
      </w:pPr>
      <w:r>
        <w:tab/>
      </w:r>
      <w:r w:rsidR="006049F3">
        <w:t>The last control variable is Private Status.  The data used in this study contains both public and private schools</w:t>
      </w:r>
      <w:r w:rsidR="00E7417A">
        <w:t xml:space="preserve"> and this variable will attempt to control for variation between the two groups.  The inclusion of this variable may not sufficiently control for all of the variation </w:t>
      </w:r>
      <w:r w:rsidR="00E7417A">
        <w:lastRenderedPageBreak/>
        <w:t xml:space="preserve">between the two groups because there could be </w:t>
      </w:r>
      <w:r w:rsidR="00863003">
        <w:t xml:space="preserve">an interaction effect with another variable.  </w:t>
      </w:r>
      <w:r w:rsidR="004224E4">
        <w:t xml:space="preserve">Given enough data, it may be ideal to run two separate regressions for the two groups and compare estimated coefficients of each group. </w:t>
      </w:r>
    </w:p>
    <w:p w14:paraId="1FD18862" w14:textId="4469ED3F" w:rsidR="00884893" w:rsidRDefault="00884893" w:rsidP="00C140CA"/>
    <w:p w14:paraId="2EBF54F7" w14:textId="7D2B61B7" w:rsidR="00884893" w:rsidRDefault="00884893" w:rsidP="00C140CA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12"/>
        <w:gridCol w:w="2655"/>
        <w:gridCol w:w="1470"/>
        <w:gridCol w:w="1274"/>
        <w:gridCol w:w="1729"/>
      </w:tblGrid>
      <w:tr w:rsidR="00884893" w:rsidRPr="00884893" w14:paraId="5D32EC99" w14:textId="77777777" w:rsidTr="004F2930">
        <w:tc>
          <w:tcPr>
            <w:tcW w:w="2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0611EB" w14:textId="77777777" w:rsidR="00884893" w:rsidRPr="00884893" w:rsidRDefault="00884893" w:rsidP="00884893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 w:rsidRPr="00884893"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Variable Name</w:t>
            </w:r>
          </w:p>
        </w:tc>
        <w:tc>
          <w:tcPr>
            <w:tcW w:w="26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A507D" w14:textId="77777777" w:rsidR="00884893" w:rsidRPr="00884893" w:rsidRDefault="00884893" w:rsidP="00884893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 w:rsidRPr="00884893"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Definition</w:t>
            </w: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ECFBD" w14:textId="16E72FE4" w:rsidR="00884893" w:rsidRPr="00884893" w:rsidRDefault="006E3935" w:rsidP="00884893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Role</w:t>
            </w:r>
          </w:p>
        </w:tc>
        <w:tc>
          <w:tcPr>
            <w:tcW w:w="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1430BF" w14:textId="77777777" w:rsidR="00884893" w:rsidRPr="00884893" w:rsidRDefault="00884893" w:rsidP="00884893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 w:rsidRPr="00884893"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 xml:space="preserve">Estimated </w:t>
            </w:r>
            <w:proofErr w:type="gramStart"/>
            <w:r w:rsidRPr="00884893"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Effect(</w:t>
            </w:r>
            <w:proofErr w:type="gramEnd"/>
            <w:r w:rsidRPr="00884893"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+/-)</w:t>
            </w:r>
          </w:p>
        </w:tc>
        <w:tc>
          <w:tcPr>
            <w:tcW w:w="1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ED3DE" w14:textId="77777777" w:rsidR="00884893" w:rsidRPr="00884893" w:rsidRDefault="00884893" w:rsidP="00884893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 w:rsidRPr="00884893"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Data Source</w:t>
            </w:r>
          </w:p>
        </w:tc>
      </w:tr>
      <w:tr w:rsidR="006E3935" w:rsidRPr="00884893" w14:paraId="1071AEE1" w14:textId="77777777" w:rsidTr="004F2930">
        <w:tc>
          <w:tcPr>
            <w:tcW w:w="2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B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63F4D" w14:textId="783834C6" w:rsidR="006E3935" w:rsidRDefault="006E3935" w:rsidP="00884893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List Tuition</w:t>
            </w:r>
          </w:p>
        </w:tc>
        <w:tc>
          <w:tcPr>
            <w:tcW w:w="26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B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758A7" w14:textId="77777777" w:rsidR="006E3935" w:rsidRPr="00884893" w:rsidRDefault="006E3935" w:rsidP="00884893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B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0A376" w14:textId="3B5336B4" w:rsidR="006E3935" w:rsidRPr="00884893" w:rsidRDefault="006E3935" w:rsidP="00884893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Response</w:t>
            </w:r>
          </w:p>
        </w:tc>
        <w:tc>
          <w:tcPr>
            <w:tcW w:w="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B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A076" w14:textId="77777777" w:rsidR="006E3935" w:rsidRPr="00884893" w:rsidRDefault="006E3935" w:rsidP="00884893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  <w:tc>
          <w:tcPr>
            <w:tcW w:w="1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B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7C15B" w14:textId="183F2E73" w:rsidR="006E3935" w:rsidRPr="00884893" w:rsidRDefault="006E3935" w:rsidP="00884893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Integrated Postsecondary Education Data System</w:t>
            </w:r>
          </w:p>
        </w:tc>
      </w:tr>
      <w:tr w:rsidR="00884893" w:rsidRPr="00884893" w14:paraId="7CE4F4FB" w14:textId="77777777" w:rsidTr="004F2930">
        <w:tc>
          <w:tcPr>
            <w:tcW w:w="2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B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AB9AA7" w14:textId="5F8D6C29" w:rsidR="00884893" w:rsidRPr="00884893" w:rsidRDefault="004F2930" w:rsidP="00884893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Average</w:t>
            </w:r>
            <w:r w:rsidR="00884893" w:rsidRPr="00884893">
              <w:rPr>
                <w:rFonts w:ascii="Calibri" w:eastAsia="Times New Roman" w:hAnsi="Calibri" w:cs="Calibri"/>
                <w:sz w:val="21"/>
                <w:szCs w:val="21"/>
              </w:rPr>
              <w:t xml:space="preserve"> Pell Grant Amount</w:t>
            </w:r>
          </w:p>
        </w:tc>
        <w:tc>
          <w:tcPr>
            <w:tcW w:w="26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B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58AFD1" w14:textId="322BC1D4" w:rsidR="00884893" w:rsidRPr="00884893" w:rsidRDefault="006E3935" w:rsidP="00884893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Average Pell Grant amount per first time Freshman student</w:t>
            </w: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B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5DB2C7" w14:textId="77777777" w:rsidR="00884893" w:rsidRPr="00884893" w:rsidRDefault="00884893" w:rsidP="00884893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 w:rsidRPr="00884893">
              <w:rPr>
                <w:rFonts w:ascii="Calibri" w:eastAsia="Times New Roman" w:hAnsi="Calibri" w:cs="Calibri"/>
                <w:sz w:val="21"/>
                <w:szCs w:val="21"/>
              </w:rPr>
              <w:t>Intervention</w:t>
            </w:r>
          </w:p>
        </w:tc>
        <w:tc>
          <w:tcPr>
            <w:tcW w:w="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B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04B91" w14:textId="77777777" w:rsidR="00884893" w:rsidRPr="00884893" w:rsidRDefault="00884893" w:rsidP="00884893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 w:rsidRPr="00884893">
              <w:rPr>
                <w:rFonts w:ascii="Calibri" w:eastAsia="Times New Roman" w:hAnsi="Calibri" w:cs="Calibri"/>
                <w:sz w:val="21"/>
                <w:szCs w:val="21"/>
              </w:rPr>
              <w:t>+</w:t>
            </w:r>
          </w:p>
        </w:tc>
        <w:tc>
          <w:tcPr>
            <w:tcW w:w="1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9EB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7FDA43" w14:textId="05E303FE" w:rsidR="00884893" w:rsidRPr="00884893" w:rsidRDefault="006E3935" w:rsidP="00884893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Integrated Postsecondary Education Data System</w:t>
            </w:r>
          </w:p>
        </w:tc>
      </w:tr>
      <w:tr w:rsidR="006E3935" w:rsidRPr="00884893" w14:paraId="3B27F5A1" w14:textId="77777777" w:rsidTr="004F2930">
        <w:tc>
          <w:tcPr>
            <w:tcW w:w="2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974DAC" w14:textId="1630B8E8" w:rsidR="006E3935" w:rsidRPr="00884893" w:rsidRDefault="006E3935" w:rsidP="006E393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 xml:space="preserve">Average </w:t>
            </w:r>
            <w:r w:rsidRPr="00884893">
              <w:rPr>
                <w:rFonts w:ascii="Calibri" w:eastAsia="Times New Roman" w:hAnsi="Calibri" w:cs="Calibri"/>
                <w:sz w:val="21"/>
                <w:szCs w:val="21"/>
              </w:rPr>
              <w:t>undergraduate Federal Student Loan Amount</w:t>
            </w:r>
          </w:p>
        </w:tc>
        <w:tc>
          <w:tcPr>
            <w:tcW w:w="26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BAF81" w14:textId="281E9CEA" w:rsidR="006E3935" w:rsidRPr="00884893" w:rsidRDefault="006E3935" w:rsidP="006E393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 xml:space="preserve">Average </w:t>
            </w:r>
            <w:r>
              <w:rPr>
                <w:rFonts w:ascii="Calibri" w:eastAsia="Times New Roman" w:hAnsi="Calibri" w:cs="Calibri"/>
                <w:sz w:val="21"/>
                <w:szCs w:val="21"/>
              </w:rPr>
              <w:t>Federal Student Loan</w:t>
            </w:r>
            <w:r>
              <w:rPr>
                <w:rFonts w:ascii="Calibri" w:eastAsia="Times New Roman" w:hAnsi="Calibri" w:cs="Calibri"/>
                <w:sz w:val="21"/>
                <w:szCs w:val="21"/>
              </w:rPr>
              <w:t xml:space="preserve"> amount per first time Freshman student</w:t>
            </w: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8B09E" w14:textId="77777777" w:rsidR="006E3935" w:rsidRPr="00884893" w:rsidRDefault="006E3935" w:rsidP="006E393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 w:rsidRPr="00884893">
              <w:rPr>
                <w:rFonts w:ascii="Calibri" w:eastAsia="Times New Roman" w:hAnsi="Calibri" w:cs="Calibri"/>
                <w:sz w:val="21"/>
                <w:szCs w:val="21"/>
              </w:rPr>
              <w:t>Intervention</w:t>
            </w:r>
          </w:p>
        </w:tc>
        <w:tc>
          <w:tcPr>
            <w:tcW w:w="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FC858C" w14:textId="77777777" w:rsidR="006E3935" w:rsidRPr="00884893" w:rsidRDefault="006E3935" w:rsidP="006E393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 w:rsidRPr="00884893">
              <w:rPr>
                <w:rFonts w:ascii="Calibri" w:eastAsia="Times New Roman" w:hAnsi="Calibri" w:cs="Calibri"/>
                <w:sz w:val="21"/>
                <w:szCs w:val="21"/>
              </w:rPr>
              <w:t>+</w:t>
            </w:r>
          </w:p>
        </w:tc>
        <w:tc>
          <w:tcPr>
            <w:tcW w:w="1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C3848" w14:textId="68996504" w:rsidR="006E3935" w:rsidRPr="00884893" w:rsidRDefault="006E3935" w:rsidP="006E393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Integrated Postsecondary Education Data System</w:t>
            </w:r>
          </w:p>
        </w:tc>
      </w:tr>
      <w:tr w:rsidR="006E3935" w:rsidRPr="00884893" w14:paraId="31110705" w14:textId="77777777" w:rsidTr="00C40E94">
        <w:tc>
          <w:tcPr>
            <w:tcW w:w="2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06E24E" w14:textId="75EEE5F1" w:rsidR="006E3935" w:rsidRPr="00884893" w:rsidRDefault="006E3935" w:rsidP="006E393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University Ranking</w:t>
            </w:r>
          </w:p>
        </w:tc>
        <w:tc>
          <w:tcPr>
            <w:tcW w:w="26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48262" w14:textId="79D6E899" w:rsidR="006E3935" w:rsidRPr="00884893" w:rsidRDefault="006E3935" w:rsidP="006E393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National Ranking of each university per year.</w:t>
            </w: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AABE58" w14:textId="5EBAF982" w:rsidR="006E3935" w:rsidRPr="00884893" w:rsidRDefault="006E3935" w:rsidP="006E393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 w:rsidRPr="00884893">
              <w:rPr>
                <w:rFonts w:ascii="Calibri" w:eastAsia="Times New Roman" w:hAnsi="Calibri" w:cs="Calibri"/>
                <w:sz w:val="21"/>
                <w:szCs w:val="21"/>
              </w:rPr>
              <w:t>Control</w:t>
            </w:r>
          </w:p>
        </w:tc>
        <w:tc>
          <w:tcPr>
            <w:tcW w:w="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552085" w14:textId="57E4E165" w:rsidR="006E3935" w:rsidRPr="00884893" w:rsidRDefault="006E3935" w:rsidP="006E393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-</w:t>
            </w:r>
          </w:p>
        </w:tc>
        <w:tc>
          <w:tcPr>
            <w:tcW w:w="1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D4D07" w14:textId="6F2A3FC1" w:rsidR="006E3935" w:rsidRPr="00884893" w:rsidRDefault="006E3935" w:rsidP="006E393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 w:rsidRPr="00884893">
              <w:rPr>
                <w:rFonts w:ascii="Calibri" w:eastAsia="Times New Roman" w:hAnsi="Calibri" w:cs="Calibri"/>
                <w:sz w:val="21"/>
                <w:szCs w:val="21"/>
              </w:rPr>
              <w:t>US News and World Reports</w:t>
            </w:r>
          </w:p>
        </w:tc>
      </w:tr>
      <w:tr w:rsidR="006E3935" w:rsidRPr="00884893" w14:paraId="6B7F1ED9" w14:textId="77777777" w:rsidTr="00C40E94">
        <w:tc>
          <w:tcPr>
            <w:tcW w:w="2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B0922" w14:textId="45C137A1" w:rsidR="006E3935" w:rsidRDefault="006E3935" w:rsidP="006E393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Number of Applicants</w:t>
            </w:r>
          </w:p>
        </w:tc>
        <w:tc>
          <w:tcPr>
            <w:tcW w:w="26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A06EF" w14:textId="57552E1D" w:rsidR="006E3935" w:rsidRPr="00884893" w:rsidRDefault="006E3935" w:rsidP="006E393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Number of potential students applied to each university per year.</w:t>
            </w: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8F7C2" w14:textId="513FD1B0" w:rsidR="006E3935" w:rsidRPr="00884893" w:rsidRDefault="006E3935" w:rsidP="006E393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Control</w:t>
            </w:r>
          </w:p>
        </w:tc>
        <w:tc>
          <w:tcPr>
            <w:tcW w:w="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5ADE9" w14:textId="185C3FF5" w:rsidR="006E3935" w:rsidRPr="00884893" w:rsidRDefault="006E3935" w:rsidP="006E393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+</w:t>
            </w:r>
          </w:p>
        </w:tc>
        <w:tc>
          <w:tcPr>
            <w:tcW w:w="1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D94B8" w14:textId="5FC549C1" w:rsidR="006E3935" w:rsidRPr="00884893" w:rsidRDefault="006E3935" w:rsidP="006E393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Integrated Postsecondary Education Data System</w:t>
            </w:r>
          </w:p>
        </w:tc>
      </w:tr>
      <w:tr w:rsidR="006E3935" w:rsidRPr="00884893" w14:paraId="2E5C368B" w14:textId="77777777" w:rsidTr="00CF1225">
        <w:tc>
          <w:tcPr>
            <w:tcW w:w="2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71FDB" w14:textId="5CCF8C93" w:rsidR="006E3935" w:rsidRPr="00884893" w:rsidRDefault="006E3935" w:rsidP="006E393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 w:rsidRPr="00884893">
              <w:rPr>
                <w:rFonts w:ascii="Calibri" w:eastAsia="Times New Roman" w:hAnsi="Calibri" w:cs="Calibri"/>
                <w:sz w:val="21"/>
                <w:szCs w:val="21"/>
              </w:rPr>
              <w:t>Public Status</w:t>
            </w:r>
          </w:p>
        </w:tc>
        <w:tc>
          <w:tcPr>
            <w:tcW w:w="26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17FC4" w14:textId="77777777" w:rsidR="006E3935" w:rsidRPr="00884893" w:rsidRDefault="006E3935" w:rsidP="006E393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 w:rsidRPr="00884893">
              <w:rPr>
                <w:rFonts w:ascii="Calibri" w:eastAsia="Times New Roman" w:hAnsi="Calibri" w:cs="Calibri"/>
                <w:sz w:val="21"/>
                <w:szCs w:val="21"/>
              </w:rPr>
              <w:t>0 = Private</w:t>
            </w:r>
          </w:p>
          <w:p w14:paraId="449E1AFB" w14:textId="18BF47F7" w:rsidR="006E3935" w:rsidRPr="00884893" w:rsidRDefault="006E3935" w:rsidP="006E393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 w:rsidRPr="00884893">
              <w:rPr>
                <w:rFonts w:ascii="Calibri" w:eastAsia="Times New Roman" w:hAnsi="Calibri" w:cs="Calibri"/>
                <w:sz w:val="21"/>
                <w:szCs w:val="21"/>
              </w:rPr>
              <w:t>1 = Public</w:t>
            </w: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DE3EF" w14:textId="7C8615CF" w:rsidR="006E3935" w:rsidRPr="00884893" w:rsidRDefault="006E3935" w:rsidP="006E393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 w:rsidRPr="00884893">
              <w:rPr>
                <w:rFonts w:ascii="Calibri" w:eastAsia="Times New Roman" w:hAnsi="Calibri" w:cs="Calibri"/>
                <w:sz w:val="21"/>
                <w:szCs w:val="21"/>
              </w:rPr>
              <w:t>Control</w:t>
            </w:r>
          </w:p>
        </w:tc>
        <w:tc>
          <w:tcPr>
            <w:tcW w:w="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9DE5A4" w14:textId="711849BB" w:rsidR="006E3935" w:rsidRPr="00884893" w:rsidRDefault="006E3935" w:rsidP="006E393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 w:rsidRPr="00884893">
              <w:rPr>
                <w:rFonts w:ascii="Calibri" w:eastAsia="Times New Roman" w:hAnsi="Calibri" w:cs="Calibri"/>
                <w:sz w:val="21"/>
                <w:szCs w:val="21"/>
              </w:rPr>
              <w:t>-</w:t>
            </w:r>
          </w:p>
        </w:tc>
        <w:tc>
          <w:tcPr>
            <w:tcW w:w="1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FD005" w14:textId="7FE53C17" w:rsidR="006E3935" w:rsidRPr="00884893" w:rsidRDefault="006E3935" w:rsidP="006E393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Integrated Postsecondary Education Data System</w:t>
            </w:r>
          </w:p>
        </w:tc>
      </w:tr>
    </w:tbl>
    <w:p w14:paraId="05F00693" w14:textId="77777777" w:rsidR="00285553" w:rsidRDefault="00285553">
      <w:r>
        <w:br w:type="page"/>
      </w:r>
    </w:p>
    <w:p w14:paraId="75875A34" w14:textId="77777777" w:rsidR="00285553" w:rsidRPr="00285553" w:rsidRDefault="00285553" w:rsidP="00285553">
      <w:pPr>
        <w:jc w:val="center"/>
      </w:pPr>
      <w:r w:rsidRPr="00285553">
        <w:lastRenderedPageBreak/>
        <w:t>References</w:t>
      </w:r>
    </w:p>
    <w:p w14:paraId="326F9F76" w14:textId="77777777" w:rsidR="00285553" w:rsidRPr="00285553" w:rsidRDefault="00285553" w:rsidP="00285553">
      <w:pPr>
        <w:ind w:left="720" w:hanging="720"/>
      </w:pPr>
      <w:r w:rsidRPr="00285553">
        <w:t>"Trends in College Pricing." Trends in Higher Education. Accessed October 24, 2018. https://trends.collegeboard.org/college-pricing/figures-tables/tuition-fees-sector-state-over-time.</w:t>
      </w:r>
    </w:p>
    <w:p w14:paraId="1515B051" w14:textId="77777777" w:rsidR="00884893" w:rsidRDefault="00884893" w:rsidP="00285553"/>
    <w:sectPr w:rsidR="00884893" w:rsidSect="00BF01A9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03C32" w14:textId="77777777" w:rsidR="003D4528" w:rsidRDefault="003D4528" w:rsidP="00BF01A9">
      <w:r>
        <w:separator/>
      </w:r>
    </w:p>
  </w:endnote>
  <w:endnote w:type="continuationSeparator" w:id="0">
    <w:p w14:paraId="54137B27" w14:textId="77777777" w:rsidR="003D4528" w:rsidRDefault="003D4528" w:rsidP="00BF0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709689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82280CA" w14:textId="215F60CA" w:rsidR="00BF01A9" w:rsidRDefault="00BF01A9" w:rsidP="00FD1A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92A721" w14:textId="77777777" w:rsidR="00BF01A9" w:rsidRDefault="00BF01A9" w:rsidP="00BF01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902708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942F91" w14:textId="7D04A1F6" w:rsidR="00BF01A9" w:rsidRDefault="00BF01A9" w:rsidP="00FD1A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8C7AEF1" w14:textId="0CE078DD" w:rsidR="00BF01A9" w:rsidRDefault="00BF01A9" w:rsidP="00BF01A9">
    <w:pPr>
      <w:pStyle w:val="Footer"/>
      <w:ind w:right="360"/>
    </w:pPr>
    <w:r>
      <w:t>Alexander Keeney, 10/26/2018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D69D4" w14:textId="0FE06570" w:rsidR="00BF01A9" w:rsidRDefault="00BF01A9">
    <w:pPr>
      <w:pStyle w:val="Footer"/>
    </w:pPr>
  </w:p>
  <w:p w14:paraId="274DCA0F" w14:textId="77777777" w:rsidR="00BF01A9" w:rsidRDefault="00BF01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5656A" w14:textId="77777777" w:rsidR="003D4528" w:rsidRDefault="003D4528" w:rsidP="00BF01A9">
      <w:r>
        <w:separator/>
      </w:r>
    </w:p>
  </w:footnote>
  <w:footnote w:type="continuationSeparator" w:id="0">
    <w:p w14:paraId="41600778" w14:textId="77777777" w:rsidR="003D4528" w:rsidRDefault="003D4528" w:rsidP="00BF0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2D960" w14:textId="10873484" w:rsidR="00BF01A9" w:rsidRDefault="00BF01A9">
    <w:pPr>
      <w:pStyle w:val="Header"/>
    </w:pPr>
    <w:r>
      <w:t>Methodology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CA"/>
    <w:rsid w:val="00016B93"/>
    <w:rsid w:val="00042E10"/>
    <w:rsid w:val="00045808"/>
    <w:rsid w:val="00061219"/>
    <w:rsid w:val="000771C6"/>
    <w:rsid w:val="000B53BB"/>
    <w:rsid w:val="00115087"/>
    <w:rsid w:val="00117407"/>
    <w:rsid w:val="001501F2"/>
    <w:rsid w:val="001520B3"/>
    <w:rsid w:val="001716D6"/>
    <w:rsid w:val="0019196B"/>
    <w:rsid w:val="00196C76"/>
    <w:rsid w:val="001A3B76"/>
    <w:rsid w:val="002174A9"/>
    <w:rsid w:val="00224B83"/>
    <w:rsid w:val="00285553"/>
    <w:rsid w:val="002F70AE"/>
    <w:rsid w:val="00352C07"/>
    <w:rsid w:val="0036397F"/>
    <w:rsid w:val="003D4528"/>
    <w:rsid w:val="003E0BF9"/>
    <w:rsid w:val="00401AD8"/>
    <w:rsid w:val="0041219D"/>
    <w:rsid w:val="004224E4"/>
    <w:rsid w:val="00453213"/>
    <w:rsid w:val="0045382D"/>
    <w:rsid w:val="00494602"/>
    <w:rsid w:val="004C1902"/>
    <w:rsid w:val="004D0B89"/>
    <w:rsid w:val="004E297C"/>
    <w:rsid w:val="004E49FE"/>
    <w:rsid w:val="004E60D9"/>
    <w:rsid w:val="004F2930"/>
    <w:rsid w:val="00510B13"/>
    <w:rsid w:val="00513C94"/>
    <w:rsid w:val="00520FBE"/>
    <w:rsid w:val="005557AE"/>
    <w:rsid w:val="00557268"/>
    <w:rsid w:val="005C4DE5"/>
    <w:rsid w:val="005F0656"/>
    <w:rsid w:val="006049F3"/>
    <w:rsid w:val="00616DDA"/>
    <w:rsid w:val="00675287"/>
    <w:rsid w:val="006807F5"/>
    <w:rsid w:val="006841D9"/>
    <w:rsid w:val="006A00AC"/>
    <w:rsid w:val="006B5291"/>
    <w:rsid w:val="006B66F7"/>
    <w:rsid w:val="006C3AD2"/>
    <w:rsid w:val="006E3935"/>
    <w:rsid w:val="006E7AD4"/>
    <w:rsid w:val="007227D0"/>
    <w:rsid w:val="0074461A"/>
    <w:rsid w:val="007A3083"/>
    <w:rsid w:val="007F3681"/>
    <w:rsid w:val="0081152F"/>
    <w:rsid w:val="00816945"/>
    <w:rsid w:val="00863003"/>
    <w:rsid w:val="00884893"/>
    <w:rsid w:val="008A0BE4"/>
    <w:rsid w:val="008A6E32"/>
    <w:rsid w:val="009A2820"/>
    <w:rsid w:val="009B2AAA"/>
    <w:rsid w:val="009B6D17"/>
    <w:rsid w:val="009C04AB"/>
    <w:rsid w:val="009C410B"/>
    <w:rsid w:val="009D7638"/>
    <w:rsid w:val="009E5DF6"/>
    <w:rsid w:val="00A01195"/>
    <w:rsid w:val="00A932CA"/>
    <w:rsid w:val="00AB66A3"/>
    <w:rsid w:val="00AC6FE7"/>
    <w:rsid w:val="00BD7B26"/>
    <w:rsid w:val="00BF01A9"/>
    <w:rsid w:val="00BF5DC4"/>
    <w:rsid w:val="00C03D58"/>
    <w:rsid w:val="00C140CA"/>
    <w:rsid w:val="00C2326E"/>
    <w:rsid w:val="00C65C12"/>
    <w:rsid w:val="00D40B17"/>
    <w:rsid w:val="00D45EDC"/>
    <w:rsid w:val="00D63ADD"/>
    <w:rsid w:val="00D64FB1"/>
    <w:rsid w:val="00D752E8"/>
    <w:rsid w:val="00D82976"/>
    <w:rsid w:val="00E04799"/>
    <w:rsid w:val="00E06DC1"/>
    <w:rsid w:val="00E272E8"/>
    <w:rsid w:val="00E3406C"/>
    <w:rsid w:val="00E667AD"/>
    <w:rsid w:val="00E7417A"/>
    <w:rsid w:val="00E76270"/>
    <w:rsid w:val="00EA4E2E"/>
    <w:rsid w:val="00F14B62"/>
    <w:rsid w:val="00F86AEE"/>
    <w:rsid w:val="00FD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1F834"/>
  <w15:chartTrackingRefBased/>
  <w15:docId w15:val="{F6907A85-2C60-F640-B2B2-D6E7C0A3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0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7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848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F01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01A9"/>
  </w:style>
  <w:style w:type="paragraph" w:styleId="Footer">
    <w:name w:val="footer"/>
    <w:basedOn w:val="Normal"/>
    <w:link w:val="FooterChar"/>
    <w:uiPriority w:val="99"/>
    <w:unhideWhenUsed/>
    <w:rsid w:val="00BF01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01A9"/>
  </w:style>
  <w:style w:type="character" w:styleId="PageNumber">
    <w:name w:val="page number"/>
    <w:basedOn w:val="DefaultParagraphFont"/>
    <w:uiPriority w:val="99"/>
    <w:semiHidden/>
    <w:unhideWhenUsed/>
    <w:rsid w:val="00BF01A9"/>
  </w:style>
  <w:style w:type="character" w:customStyle="1" w:styleId="Heading2Char">
    <w:name w:val="Heading 2 Char"/>
    <w:basedOn w:val="DefaultParagraphFont"/>
    <w:link w:val="Heading2"/>
    <w:uiPriority w:val="9"/>
    <w:rsid w:val="00E047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8503B690-9912-D043-ACAA-700E78983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Keeney</dc:creator>
  <cp:keywords/>
  <dc:description/>
  <cp:lastModifiedBy>Alex Keeney</cp:lastModifiedBy>
  <cp:revision>32</cp:revision>
  <dcterms:created xsi:type="dcterms:W3CDTF">2018-10-22T19:59:00Z</dcterms:created>
  <dcterms:modified xsi:type="dcterms:W3CDTF">2018-12-04T15:42:00Z</dcterms:modified>
</cp:coreProperties>
</file>