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7740252"/>
        <w:docPartObj>
          <w:docPartGallery w:val="Cover Pages"/>
          <w:docPartUnique/>
        </w:docPartObj>
      </w:sdtPr>
      <w:sdtEndPr/>
      <w:sdtContent>
        <w:p w14:paraId="4D23C399" w14:textId="66854459" w:rsidR="00C842E5" w:rsidRDefault="00C842E5"/>
        <w:p w14:paraId="14A32420" w14:textId="77777777" w:rsidR="00C842E5" w:rsidRDefault="00C842E5" w:rsidP="00C842E5">
          <w:pPr>
            <w:jc w:val="center"/>
          </w:pPr>
        </w:p>
        <w:p w14:paraId="0ADCFF07" w14:textId="1BBE1837" w:rsidR="00C842E5" w:rsidRDefault="00C842E5" w:rsidP="00C842E5">
          <w:pPr>
            <w:jc w:val="center"/>
          </w:pPr>
        </w:p>
        <w:p w14:paraId="36100649" w14:textId="6EDC7F18" w:rsidR="0017726B" w:rsidRDefault="0017726B" w:rsidP="00C842E5">
          <w:pPr>
            <w:jc w:val="center"/>
          </w:pPr>
        </w:p>
        <w:p w14:paraId="37C700BF" w14:textId="77777777" w:rsidR="0017726B" w:rsidRDefault="0017726B" w:rsidP="00C842E5">
          <w:pPr>
            <w:jc w:val="center"/>
          </w:pPr>
        </w:p>
        <w:p w14:paraId="68D539B0" w14:textId="77777777" w:rsidR="00C842E5" w:rsidRDefault="00C842E5" w:rsidP="00C842E5">
          <w:pPr>
            <w:jc w:val="center"/>
          </w:pPr>
        </w:p>
        <w:p w14:paraId="47248A14" w14:textId="2C201C8E" w:rsidR="00C842E5" w:rsidRDefault="00C842E5" w:rsidP="00C842E5">
          <w:pPr>
            <w:jc w:val="center"/>
          </w:pPr>
        </w:p>
        <w:p w14:paraId="13D4E0EB" w14:textId="77777777" w:rsidR="00C842E5" w:rsidRDefault="00C842E5" w:rsidP="00C842E5">
          <w:pPr>
            <w:jc w:val="center"/>
          </w:pPr>
        </w:p>
        <w:p w14:paraId="739BBB16" w14:textId="77777777" w:rsidR="00C842E5" w:rsidRPr="00C842E5" w:rsidRDefault="00C842E5" w:rsidP="00C842E5">
          <w:pPr>
            <w:jc w:val="center"/>
            <w:rPr>
              <w:sz w:val="28"/>
              <w:szCs w:val="28"/>
            </w:rPr>
          </w:pPr>
        </w:p>
        <w:p w14:paraId="38654071" w14:textId="77777777" w:rsidR="00C842E5" w:rsidRPr="00C842E5" w:rsidRDefault="00C842E5" w:rsidP="00C842E5">
          <w:pPr>
            <w:spacing w:line="480" w:lineRule="auto"/>
            <w:jc w:val="center"/>
            <w:rPr>
              <w:sz w:val="28"/>
              <w:szCs w:val="28"/>
            </w:rPr>
          </w:pPr>
          <w:r w:rsidRPr="00C842E5">
            <w:rPr>
              <w:sz w:val="28"/>
              <w:szCs w:val="28"/>
            </w:rPr>
            <w:t>Literature Review of The Bennett Hypothesis and Related Research</w:t>
          </w:r>
        </w:p>
        <w:p w14:paraId="2595C55A" w14:textId="4BE9EBC9" w:rsidR="00C842E5" w:rsidRDefault="00C842E5" w:rsidP="00C842E5">
          <w:pPr>
            <w:jc w:val="center"/>
            <w:rPr>
              <w:sz w:val="28"/>
              <w:szCs w:val="28"/>
            </w:rPr>
          </w:pPr>
        </w:p>
        <w:p w14:paraId="68075443" w14:textId="7C386ACC" w:rsidR="0017726B" w:rsidRDefault="0017726B" w:rsidP="00C842E5">
          <w:pPr>
            <w:jc w:val="center"/>
            <w:rPr>
              <w:sz w:val="28"/>
              <w:szCs w:val="28"/>
            </w:rPr>
          </w:pPr>
        </w:p>
        <w:p w14:paraId="1B6619DC" w14:textId="36FAC93D" w:rsidR="0017726B" w:rsidRDefault="0017726B" w:rsidP="00C842E5">
          <w:pPr>
            <w:jc w:val="center"/>
            <w:rPr>
              <w:sz w:val="28"/>
              <w:szCs w:val="28"/>
            </w:rPr>
          </w:pPr>
        </w:p>
        <w:p w14:paraId="4E070B77" w14:textId="1C04B7A7" w:rsidR="0017726B" w:rsidRDefault="0017726B" w:rsidP="00C842E5">
          <w:pPr>
            <w:jc w:val="center"/>
            <w:rPr>
              <w:sz w:val="28"/>
              <w:szCs w:val="28"/>
            </w:rPr>
          </w:pPr>
        </w:p>
        <w:p w14:paraId="7C0645ED" w14:textId="77777777" w:rsidR="0017726B" w:rsidRDefault="0017726B" w:rsidP="00C842E5">
          <w:pPr>
            <w:jc w:val="center"/>
            <w:rPr>
              <w:sz w:val="28"/>
              <w:szCs w:val="28"/>
            </w:rPr>
          </w:pPr>
        </w:p>
        <w:p w14:paraId="30A1A585" w14:textId="687475B4" w:rsidR="0017726B" w:rsidRDefault="0017726B" w:rsidP="00C842E5">
          <w:pPr>
            <w:jc w:val="center"/>
            <w:rPr>
              <w:sz w:val="28"/>
              <w:szCs w:val="28"/>
            </w:rPr>
          </w:pPr>
        </w:p>
        <w:p w14:paraId="56D45DD2" w14:textId="77777777" w:rsidR="0017726B" w:rsidRDefault="0017726B" w:rsidP="00C842E5">
          <w:pPr>
            <w:jc w:val="center"/>
            <w:rPr>
              <w:sz w:val="28"/>
              <w:szCs w:val="28"/>
            </w:rPr>
          </w:pPr>
        </w:p>
        <w:p w14:paraId="73479222" w14:textId="77777777" w:rsidR="0017726B" w:rsidRPr="00C842E5" w:rsidRDefault="0017726B" w:rsidP="00C842E5">
          <w:pPr>
            <w:jc w:val="center"/>
            <w:rPr>
              <w:sz w:val="28"/>
              <w:szCs w:val="28"/>
            </w:rPr>
          </w:pPr>
        </w:p>
        <w:p w14:paraId="6851F48C" w14:textId="77777777" w:rsidR="00C842E5" w:rsidRPr="00C842E5" w:rsidRDefault="00C842E5" w:rsidP="00C842E5">
          <w:pPr>
            <w:jc w:val="center"/>
            <w:rPr>
              <w:sz w:val="28"/>
              <w:szCs w:val="28"/>
            </w:rPr>
          </w:pPr>
        </w:p>
        <w:p w14:paraId="76E0FD96" w14:textId="77777777" w:rsidR="00C842E5" w:rsidRPr="00C842E5" w:rsidRDefault="00C842E5" w:rsidP="00C842E5">
          <w:pPr>
            <w:jc w:val="center"/>
            <w:rPr>
              <w:sz w:val="28"/>
              <w:szCs w:val="28"/>
            </w:rPr>
          </w:pPr>
        </w:p>
        <w:p w14:paraId="6D18521E" w14:textId="66F43033" w:rsidR="00C842E5" w:rsidRDefault="00C842E5" w:rsidP="00C842E5">
          <w:pPr>
            <w:jc w:val="center"/>
          </w:pPr>
        </w:p>
        <w:p w14:paraId="40EA12B5" w14:textId="77777777" w:rsidR="0017726B" w:rsidRDefault="0017726B" w:rsidP="00C842E5">
          <w:pPr>
            <w:jc w:val="center"/>
          </w:pPr>
        </w:p>
        <w:p w14:paraId="532CF41A" w14:textId="7E9D7710" w:rsidR="00C842E5" w:rsidRDefault="00C842E5" w:rsidP="00C842E5">
          <w:pPr>
            <w:jc w:val="center"/>
          </w:pPr>
        </w:p>
        <w:p w14:paraId="79ED970C" w14:textId="003F3E21" w:rsidR="00C842E5" w:rsidRDefault="00C842E5" w:rsidP="00C842E5">
          <w:pPr>
            <w:jc w:val="center"/>
          </w:pPr>
          <w:r>
            <w:t>Alexander Keeney</w:t>
          </w:r>
        </w:p>
        <w:p w14:paraId="7BA8BDAD" w14:textId="5A0E7134" w:rsidR="007E52EC" w:rsidRDefault="00C842E5" w:rsidP="00C842E5">
          <w:pPr>
            <w:jc w:val="center"/>
          </w:pPr>
          <w:r w:rsidRPr="00C842E5">
            <w:t>ECP</w:t>
          </w:r>
          <w:r w:rsidR="00FD19AB">
            <w:t xml:space="preserve"> </w:t>
          </w:r>
          <w:r w:rsidRPr="00C842E5">
            <w:t>4618</w:t>
          </w:r>
        </w:p>
        <w:p w14:paraId="153F2ACB" w14:textId="7F33A75E" w:rsidR="00C842E5" w:rsidRDefault="00C842E5" w:rsidP="00C842E5">
          <w:pPr>
            <w:jc w:val="center"/>
          </w:pPr>
          <w:r>
            <w:t>Research Methods for Studying Housing, Land, and Cities</w:t>
          </w:r>
        </w:p>
        <w:p w14:paraId="5B7173E3" w14:textId="35C1BBED" w:rsidR="00C842E5" w:rsidRDefault="00C842E5" w:rsidP="00C842E5">
          <w:pPr>
            <w:jc w:val="center"/>
          </w:pPr>
          <w:r>
            <w:t>September 26, 2018</w:t>
          </w:r>
        </w:p>
        <w:p w14:paraId="54021AF4" w14:textId="77777777" w:rsidR="00C842E5" w:rsidRDefault="00C842E5" w:rsidP="00C842E5">
          <w:pPr>
            <w:jc w:val="center"/>
          </w:pPr>
        </w:p>
        <w:p w14:paraId="3AC6CAEF" w14:textId="77777777" w:rsidR="00C842E5" w:rsidRDefault="00C842E5" w:rsidP="00C842E5">
          <w:pPr>
            <w:jc w:val="center"/>
          </w:pPr>
        </w:p>
        <w:p w14:paraId="086020A6" w14:textId="6FD0DD4D" w:rsidR="00C842E5" w:rsidRDefault="00C842E5" w:rsidP="00C842E5">
          <w:pPr>
            <w:jc w:val="center"/>
          </w:pPr>
          <w:r>
            <w:br w:type="page"/>
          </w:r>
        </w:p>
      </w:sdtContent>
    </w:sdt>
    <w:p w14:paraId="32B0F436" w14:textId="2246B1E9" w:rsidR="00440551" w:rsidRDefault="00B8573B" w:rsidP="00396F75">
      <w:pPr>
        <w:spacing w:line="480" w:lineRule="auto"/>
        <w:ind w:firstLine="720"/>
      </w:pPr>
      <w:r>
        <w:lastRenderedPageBreak/>
        <w:t xml:space="preserve">In 1987 the former Education Secretary of the United States William Bennett wrote a </w:t>
      </w:r>
      <w:r w:rsidR="009D3BD4">
        <w:t>piece</w:t>
      </w:r>
      <w:r w:rsidR="000D03C9">
        <w:t xml:space="preserve"> in the </w:t>
      </w:r>
      <w:r w:rsidR="000D03C9" w:rsidRPr="00352752">
        <w:rPr>
          <w:i/>
        </w:rPr>
        <w:t>New York Times</w:t>
      </w:r>
      <w:r w:rsidR="000D03C9">
        <w:t xml:space="preserve"> t</w:t>
      </w:r>
      <w:r>
        <w:t xml:space="preserve">itled </w:t>
      </w:r>
      <w:r>
        <w:rPr>
          <w:i/>
        </w:rPr>
        <w:t>Our Greedy Coll</w:t>
      </w:r>
      <w:r w:rsidR="00352752">
        <w:rPr>
          <w:i/>
        </w:rPr>
        <w:t>e</w:t>
      </w:r>
      <w:r>
        <w:rPr>
          <w:i/>
        </w:rPr>
        <w:t xml:space="preserve">ges, </w:t>
      </w:r>
      <w:r>
        <w:t xml:space="preserve">which among other things </w:t>
      </w:r>
      <w:r w:rsidR="009D3BD4">
        <w:t>introduced</w:t>
      </w:r>
      <w:r>
        <w:t xml:space="preserve"> the idea of a link between increased federal</w:t>
      </w:r>
      <w:r w:rsidR="000C0E23">
        <w:t xml:space="preserve"> post-secondary</w:t>
      </w:r>
      <w:r>
        <w:t xml:space="preserve"> tuition aid programs and rising tuition costs. </w:t>
      </w:r>
      <w:r w:rsidR="000C0E23">
        <w:t xml:space="preserve">(Bennett 1987).  </w:t>
      </w:r>
      <w:r w:rsidR="00A60B6E">
        <w:t>This link</w:t>
      </w:r>
      <w:r w:rsidR="000C0E23">
        <w:t xml:space="preserve"> suggests that because colleges and universities try to better themselves, they will appropriate some amount of an increase in federal aid</w:t>
      </w:r>
      <w:r w:rsidR="00A60B6E">
        <w:t xml:space="preserve"> </w:t>
      </w:r>
      <w:r w:rsidR="000D03C9">
        <w:t xml:space="preserve">through increases in tuition or other means </w:t>
      </w:r>
      <w:r w:rsidR="00A60B6E">
        <w:t xml:space="preserve">to improve </w:t>
      </w:r>
      <w:r w:rsidR="004A4A57">
        <w:t>the quality of their school</w:t>
      </w:r>
      <w:r w:rsidR="00A60B6E">
        <w:t>.  Those institutions that do not initially raise tuition to capture an increase in aid will need to do so at a later point in time in order to catch up to the competition that did.  (</w:t>
      </w:r>
      <w:r w:rsidR="00A60B6E">
        <w:rPr>
          <w:rFonts w:ascii="Calibri" w:hAnsi="Calibri" w:cs="Calibri"/>
        </w:rPr>
        <w:t xml:space="preserve">Gillen 2012).  </w:t>
      </w:r>
      <w:r w:rsidR="00A60B6E">
        <w:t xml:space="preserve"> This hypothesis, later named the “Bennett Hypothesis,” has been debated and researched </w:t>
      </w:r>
      <w:r w:rsidR="009D3BD4">
        <w:t>for the last several decades</w:t>
      </w:r>
      <w:r w:rsidR="00F51D39">
        <w:t xml:space="preserve"> (</w:t>
      </w:r>
      <w:r w:rsidR="00F51D39">
        <w:rPr>
          <w:rFonts w:ascii="Calibri" w:hAnsi="Calibri" w:cs="Calibri"/>
        </w:rPr>
        <w:t>Archibald, Feldman, 2012)</w:t>
      </w:r>
      <w:r w:rsidR="009D3BD4">
        <w:rPr>
          <w:rFonts w:ascii="Calibri" w:hAnsi="Calibri" w:cs="Calibri"/>
        </w:rPr>
        <w:t xml:space="preserve">.  Research in this hypothesis is relevant to the </w:t>
      </w:r>
      <w:r w:rsidR="009259CB">
        <w:rPr>
          <w:rFonts w:ascii="Calibri" w:hAnsi="Calibri" w:cs="Calibri"/>
        </w:rPr>
        <w:t xml:space="preserve">central </w:t>
      </w:r>
      <w:r w:rsidR="009D3BD4">
        <w:rPr>
          <w:rFonts w:ascii="Calibri" w:hAnsi="Calibri" w:cs="Calibri"/>
        </w:rPr>
        <w:t>hypothesis of this paper</w:t>
      </w:r>
      <w:r w:rsidR="00440551">
        <w:rPr>
          <w:rFonts w:ascii="Calibri" w:hAnsi="Calibri" w:cs="Calibri"/>
        </w:rPr>
        <w:t xml:space="preserve">: </w:t>
      </w:r>
      <w:r w:rsidR="00440551">
        <w:t>Federal Post-Secondary Education Financing Programs, by their mere existence or their proliferation over the last thirty years, have led to some of the rise in cost of attendance at public universities in the United State</w:t>
      </w:r>
      <w:r w:rsidR="000D03C9">
        <w:t>s</w:t>
      </w:r>
      <w:r w:rsidR="00440551">
        <w:t xml:space="preserve">.  </w:t>
      </w:r>
    </w:p>
    <w:p w14:paraId="2A2B744D" w14:textId="20EA9C9F" w:rsidR="002921C2" w:rsidRPr="00440551" w:rsidRDefault="00092DD1" w:rsidP="009259CB">
      <w:pPr>
        <w:spacing w:line="480" w:lineRule="auto"/>
        <w:ind w:firstLine="720"/>
      </w:pPr>
      <w:r w:rsidRPr="00A21358">
        <w:rPr>
          <w:rFonts w:cstheme="minorHAnsi"/>
        </w:rPr>
        <w:t xml:space="preserve">There is anything but a consensus among researchers </w:t>
      </w:r>
      <w:r w:rsidR="004A4A57">
        <w:rPr>
          <w:rFonts w:cstheme="minorHAnsi"/>
        </w:rPr>
        <w:t>on</w:t>
      </w:r>
      <w:r w:rsidRPr="00A21358">
        <w:rPr>
          <w:rFonts w:cstheme="minorHAnsi"/>
        </w:rPr>
        <w:t xml:space="preserve"> the relationship between Federal aid and cost of attendance.  </w:t>
      </w:r>
      <w:r w:rsidR="002921C2" w:rsidRPr="00A21358">
        <w:rPr>
          <w:rFonts w:cstheme="minorHAnsi"/>
        </w:rPr>
        <w:t>Even though a majority of the papers seem to agree that there is a link</w:t>
      </w:r>
      <w:r w:rsidR="00240F2B">
        <w:rPr>
          <w:rFonts w:cstheme="minorHAnsi"/>
        </w:rPr>
        <w:t xml:space="preserve"> between the introduction or increase of federal tuition aid and a subsequent increase in cost of attendance</w:t>
      </w:r>
      <w:r w:rsidR="002921C2" w:rsidRPr="00A21358">
        <w:rPr>
          <w:rFonts w:cstheme="minorHAnsi"/>
        </w:rPr>
        <w:t xml:space="preserve">, </w:t>
      </w:r>
      <w:r w:rsidR="00A72131" w:rsidRPr="00A21358">
        <w:rPr>
          <w:rFonts w:cstheme="minorHAnsi"/>
        </w:rPr>
        <w:t xml:space="preserve">there </w:t>
      </w:r>
      <w:r w:rsidR="00B62B23" w:rsidRPr="00A21358">
        <w:rPr>
          <w:rFonts w:cstheme="minorHAnsi"/>
        </w:rPr>
        <w:t>is</w:t>
      </w:r>
      <w:r w:rsidR="00A72131" w:rsidRPr="00A21358">
        <w:rPr>
          <w:rFonts w:cstheme="minorHAnsi"/>
        </w:rPr>
        <w:t xml:space="preserve"> </w:t>
      </w:r>
      <w:r w:rsidR="00B62B23" w:rsidRPr="00A21358">
        <w:rPr>
          <w:rFonts w:cstheme="minorHAnsi"/>
        </w:rPr>
        <w:t>a discrepancy</w:t>
      </w:r>
      <w:r w:rsidR="008466B4" w:rsidRPr="00A21358">
        <w:rPr>
          <w:rFonts w:cstheme="minorHAnsi"/>
        </w:rPr>
        <w:t xml:space="preserve"> on which variables are relevant</w:t>
      </w:r>
      <w:r w:rsidR="004A4A57">
        <w:rPr>
          <w:rFonts w:cstheme="minorHAnsi"/>
        </w:rPr>
        <w:t xml:space="preserve"> and in which contexts this is hypothesis is valid</w:t>
      </w:r>
      <w:r w:rsidR="008466B4" w:rsidRPr="00A21358">
        <w:rPr>
          <w:rFonts w:cstheme="minorHAnsi"/>
        </w:rPr>
        <w:t xml:space="preserve">.  Among these studies, some have found </w:t>
      </w:r>
      <w:r w:rsidR="00B62B23" w:rsidRPr="00A21358">
        <w:rPr>
          <w:rFonts w:cstheme="minorHAnsi"/>
        </w:rPr>
        <w:t>that the availability of federal funding can be linked with increased tuition</w:t>
      </w:r>
      <w:r w:rsidR="002921C2" w:rsidRPr="00A21358">
        <w:rPr>
          <w:rFonts w:cstheme="minorHAnsi"/>
        </w:rPr>
        <w:t xml:space="preserve"> across all institutions</w:t>
      </w:r>
      <w:r w:rsidR="00B62B23" w:rsidRPr="00A21358">
        <w:rPr>
          <w:rFonts w:cstheme="minorHAnsi"/>
        </w:rPr>
        <w:t xml:space="preserve">, while others find this link only exists among certain types of post-secondary education </w:t>
      </w:r>
      <w:r w:rsidR="00FD1BBD">
        <w:rPr>
          <w:rFonts w:cstheme="minorHAnsi"/>
        </w:rPr>
        <w:t xml:space="preserve">programs or </w:t>
      </w:r>
      <w:r w:rsidR="00B62B23" w:rsidRPr="00A21358">
        <w:rPr>
          <w:rFonts w:cstheme="minorHAnsi"/>
        </w:rPr>
        <w:t>institutions</w:t>
      </w:r>
      <w:r w:rsidR="002921C2" w:rsidRPr="00A21358">
        <w:rPr>
          <w:rFonts w:cstheme="minorHAnsi"/>
        </w:rPr>
        <w:t>.</w:t>
      </w:r>
    </w:p>
    <w:p w14:paraId="7AC72447" w14:textId="77DFFDA5" w:rsidR="00B62B23" w:rsidRPr="00A21358" w:rsidRDefault="004A4A57" w:rsidP="009259CB">
      <w:pPr>
        <w:spacing w:line="480" w:lineRule="auto"/>
        <w:ind w:firstLine="720"/>
        <w:rPr>
          <w:rFonts w:cstheme="minorHAnsi"/>
        </w:rPr>
      </w:pPr>
      <w:r>
        <w:rPr>
          <w:rFonts w:cstheme="minorHAnsi"/>
        </w:rPr>
        <w:lastRenderedPageBreak/>
        <w:t>Among those studies t</w:t>
      </w:r>
      <w:r w:rsidR="00DF72D9">
        <w:rPr>
          <w:rFonts w:cstheme="minorHAnsi"/>
        </w:rPr>
        <w:t xml:space="preserve">hat finds </w:t>
      </w:r>
      <w:r w:rsidR="006779CE" w:rsidRPr="00A21358">
        <w:rPr>
          <w:rFonts w:cstheme="minorHAnsi"/>
        </w:rPr>
        <w:t xml:space="preserve">evidence </w:t>
      </w:r>
      <w:r w:rsidR="00DF72D9">
        <w:rPr>
          <w:rFonts w:cstheme="minorHAnsi"/>
        </w:rPr>
        <w:t>against</w:t>
      </w:r>
      <w:r w:rsidR="006779CE" w:rsidRPr="00A21358">
        <w:rPr>
          <w:rFonts w:cstheme="minorHAnsi"/>
        </w:rPr>
        <w:t xml:space="preserve"> the Bennett hypothesis is Larry </w:t>
      </w:r>
      <w:proofErr w:type="spellStart"/>
      <w:r w:rsidR="006779CE" w:rsidRPr="00A21358">
        <w:rPr>
          <w:rFonts w:cstheme="minorHAnsi"/>
        </w:rPr>
        <w:t>Singell</w:t>
      </w:r>
      <w:proofErr w:type="spellEnd"/>
      <w:r w:rsidR="006779CE" w:rsidRPr="00A21358">
        <w:rPr>
          <w:rFonts w:cstheme="minorHAnsi"/>
        </w:rPr>
        <w:t xml:space="preserve"> and Joe Stone’s paper: </w:t>
      </w:r>
      <w:r w:rsidR="006779CE" w:rsidRPr="00A21358">
        <w:rPr>
          <w:rFonts w:cstheme="minorHAnsi"/>
          <w:i/>
        </w:rPr>
        <w:t xml:space="preserve">For whom the Pell tolls: The response of university tuition to federal grants-in-aid.  </w:t>
      </w:r>
      <w:r w:rsidR="006779CE" w:rsidRPr="00A21358">
        <w:rPr>
          <w:rFonts w:cstheme="minorHAnsi"/>
        </w:rPr>
        <w:t>They find that when looking at public non-profit Universities there is no relationship between increases in federal post-secondary tuition aid and increases in cost of attendance</w:t>
      </w:r>
      <w:r w:rsidR="00D969B4">
        <w:rPr>
          <w:rFonts w:cstheme="minorHAnsi"/>
        </w:rPr>
        <w:t xml:space="preserve"> for instate resident students.  However, they did find that private universities raised thei</w:t>
      </w:r>
      <w:r w:rsidR="009B422A">
        <w:rPr>
          <w:rFonts w:cstheme="minorHAnsi"/>
        </w:rPr>
        <w:t>r cost of attendance nearly one-to-</w:t>
      </w:r>
      <w:r w:rsidR="00D969B4">
        <w:rPr>
          <w:rFonts w:cstheme="minorHAnsi"/>
        </w:rPr>
        <w:t xml:space="preserve">one with increases in Pell grant funding.  Furthermore, </w:t>
      </w:r>
      <w:r w:rsidR="00240F2B">
        <w:rPr>
          <w:rFonts w:cstheme="minorHAnsi"/>
        </w:rPr>
        <w:t xml:space="preserve">tuition costs for </w:t>
      </w:r>
      <w:r w:rsidR="000D03C9">
        <w:rPr>
          <w:rFonts w:cstheme="minorHAnsi"/>
        </w:rPr>
        <w:t>out-of-state</w:t>
      </w:r>
      <w:r w:rsidR="00240F2B">
        <w:rPr>
          <w:rFonts w:cstheme="minorHAnsi"/>
        </w:rPr>
        <w:t xml:space="preserve"> students at public universities seemed to </w:t>
      </w:r>
      <w:r w:rsidR="009B422A">
        <w:rPr>
          <w:rFonts w:cstheme="minorHAnsi"/>
        </w:rPr>
        <w:t>behave</w:t>
      </w:r>
      <w:r w:rsidR="00240F2B">
        <w:rPr>
          <w:rFonts w:cstheme="minorHAnsi"/>
        </w:rPr>
        <w:t xml:space="preserve"> similarly to that of </w:t>
      </w:r>
      <w:r w:rsidR="00422A1F">
        <w:rPr>
          <w:rFonts w:cstheme="minorHAnsi"/>
        </w:rPr>
        <w:t>for-profit</w:t>
      </w:r>
      <w:r w:rsidR="00240F2B">
        <w:rPr>
          <w:rFonts w:cstheme="minorHAnsi"/>
        </w:rPr>
        <w:t xml:space="preserve"> college tuition.</w:t>
      </w:r>
      <w:r w:rsidR="00D969B4">
        <w:rPr>
          <w:rFonts w:cstheme="minorHAnsi"/>
        </w:rPr>
        <w:t xml:space="preserve"> </w:t>
      </w:r>
      <w:r w:rsidR="006779CE" w:rsidRPr="00A21358">
        <w:rPr>
          <w:rFonts w:cstheme="minorHAnsi"/>
        </w:rPr>
        <w:t xml:space="preserve"> (</w:t>
      </w:r>
      <w:proofErr w:type="spellStart"/>
      <w:r w:rsidR="006779CE" w:rsidRPr="00A21358">
        <w:rPr>
          <w:rFonts w:cstheme="minorHAnsi"/>
        </w:rPr>
        <w:t>Singell</w:t>
      </w:r>
      <w:proofErr w:type="spellEnd"/>
      <w:r w:rsidR="006779CE" w:rsidRPr="00A21358">
        <w:rPr>
          <w:rFonts w:cstheme="minorHAnsi"/>
        </w:rPr>
        <w:t>, Stone 2007).</w:t>
      </w:r>
    </w:p>
    <w:p w14:paraId="4AFB3095" w14:textId="61F5BDE9" w:rsidR="002921C2" w:rsidRDefault="00D47566" w:rsidP="009259CB">
      <w:pPr>
        <w:pStyle w:val="NormalWeb"/>
        <w:spacing w:line="480" w:lineRule="auto"/>
        <w:rPr>
          <w:rFonts w:ascii="Calibri" w:hAnsi="Calibri" w:cs="Calibri"/>
        </w:rPr>
      </w:pPr>
      <w:r w:rsidRPr="00A21358">
        <w:rPr>
          <w:rFonts w:asciiTheme="minorHAnsi" w:hAnsiTheme="minorHAnsi" w:cstheme="minorHAnsi"/>
        </w:rPr>
        <w:tab/>
        <w:t xml:space="preserve">Another paper, </w:t>
      </w:r>
      <w:r w:rsidRPr="00A21358">
        <w:rPr>
          <w:rFonts w:asciiTheme="minorHAnsi" w:hAnsiTheme="minorHAnsi" w:cstheme="minorHAnsi"/>
          <w:i/>
        </w:rPr>
        <w:t xml:space="preserve">Does Federal Student Aid Raise Tuition? </w:t>
      </w:r>
      <w:proofErr w:type="gramStart"/>
      <w:r w:rsidRPr="00A21358">
        <w:rPr>
          <w:rFonts w:asciiTheme="minorHAnsi" w:hAnsiTheme="minorHAnsi" w:cstheme="minorHAnsi"/>
          <w:i/>
        </w:rPr>
        <w:t>New Evidence on For-Profit Colleges</w:t>
      </w:r>
      <w:r w:rsidRPr="00A21358">
        <w:rPr>
          <w:rFonts w:asciiTheme="minorHAnsi" w:hAnsiTheme="minorHAnsi" w:cstheme="minorHAnsi"/>
        </w:rPr>
        <w:t>,</w:t>
      </w:r>
      <w:proofErr w:type="gramEnd"/>
      <w:r w:rsidRPr="00A21358">
        <w:rPr>
          <w:rFonts w:asciiTheme="minorHAnsi" w:hAnsiTheme="minorHAnsi" w:cstheme="minorHAnsi"/>
        </w:rPr>
        <w:t xml:space="preserve"> uses a more inclusive definition of Post-Secondary Education Institution in</w:t>
      </w:r>
      <w:r>
        <w:rPr>
          <w:rFonts w:asciiTheme="minorHAnsi" w:hAnsiTheme="minorHAnsi" w:cstheme="minorHAnsi"/>
        </w:rPr>
        <w:t xml:space="preserve"> </w:t>
      </w:r>
      <w:r w:rsidRPr="00A21358">
        <w:rPr>
          <w:rFonts w:asciiTheme="minorHAnsi" w:hAnsiTheme="minorHAnsi" w:cstheme="minorHAnsi"/>
        </w:rPr>
        <w:t xml:space="preserve">order to compare schools that receive federal funding to those that do not.  </w:t>
      </w:r>
      <w:r>
        <w:rPr>
          <w:rFonts w:asciiTheme="minorHAnsi" w:hAnsiTheme="minorHAnsi" w:cstheme="minorHAnsi"/>
        </w:rPr>
        <w:t xml:space="preserve">In order to make a direct comparison between programs with and without </w:t>
      </w:r>
      <w:r w:rsidR="00DF72D9">
        <w:rPr>
          <w:rFonts w:asciiTheme="minorHAnsi" w:hAnsiTheme="minorHAnsi" w:cstheme="minorHAnsi"/>
        </w:rPr>
        <w:t>access to</w:t>
      </w:r>
      <w:r>
        <w:rPr>
          <w:rFonts w:asciiTheme="minorHAnsi" w:hAnsiTheme="minorHAnsi" w:cstheme="minorHAnsi"/>
        </w:rPr>
        <w:t xml:space="preserve"> Federal </w:t>
      </w:r>
      <w:r w:rsidR="00DF72D9">
        <w:rPr>
          <w:rFonts w:asciiTheme="minorHAnsi" w:hAnsiTheme="minorHAnsi" w:cstheme="minorHAnsi"/>
        </w:rPr>
        <w:t>aid</w:t>
      </w:r>
      <w:r>
        <w:rPr>
          <w:rFonts w:asciiTheme="minorHAnsi" w:hAnsiTheme="minorHAnsi" w:cstheme="minorHAnsi"/>
        </w:rPr>
        <w:t xml:space="preserve"> programs the researchers compared otherwise identi</w:t>
      </w:r>
      <w:r w:rsidR="008038F1">
        <w:rPr>
          <w:rFonts w:asciiTheme="minorHAnsi" w:hAnsiTheme="minorHAnsi" w:cstheme="minorHAnsi"/>
        </w:rPr>
        <w:t>cal Cosmetology programs at for-</w:t>
      </w:r>
      <w:r>
        <w:rPr>
          <w:rFonts w:asciiTheme="minorHAnsi" w:hAnsiTheme="minorHAnsi" w:cstheme="minorHAnsi"/>
        </w:rPr>
        <w:t xml:space="preserve">profit schools.  They found that among </w:t>
      </w:r>
      <w:r w:rsidR="008038F1">
        <w:rPr>
          <w:rFonts w:asciiTheme="minorHAnsi" w:hAnsiTheme="minorHAnsi" w:cstheme="minorHAnsi"/>
        </w:rPr>
        <w:t xml:space="preserve">those </w:t>
      </w:r>
      <w:r>
        <w:rPr>
          <w:rFonts w:asciiTheme="minorHAnsi" w:hAnsiTheme="minorHAnsi" w:cstheme="minorHAnsi"/>
        </w:rPr>
        <w:t>for-profit schools, the difference between average tuition at schools that were eligible for federal tuition assistance programs and those that weren’t was roughly equal to the average amount of federal tuition assistance given.  This suggests that the average out of pocket cost of attendance at both types of schools is roughly equal.  This also suggests that the Federal Tuition aid eligible schools had increased tuition to appropriate the full amount of the Federal Tuition aid (</w:t>
      </w:r>
      <w:r>
        <w:rPr>
          <w:rFonts w:ascii="Calibri" w:hAnsi="Calibri" w:cs="Calibri"/>
        </w:rPr>
        <w:t>Cellini, Goldin 2014).</w:t>
      </w:r>
      <w:r w:rsidR="00DF72D9">
        <w:rPr>
          <w:rFonts w:ascii="Calibri" w:hAnsi="Calibri" w:cs="Calibri"/>
        </w:rPr>
        <w:t xml:space="preserve">  </w:t>
      </w:r>
    </w:p>
    <w:p w14:paraId="7C674807" w14:textId="78BF0CF9" w:rsidR="00D47566" w:rsidRPr="009B1610" w:rsidRDefault="00DF72D9" w:rsidP="009259CB">
      <w:pPr>
        <w:pStyle w:val="NormalWeb"/>
        <w:spacing w:line="480" w:lineRule="auto"/>
        <w:rPr>
          <w:rFonts w:asciiTheme="minorHAnsi" w:hAnsiTheme="minorHAnsi" w:cstheme="minorHAnsi"/>
        </w:rPr>
      </w:pPr>
      <w:r>
        <w:rPr>
          <w:rFonts w:ascii="Calibri" w:hAnsi="Calibri" w:cs="Calibri"/>
        </w:rPr>
        <w:tab/>
      </w:r>
      <w:r w:rsidR="00422A1F">
        <w:rPr>
          <w:rFonts w:ascii="Calibri" w:hAnsi="Calibri" w:cs="Calibri"/>
        </w:rPr>
        <w:t xml:space="preserve">Both papers discussed above find support for the Bennett Hypothesis in the realm of for-profit post-secondary education institutions, while one finds no support for the same </w:t>
      </w:r>
      <w:r w:rsidR="00422A1F">
        <w:rPr>
          <w:rFonts w:ascii="Calibri" w:hAnsi="Calibri" w:cs="Calibri"/>
        </w:rPr>
        <w:lastRenderedPageBreak/>
        <w:t xml:space="preserve">hypothesis in public non-profit institutions.  This suggests that non-profit and for-profit </w:t>
      </w:r>
      <w:r w:rsidR="009B1610">
        <w:rPr>
          <w:rFonts w:ascii="Calibri" w:hAnsi="Calibri" w:cs="Calibri"/>
        </w:rPr>
        <w:t xml:space="preserve">schools </w:t>
      </w:r>
      <w:r w:rsidR="00422A1F">
        <w:rPr>
          <w:rFonts w:ascii="Calibri" w:hAnsi="Calibri" w:cs="Calibri"/>
        </w:rPr>
        <w:t>behave differently under similar situations and should be examined individually.  Many other papers suggest or explicitly state a similar observation</w:t>
      </w:r>
      <w:r w:rsidR="009B1610">
        <w:rPr>
          <w:rFonts w:ascii="Calibri" w:hAnsi="Calibri" w:cs="Calibri"/>
        </w:rPr>
        <w:t xml:space="preserve">.  </w:t>
      </w:r>
    </w:p>
    <w:p w14:paraId="59C09EED" w14:textId="5072625E" w:rsidR="00E17584" w:rsidRPr="00A21358" w:rsidRDefault="009B422A" w:rsidP="009259CB">
      <w:pPr>
        <w:spacing w:line="480" w:lineRule="auto"/>
        <w:ind w:firstLine="720"/>
        <w:rPr>
          <w:rFonts w:cstheme="minorHAnsi"/>
        </w:rPr>
      </w:pPr>
      <w:r>
        <w:rPr>
          <w:rFonts w:cstheme="minorHAnsi"/>
        </w:rPr>
        <w:t>Nearly every</w:t>
      </w:r>
      <w:r w:rsidR="002921C2" w:rsidRPr="00A21358">
        <w:rPr>
          <w:rFonts w:cstheme="minorHAnsi"/>
        </w:rPr>
        <w:t xml:space="preserve"> paper that finds support for the Bennett hypothesis in some way does so with different stipulations or in different contexts.  </w:t>
      </w:r>
      <w:r w:rsidR="000B7B79" w:rsidRPr="00A21358">
        <w:rPr>
          <w:rFonts w:cstheme="minorHAnsi"/>
        </w:rPr>
        <w:t>Andrew Gi</w:t>
      </w:r>
      <w:r w:rsidR="009666FB" w:rsidRPr="00A21358">
        <w:rPr>
          <w:rFonts w:cstheme="minorHAnsi"/>
        </w:rPr>
        <w:t>l</w:t>
      </w:r>
      <w:r w:rsidR="000B7B79" w:rsidRPr="00A21358">
        <w:rPr>
          <w:rFonts w:cstheme="minorHAnsi"/>
        </w:rPr>
        <w:t xml:space="preserve">len, in his paper: </w:t>
      </w:r>
      <w:r w:rsidR="000B7B79" w:rsidRPr="00A21358">
        <w:rPr>
          <w:rFonts w:cstheme="minorHAnsi"/>
          <w:i/>
        </w:rPr>
        <w:t>The Bennett Hypothesis 2.0</w:t>
      </w:r>
      <w:r w:rsidR="009666FB" w:rsidRPr="00A21358">
        <w:rPr>
          <w:rFonts w:cstheme="minorHAnsi"/>
        </w:rPr>
        <w:t xml:space="preserve">, addresses many of the flaws in the original Bennett Hypothesis that researchers have pointed out over a number of years.  He points out </w:t>
      </w:r>
      <w:r w:rsidR="008038F1">
        <w:rPr>
          <w:rFonts w:cstheme="minorHAnsi"/>
        </w:rPr>
        <w:t>several</w:t>
      </w:r>
      <w:r w:rsidR="009666FB" w:rsidRPr="00A21358">
        <w:rPr>
          <w:rFonts w:cstheme="minorHAnsi"/>
        </w:rPr>
        <w:t xml:space="preserve"> areas of elaboration which adjust the original hypothesis to more closely fit </w:t>
      </w:r>
      <w:r>
        <w:rPr>
          <w:rFonts w:cstheme="minorHAnsi"/>
        </w:rPr>
        <w:t>previous empirical findings, t</w:t>
      </w:r>
      <w:r w:rsidR="009666FB" w:rsidRPr="00A21358">
        <w:rPr>
          <w:rFonts w:cstheme="minorHAnsi"/>
        </w:rPr>
        <w:t xml:space="preserve">he first of </w:t>
      </w:r>
      <w:r>
        <w:rPr>
          <w:rFonts w:cstheme="minorHAnsi"/>
        </w:rPr>
        <w:t>which</w:t>
      </w:r>
      <w:r w:rsidR="009B1610">
        <w:rPr>
          <w:rFonts w:cstheme="minorHAnsi"/>
        </w:rPr>
        <w:t xml:space="preserve"> involves</w:t>
      </w:r>
      <w:r w:rsidR="009666FB" w:rsidRPr="00A21358">
        <w:rPr>
          <w:rFonts w:cstheme="minorHAnsi"/>
        </w:rPr>
        <w:t xml:space="preserve"> </w:t>
      </w:r>
      <w:r w:rsidR="009B1610">
        <w:rPr>
          <w:rFonts w:cstheme="minorHAnsi"/>
        </w:rPr>
        <w:t>the type of aid</w:t>
      </w:r>
      <w:r w:rsidR="009666FB" w:rsidRPr="00A21358">
        <w:rPr>
          <w:rFonts w:cstheme="minorHAnsi"/>
        </w:rPr>
        <w:t>.  Different types of Federal A</w:t>
      </w:r>
      <w:r w:rsidR="00E5204C" w:rsidRPr="00A21358">
        <w:rPr>
          <w:rFonts w:cstheme="minorHAnsi"/>
        </w:rPr>
        <w:t xml:space="preserve">id affect different subsets of students and therefore have different effects on the cost of attendance.  Grants, for example, only affect low income students whose willingness to pay for tuition may be below the current level of tuition.  Rather than shifting out the demand for education, grants bend the demand curve upward at the </w:t>
      </w:r>
      <w:r>
        <w:rPr>
          <w:rFonts w:cstheme="minorHAnsi"/>
        </w:rPr>
        <w:t xml:space="preserve">current price </w:t>
      </w:r>
      <w:r w:rsidR="00E5204C" w:rsidRPr="00A21358">
        <w:rPr>
          <w:rFonts w:cstheme="minorHAnsi"/>
        </w:rPr>
        <w:t xml:space="preserve">of </w:t>
      </w:r>
      <w:r>
        <w:rPr>
          <w:rFonts w:cstheme="minorHAnsi"/>
        </w:rPr>
        <w:t>tuition</w:t>
      </w:r>
      <w:r w:rsidR="00E5204C" w:rsidRPr="00A21358">
        <w:rPr>
          <w:rFonts w:cstheme="minorHAnsi"/>
        </w:rPr>
        <w:t xml:space="preserve">.  </w:t>
      </w:r>
      <w:r w:rsidR="00E17584" w:rsidRPr="00A21358">
        <w:rPr>
          <w:rFonts w:cstheme="minorHAnsi"/>
        </w:rPr>
        <w:t>In</w:t>
      </w:r>
      <w:r>
        <w:rPr>
          <w:rFonts w:cstheme="minorHAnsi"/>
        </w:rPr>
        <w:t xml:space="preserve"> this paper he also points out the inelasticity</w:t>
      </w:r>
      <w:r w:rsidR="00E17584" w:rsidRPr="00A21358">
        <w:rPr>
          <w:rFonts w:cstheme="minorHAnsi"/>
        </w:rPr>
        <w:t xml:space="preserve"> of supply due to enrollment constraints, and the competition among institutions to maintain reputation and a high volume of applicants each year.  </w:t>
      </w:r>
      <w:bookmarkStart w:id="0" w:name="_GoBack"/>
      <w:r w:rsidR="00E17584" w:rsidRPr="00A21358">
        <w:rPr>
          <w:rFonts w:cstheme="minorHAnsi"/>
        </w:rPr>
        <w:t>(Gillen 2012)</w:t>
      </w:r>
      <w:bookmarkEnd w:id="0"/>
    </w:p>
    <w:p w14:paraId="48465127" w14:textId="5CAA3A5C" w:rsidR="00643C31" w:rsidRDefault="00643C31" w:rsidP="009259CB">
      <w:pPr>
        <w:pStyle w:val="NormalWeb"/>
        <w:spacing w:line="480" w:lineRule="auto"/>
        <w:ind w:firstLine="720"/>
        <w:rPr>
          <w:rFonts w:asciiTheme="minorHAnsi" w:hAnsiTheme="minorHAnsi" w:cstheme="minorHAnsi"/>
        </w:rPr>
      </w:pPr>
      <w:r>
        <w:rPr>
          <w:rFonts w:asciiTheme="minorHAnsi" w:hAnsiTheme="minorHAnsi" w:cstheme="minorHAnsi"/>
        </w:rPr>
        <w:t xml:space="preserve">Another complication to the link between federal tuition aid and cost of attendance is the dichotomy between resident and non-resident costs.  It is common for non-residents of a state to pay more in tuition at a state-funded university than resident students.  The Bennett Hypothesis is based on the institution’s need to raise revenues, which based on the above discussion of in and out of state student tuition costs, can be achieved another way.  If Institutions can raise additional revenues through accepting more out-of-state students rather </w:t>
      </w:r>
      <w:r>
        <w:rPr>
          <w:rFonts w:asciiTheme="minorHAnsi" w:hAnsiTheme="minorHAnsi" w:cstheme="minorHAnsi"/>
        </w:rPr>
        <w:lastRenderedPageBreak/>
        <w:t xml:space="preserve">than increasing tuition prices, then the Bennett Hypothesis may have less support.  Michael Rizzo and Ronald Ehrenberg, in their paper </w:t>
      </w:r>
      <w:r w:rsidRPr="00B12E62">
        <w:rPr>
          <w:rFonts w:asciiTheme="minorHAnsi" w:hAnsiTheme="minorHAnsi" w:cstheme="minorHAnsi"/>
          <w:i/>
        </w:rPr>
        <w:t>Resident and Nonresident Tuition and Enrollment at Flagship State Universities</w:t>
      </w:r>
      <w:r>
        <w:rPr>
          <w:rFonts w:asciiTheme="minorHAnsi" w:hAnsiTheme="minorHAnsi" w:cstheme="minorHAnsi"/>
          <w:i/>
        </w:rPr>
        <w:t xml:space="preserve">, </w:t>
      </w:r>
      <w:r>
        <w:rPr>
          <w:rFonts w:asciiTheme="minorHAnsi" w:hAnsiTheme="minorHAnsi" w:cstheme="minorHAnsi"/>
        </w:rPr>
        <w:t>found that public institutions do not use out-of-state enrollments to increase revenues. Rather, they found evidence</w:t>
      </w:r>
      <w:r w:rsidR="00E42A19">
        <w:rPr>
          <w:rFonts w:asciiTheme="minorHAnsi" w:hAnsiTheme="minorHAnsi" w:cstheme="minorHAnsi"/>
        </w:rPr>
        <w:t xml:space="preserve"> of falling out</w:t>
      </w:r>
      <w:r>
        <w:rPr>
          <w:rFonts w:asciiTheme="minorHAnsi" w:hAnsiTheme="minorHAnsi" w:cstheme="minorHAnsi"/>
        </w:rPr>
        <w:t xml:space="preserve">-of-state tuition prices during times of lower quality of in-state applicants; quality was measured with SAT scores.  This suggests that these institutions were using non-resident applicants as a source of </w:t>
      </w:r>
      <w:r w:rsidR="00E42A19">
        <w:rPr>
          <w:rFonts w:asciiTheme="minorHAnsi" w:hAnsiTheme="minorHAnsi" w:cstheme="minorHAnsi"/>
        </w:rPr>
        <w:t xml:space="preserve">applicant </w:t>
      </w:r>
      <w:r>
        <w:rPr>
          <w:rFonts w:asciiTheme="minorHAnsi" w:hAnsiTheme="minorHAnsi" w:cstheme="minorHAnsi"/>
        </w:rPr>
        <w:t xml:space="preserve">quality rather than </w:t>
      </w:r>
      <w:r w:rsidR="00E42A19">
        <w:rPr>
          <w:rFonts w:asciiTheme="minorHAnsi" w:hAnsiTheme="minorHAnsi" w:cstheme="minorHAnsi"/>
        </w:rPr>
        <w:t xml:space="preserve">additional </w:t>
      </w:r>
      <w:r>
        <w:rPr>
          <w:rFonts w:asciiTheme="minorHAnsi" w:hAnsiTheme="minorHAnsi" w:cstheme="minorHAnsi"/>
        </w:rPr>
        <w:t xml:space="preserve">revenue (Rizzo, Ehrenberg 2004).    </w:t>
      </w:r>
    </w:p>
    <w:p w14:paraId="28D1F555" w14:textId="4B16BF17" w:rsidR="00F67335" w:rsidRDefault="00AB799F" w:rsidP="009259CB">
      <w:pPr>
        <w:pStyle w:val="NormalWeb"/>
        <w:spacing w:line="480" w:lineRule="auto"/>
        <w:ind w:firstLine="720"/>
        <w:rPr>
          <w:rFonts w:asciiTheme="minorHAnsi" w:hAnsiTheme="minorHAnsi" w:cstheme="minorHAnsi"/>
        </w:rPr>
      </w:pPr>
      <w:r w:rsidRPr="00D969B4">
        <w:rPr>
          <w:rFonts w:asciiTheme="minorHAnsi" w:hAnsiTheme="minorHAnsi" w:cstheme="minorHAnsi"/>
        </w:rPr>
        <w:t>The federal tuition aid programs addressed in the original Bennett Hypothesis are given on a need basis, rather than on a merit basis.</w:t>
      </w:r>
      <w:r w:rsidR="00D1030B" w:rsidRPr="00D969B4">
        <w:rPr>
          <w:rFonts w:asciiTheme="minorHAnsi" w:hAnsiTheme="minorHAnsi" w:cstheme="minorHAnsi"/>
        </w:rPr>
        <w:t xml:space="preserve">  </w:t>
      </w:r>
      <w:r w:rsidRPr="00D969B4">
        <w:rPr>
          <w:rFonts w:asciiTheme="minorHAnsi" w:hAnsiTheme="minorHAnsi" w:cstheme="minorHAnsi"/>
        </w:rPr>
        <w:t>Therefore,</w:t>
      </w:r>
      <w:r w:rsidR="00D1030B" w:rsidRPr="00D969B4">
        <w:rPr>
          <w:rFonts w:asciiTheme="minorHAnsi" w:hAnsiTheme="minorHAnsi" w:cstheme="minorHAnsi"/>
        </w:rPr>
        <w:t xml:space="preserve"> the original hypothesis and much of the following research has focused on scholarships</w:t>
      </w:r>
      <w:r w:rsidRPr="00D969B4">
        <w:rPr>
          <w:rFonts w:asciiTheme="minorHAnsi" w:hAnsiTheme="minorHAnsi" w:cstheme="minorHAnsi"/>
        </w:rPr>
        <w:t>,</w:t>
      </w:r>
      <w:r w:rsidR="00D1030B" w:rsidRPr="00D969B4">
        <w:rPr>
          <w:rFonts w:asciiTheme="minorHAnsi" w:hAnsiTheme="minorHAnsi" w:cstheme="minorHAnsi"/>
        </w:rPr>
        <w:t xml:space="preserve"> grants</w:t>
      </w:r>
      <w:r w:rsidRPr="00D969B4">
        <w:rPr>
          <w:rFonts w:asciiTheme="minorHAnsi" w:hAnsiTheme="minorHAnsi" w:cstheme="minorHAnsi"/>
        </w:rPr>
        <w:t>,</w:t>
      </w:r>
      <w:r w:rsidR="00D1030B" w:rsidRPr="00D969B4">
        <w:rPr>
          <w:rFonts w:asciiTheme="minorHAnsi" w:hAnsiTheme="minorHAnsi" w:cstheme="minorHAnsi"/>
        </w:rPr>
        <w:t xml:space="preserve"> and loans given to low-income students which has different implications on overall </w:t>
      </w:r>
      <w:r w:rsidR="000A1259" w:rsidRPr="00D969B4">
        <w:rPr>
          <w:rFonts w:asciiTheme="minorHAnsi" w:hAnsiTheme="minorHAnsi" w:cstheme="minorHAnsi"/>
        </w:rPr>
        <w:t>tuition level than the merit-</w:t>
      </w:r>
      <w:r w:rsidRPr="00D969B4">
        <w:rPr>
          <w:rFonts w:asciiTheme="minorHAnsi" w:hAnsiTheme="minorHAnsi" w:cstheme="minorHAnsi"/>
        </w:rPr>
        <w:t>based scholars</w:t>
      </w:r>
      <w:r w:rsidR="000A1259" w:rsidRPr="00D969B4">
        <w:rPr>
          <w:rFonts w:asciiTheme="minorHAnsi" w:hAnsiTheme="minorHAnsi" w:cstheme="minorHAnsi"/>
        </w:rPr>
        <w:t>hips available for all students</w:t>
      </w:r>
      <w:r w:rsidRPr="00D969B4">
        <w:rPr>
          <w:rFonts w:asciiTheme="minorHAnsi" w:hAnsiTheme="minorHAnsi" w:cstheme="minorHAnsi"/>
        </w:rPr>
        <w:t xml:space="preserve"> </w:t>
      </w:r>
      <w:r w:rsidR="000A1259" w:rsidRPr="00D969B4">
        <w:rPr>
          <w:rFonts w:asciiTheme="minorHAnsi" w:hAnsiTheme="minorHAnsi" w:cstheme="minorHAnsi"/>
        </w:rPr>
        <w:t xml:space="preserve">(Gillen 2012).  The effect that Merit based scholarships had on tuition setting was researched in </w:t>
      </w:r>
      <w:r w:rsidR="000A1259" w:rsidRPr="00D969B4">
        <w:rPr>
          <w:rFonts w:asciiTheme="minorHAnsi" w:hAnsiTheme="minorHAnsi" w:cstheme="minorHAnsi"/>
          <w:i/>
        </w:rPr>
        <w:t xml:space="preserve">Tuition-Setting Authority and Broad-Based Merit Aid: The Effect of Policy Intersection on Pricing Strategies.  </w:t>
      </w:r>
      <w:r w:rsidR="000A1259" w:rsidRPr="00D969B4">
        <w:rPr>
          <w:rFonts w:asciiTheme="minorHAnsi" w:hAnsiTheme="minorHAnsi" w:cstheme="minorHAnsi"/>
        </w:rPr>
        <w:t xml:space="preserve">In their paper, the researchers found that institutions without legislatively constrained tuition levels increased tuition and fees following the adoption of </w:t>
      </w:r>
      <w:r w:rsidR="00D969B4" w:rsidRPr="00D969B4">
        <w:rPr>
          <w:rFonts w:asciiTheme="minorHAnsi" w:hAnsiTheme="minorHAnsi" w:cstheme="minorHAnsi"/>
        </w:rPr>
        <w:t xml:space="preserve">broad-based merit aid.  (Kramer, </w:t>
      </w:r>
      <w:proofErr w:type="spellStart"/>
      <w:r w:rsidR="00D969B4" w:rsidRPr="00D969B4">
        <w:rPr>
          <w:rFonts w:asciiTheme="minorHAnsi" w:hAnsiTheme="minorHAnsi" w:cstheme="minorHAnsi"/>
        </w:rPr>
        <w:t>Ortagus</w:t>
      </w:r>
      <w:proofErr w:type="spellEnd"/>
      <w:r w:rsidR="00D969B4" w:rsidRPr="00D969B4">
        <w:rPr>
          <w:rFonts w:asciiTheme="minorHAnsi" w:hAnsiTheme="minorHAnsi" w:cstheme="minorHAnsi"/>
        </w:rPr>
        <w:t>, Lacy, 2018)</w:t>
      </w:r>
      <w:r w:rsidR="00D969B4">
        <w:rPr>
          <w:rFonts w:asciiTheme="minorHAnsi" w:hAnsiTheme="minorHAnsi" w:cstheme="minorHAnsi"/>
        </w:rPr>
        <w:t xml:space="preserve">.  </w:t>
      </w:r>
    </w:p>
    <w:p w14:paraId="77A3AB23" w14:textId="4D9CCA74" w:rsidR="00643C31" w:rsidRDefault="00643C31" w:rsidP="009259CB">
      <w:pPr>
        <w:pStyle w:val="NormalWeb"/>
        <w:spacing w:line="480" w:lineRule="auto"/>
        <w:ind w:firstLine="720"/>
        <w:rPr>
          <w:rFonts w:asciiTheme="minorHAnsi" w:hAnsiTheme="minorHAnsi" w:cstheme="minorHAnsi"/>
        </w:rPr>
      </w:pPr>
      <w:r w:rsidRPr="00A21358">
        <w:rPr>
          <w:rFonts w:asciiTheme="minorHAnsi" w:hAnsiTheme="minorHAnsi" w:cstheme="minorHAnsi"/>
        </w:rPr>
        <w:t xml:space="preserve">João De Mello and </w:t>
      </w:r>
      <w:proofErr w:type="spellStart"/>
      <w:r w:rsidRPr="00A21358">
        <w:rPr>
          <w:rFonts w:asciiTheme="minorHAnsi" w:hAnsiTheme="minorHAnsi" w:cstheme="minorHAnsi"/>
        </w:rPr>
        <w:t>Insper</w:t>
      </w:r>
      <w:proofErr w:type="spellEnd"/>
      <w:r w:rsidRPr="00A21358">
        <w:rPr>
          <w:rFonts w:asciiTheme="minorHAnsi" w:hAnsiTheme="minorHAnsi" w:cstheme="minorHAnsi"/>
        </w:rPr>
        <w:t xml:space="preserve"> Isabela Ferreira Duarte find direct support for the original Bennett Hypothesis by looking at the introduction of </w:t>
      </w:r>
      <w:r>
        <w:rPr>
          <w:rFonts w:asciiTheme="minorHAnsi" w:hAnsiTheme="minorHAnsi" w:cstheme="minorHAnsi"/>
        </w:rPr>
        <w:t>“</w:t>
      </w:r>
      <w:r w:rsidRPr="00A21358">
        <w:rPr>
          <w:rFonts w:asciiTheme="minorHAnsi" w:hAnsiTheme="minorHAnsi" w:cstheme="minorHAnsi"/>
        </w:rPr>
        <w:t xml:space="preserve">Fundo de </w:t>
      </w:r>
      <w:proofErr w:type="spellStart"/>
      <w:r w:rsidRPr="00A21358">
        <w:rPr>
          <w:rFonts w:asciiTheme="minorHAnsi" w:hAnsiTheme="minorHAnsi" w:cstheme="minorHAnsi"/>
        </w:rPr>
        <w:t>Financiamento</w:t>
      </w:r>
      <w:proofErr w:type="spellEnd"/>
      <w:r w:rsidRPr="00A21358">
        <w:rPr>
          <w:rFonts w:asciiTheme="minorHAnsi" w:hAnsiTheme="minorHAnsi" w:cstheme="minorHAnsi"/>
        </w:rPr>
        <w:t xml:space="preserve"> </w:t>
      </w:r>
      <w:proofErr w:type="spellStart"/>
      <w:r w:rsidRPr="00A21358">
        <w:rPr>
          <w:rFonts w:asciiTheme="minorHAnsi" w:hAnsiTheme="minorHAnsi" w:cstheme="minorHAnsi"/>
        </w:rPr>
        <w:t>Estudantil</w:t>
      </w:r>
      <w:proofErr w:type="spellEnd"/>
      <w:r>
        <w:rPr>
          <w:rFonts w:asciiTheme="minorHAnsi" w:hAnsiTheme="minorHAnsi" w:cstheme="minorHAnsi"/>
        </w:rPr>
        <w:t>,”</w:t>
      </w:r>
      <w:r w:rsidRPr="00A21358">
        <w:rPr>
          <w:rFonts w:asciiTheme="minorHAnsi" w:hAnsiTheme="minorHAnsi" w:cstheme="minorHAnsi"/>
        </w:rPr>
        <w:t xml:space="preserve"> (FIES) in Brazil.  FIES is similar to the United States’ federal student loan program and was originally introduced in 1999 and gained popularity over the course of the next 10 years.  Their paper </w:t>
      </w:r>
      <w:r w:rsidRPr="00A21358">
        <w:rPr>
          <w:rFonts w:asciiTheme="minorHAnsi" w:hAnsiTheme="minorHAnsi" w:cstheme="minorHAnsi"/>
          <w:i/>
        </w:rPr>
        <w:t xml:space="preserve">The Effect of the Availability of Student Credit on Tuitions: Testing the Bennet Hypothesis </w:t>
      </w:r>
      <w:r w:rsidRPr="00A21358">
        <w:rPr>
          <w:rFonts w:asciiTheme="minorHAnsi" w:hAnsiTheme="minorHAnsi" w:cstheme="minorHAnsi"/>
          <w:i/>
        </w:rPr>
        <w:lastRenderedPageBreak/>
        <w:t xml:space="preserve">using Evidence from a Large-Scale Student Loan Program in Brazil, </w:t>
      </w:r>
      <w:r w:rsidRPr="00A21358">
        <w:rPr>
          <w:rFonts w:asciiTheme="minorHAnsi" w:hAnsiTheme="minorHAnsi" w:cstheme="minorHAnsi"/>
        </w:rPr>
        <w:t>used</w:t>
      </w:r>
      <w:r w:rsidRPr="00A21358">
        <w:rPr>
          <w:rFonts w:asciiTheme="minorHAnsi" w:hAnsiTheme="minorHAnsi" w:cstheme="minorHAnsi"/>
          <w:i/>
        </w:rPr>
        <w:t xml:space="preserve"> </w:t>
      </w:r>
      <w:r w:rsidR="00E42A19">
        <w:rPr>
          <w:rFonts w:asciiTheme="minorHAnsi" w:hAnsiTheme="minorHAnsi" w:cstheme="minorHAnsi"/>
        </w:rPr>
        <w:t>Brazilian c</w:t>
      </w:r>
      <w:r w:rsidRPr="00A21358">
        <w:rPr>
          <w:rFonts w:asciiTheme="minorHAnsi" w:hAnsiTheme="minorHAnsi" w:cstheme="minorHAnsi"/>
        </w:rPr>
        <w:t>ensus data from 1995 – 2012, as well as College</w:t>
      </w:r>
      <w:r w:rsidR="00E42A19">
        <w:rPr>
          <w:rFonts w:asciiTheme="minorHAnsi" w:hAnsiTheme="minorHAnsi" w:cstheme="minorHAnsi"/>
        </w:rPr>
        <w:t>-level</w:t>
      </w:r>
      <w:r w:rsidRPr="00A21358">
        <w:rPr>
          <w:rFonts w:asciiTheme="minorHAnsi" w:hAnsiTheme="minorHAnsi" w:cstheme="minorHAnsi"/>
        </w:rPr>
        <w:t xml:space="preserve"> data on program applicants and enrollees, and Salary and wage data.  They found that the availability of credit did have an effect on tuition, specifically it</w:t>
      </w:r>
      <w:r>
        <w:rPr>
          <w:rFonts w:asciiTheme="minorHAnsi" w:hAnsiTheme="minorHAnsi" w:cstheme="minorHAnsi"/>
        </w:rPr>
        <w:t xml:space="preserve"> lowered</w:t>
      </w:r>
      <w:r w:rsidRPr="00A21358">
        <w:rPr>
          <w:rFonts w:asciiTheme="minorHAnsi" w:hAnsiTheme="minorHAnsi" w:cstheme="minorHAnsi"/>
        </w:rPr>
        <w:t xml:space="preserve"> Demand-Tuition Elasticity (Mello, Duarte 2015).</w:t>
      </w:r>
    </w:p>
    <w:p w14:paraId="7C20E45E" w14:textId="2A675E6F" w:rsidR="006366DC" w:rsidRDefault="006366DC" w:rsidP="009259CB">
      <w:pPr>
        <w:pStyle w:val="NormalWeb"/>
        <w:spacing w:line="480" w:lineRule="auto"/>
        <w:ind w:firstLine="720"/>
        <w:rPr>
          <w:rFonts w:asciiTheme="minorHAnsi" w:hAnsiTheme="minorHAnsi" w:cstheme="minorHAnsi"/>
        </w:rPr>
      </w:pPr>
      <w:r>
        <w:rPr>
          <w:rFonts w:asciiTheme="minorHAnsi" w:hAnsiTheme="minorHAnsi" w:cstheme="minorHAnsi"/>
        </w:rPr>
        <w:t>Several of the papers discussed above suggest, in some way, a trade-off between quality</w:t>
      </w:r>
      <w:r w:rsidR="00DB4957">
        <w:rPr>
          <w:rFonts w:asciiTheme="minorHAnsi" w:hAnsiTheme="minorHAnsi" w:cstheme="minorHAnsi"/>
        </w:rPr>
        <w:t xml:space="preserve"> of</w:t>
      </w:r>
      <w:r>
        <w:rPr>
          <w:rFonts w:asciiTheme="minorHAnsi" w:hAnsiTheme="minorHAnsi" w:cstheme="minorHAnsi"/>
        </w:rPr>
        <w:t xml:space="preserve"> </w:t>
      </w:r>
      <w:r w:rsidR="003252E3">
        <w:rPr>
          <w:rFonts w:asciiTheme="minorHAnsi" w:hAnsiTheme="minorHAnsi" w:cstheme="minorHAnsi"/>
        </w:rPr>
        <w:t>students</w:t>
      </w:r>
      <w:r>
        <w:rPr>
          <w:rFonts w:asciiTheme="minorHAnsi" w:hAnsiTheme="minorHAnsi" w:cstheme="minorHAnsi"/>
        </w:rPr>
        <w:t xml:space="preserve"> and revenue.  </w:t>
      </w:r>
      <w:r w:rsidR="00DB4957">
        <w:rPr>
          <w:rFonts w:asciiTheme="minorHAnsi" w:hAnsiTheme="minorHAnsi" w:cstheme="minorHAnsi"/>
        </w:rPr>
        <w:t>Since education institutions compete for the bes</w:t>
      </w:r>
      <w:r w:rsidR="003252E3">
        <w:rPr>
          <w:rFonts w:asciiTheme="minorHAnsi" w:hAnsiTheme="minorHAnsi" w:cstheme="minorHAnsi"/>
        </w:rPr>
        <w:t>t applicants with scholarships, those sought-after applicants have a lower willingness to pay for the same education than less qualified applicants (Archibald, Feldman</w:t>
      </w:r>
      <w:r w:rsidR="00D051E7">
        <w:rPr>
          <w:rFonts w:asciiTheme="minorHAnsi" w:hAnsiTheme="minorHAnsi" w:cstheme="minorHAnsi"/>
        </w:rPr>
        <w:t xml:space="preserve">, </w:t>
      </w:r>
      <w:r w:rsidR="003252E3">
        <w:rPr>
          <w:rFonts w:asciiTheme="minorHAnsi" w:hAnsiTheme="minorHAnsi" w:cstheme="minorHAnsi"/>
        </w:rPr>
        <w:t>2016)</w:t>
      </w:r>
      <w:r w:rsidR="00D051E7">
        <w:rPr>
          <w:rFonts w:asciiTheme="minorHAnsi" w:hAnsiTheme="minorHAnsi" w:cstheme="minorHAnsi"/>
        </w:rPr>
        <w:t>.   Andrew Gillen’s</w:t>
      </w:r>
      <w:r w:rsidR="00C14C8B">
        <w:rPr>
          <w:rFonts w:asciiTheme="minorHAnsi" w:hAnsiTheme="minorHAnsi" w:cstheme="minorHAnsi"/>
        </w:rPr>
        <w:t xml:space="preserve"> theoretically oriented</w:t>
      </w:r>
      <w:r w:rsidR="00D051E7">
        <w:rPr>
          <w:rFonts w:asciiTheme="minorHAnsi" w:hAnsiTheme="minorHAnsi" w:cstheme="minorHAnsi"/>
        </w:rPr>
        <w:t xml:space="preserve"> paper explores this idea </w:t>
      </w:r>
      <w:r w:rsidR="00C14C8B">
        <w:rPr>
          <w:rFonts w:asciiTheme="minorHAnsi" w:hAnsiTheme="minorHAnsi" w:cstheme="minorHAnsi"/>
        </w:rPr>
        <w:t>in another context. I</w:t>
      </w:r>
      <w:r w:rsidR="00A44F9C">
        <w:rPr>
          <w:rFonts w:asciiTheme="minorHAnsi" w:hAnsiTheme="minorHAnsi" w:cstheme="minorHAnsi"/>
        </w:rPr>
        <w:t>n his second adjustment to the original hypothesis</w:t>
      </w:r>
      <w:r w:rsidR="005D0C7B">
        <w:rPr>
          <w:rFonts w:asciiTheme="minorHAnsi" w:hAnsiTheme="minorHAnsi" w:cstheme="minorHAnsi"/>
        </w:rPr>
        <w:t xml:space="preserve"> he discusses how tuition caps and enrollment limitations can lead to the same tradeoff between quality of applicants and revenue.  </w:t>
      </w:r>
      <w:r w:rsidR="00C14C8B">
        <w:rPr>
          <w:rFonts w:asciiTheme="minorHAnsi" w:hAnsiTheme="minorHAnsi" w:cstheme="minorHAnsi"/>
        </w:rPr>
        <w:t xml:space="preserve">Beginning with a model </w:t>
      </w:r>
      <w:r w:rsidR="004A56C4">
        <w:rPr>
          <w:rFonts w:asciiTheme="minorHAnsi" w:hAnsiTheme="minorHAnsi" w:cstheme="minorHAnsi"/>
        </w:rPr>
        <w:t xml:space="preserve">of </w:t>
      </w:r>
      <w:r w:rsidR="00C14C8B">
        <w:rPr>
          <w:rFonts w:asciiTheme="minorHAnsi" w:hAnsiTheme="minorHAnsi" w:cstheme="minorHAnsi"/>
        </w:rPr>
        <w:t xml:space="preserve">a single university and giving applicants tuition aid leads to an increase in demand, a higher tuition cost and a larger enrolment.  However, because universities are usually enrollment-constrained, the tuition would increase </w:t>
      </w:r>
      <w:proofErr w:type="gramStart"/>
      <w:r w:rsidR="00C14C8B">
        <w:rPr>
          <w:rFonts w:asciiTheme="minorHAnsi" w:hAnsiTheme="minorHAnsi" w:cstheme="minorHAnsi"/>
        </w:rPr>
        <w:t>further</w:t>
      </w:r>
      <w:proofErr w:type="gramEnd"/>
      <w:r w:rsidR="004A56C4">
        <w:rPr>
          <w:rFonts w:asciiTheme="minorHAnsi" w:hAnsiTheme="minorHAnsi" w:cstheme="minorHAnsi"/>
        </w:rPr>
        <w:t xml:space="preserve"> and quantity would remain unchanged</w:t>
      </w:r>
      <w:r w:rsidR="00C14C8B">
        <w:rPr>
          <w:rFonts w:asciiTheme="minorHAnsi" w:hAnsiTheme="minorHAnsi" w:cstheme="minorHAnsi"/>
        </w:rPr>
        <w:t xml:space="preserve">.  </w:t>
      </w:r>
      <w:r w:rsidR="008E45CD">
        <w:rPr>
          <w:rFonts w:asciiTheme="minorHAnsi" w:hAnsiTheme="minorHAnsi" w:cstheme="minorHAnsi"/>
        </w:rPr>
        <w:t xml:space="preserve">In many cases, tuition at state-supported universities is capped at a certain level by the legislature, which leads to a shortage of enrolment spots and a surplus of applicants.  Faced with a surplus of applicants, the university will fill its seats with the best applicants it can and without necessarily </w:t>
      </w:r>
      <w:r w:rsidR="004A56C4">
        <w:rPr>
          <w:rFonts w:asciiTheme="minorHAnsi" w:hAnsiTheme="minorHAnsi" w:cstheme="minorHAnsi"/>
        </w:rPr>
        <w:t>intending</w:t>
      </w:r>
      <w:r w:rsidR="008E45CD">
        <w:rPr>
          <w:rFonts w:asciiTheme="minorHAnsi" w:hAnsiTheme="minorHAnsi" w:cstheme="minorHAnsi"/>
        </w:rPr>
        <w:t xml:space="preserve"> to, </w:t>
      </w:r>
      <w:r w:rsidR="004A56C4">
        <w:rPr>
          <w:rFonts w:asciiTheme="minorHAnsi" w:hAnsiTheme="minorHAnsi" w:cstheme="minorHAnsi"/>
        </w:rPr>
        <w:t>trade</w:t>
      </w:r>
      <w:r w:rsidR="008E45CD">
        <w:rPr>
          <w:rFonts w:asciiTheme="minorHAnsi" w:hAnsiTheme="minorHAnsi" w:cstheme="minorHAnsi"/>
        </w:rPr>
        <w:t xml:space="preserve"> some additional revenue for</w:t>
      </w:r>
      <w:r w:rsidR="004A6614">
        <w:rPr>
          <w:rFonts w:asciiTheme="minorHAnsi" w:hAnsiTheme="minorHAnsi" w:cstheme="minorHAnsi"/>
        </w:rPr>
        <w:t xml:space="preserve"> the increased student quality</w:t>
      </w:r>
      <w:r w:rsidR="008E45CD">
        <w:rPr>
          <w:rFonts w:asciiTheme="minorHAnsi" w:hAnsiTheme="minorHAnsi" w:cstheme="minorHAnsi"/>
        </w:rPr>
        <w:t xml:space="preserve"> (Gillen, 2012)</w:t>
      </w:r>
      <w:r w:rsidR="004A6614">
        <w:rPr>
          <w:rFonts w:asciiTheme="minorHAnsi" w:hAnsiTheme="minorHAnsi" w:cstheme="minorHAnsi"/>
        </w:rPr>
        <w:t xml:space="preserve">.  </w:t>
      </w:r>
    </w:p>
    <w:p w14:paraId="794EFA17" w14:textId="1D95186F" w:rsidR="009D3BD4" w:rsidRDefault="00D63544" w:rsidP="009259CB">
      <w:pPr>
        <w:pStyle w:val="NormalWeb"/>
        <w:spacing w:line="480" w:lineRule="auto"/>
        <w:ind w:firstLine="720"/>
        <w:rPr>
          <w:rFonts w:asciiTheme="minorHAnsi" w:hAnsiTheme="minorHAnsi" w:cstheme="minorHAnsi"/>
        </w:rPr>
      </w:pPr>
      <w:r>
        <w:rPr>
          <w:rFonts w:asciiTheme="minorHAnsi" w:hAnsiTheme="minorHAnsi" w:cstheme="minorHAnsi"/>
        </w:rPr>
        <w:t>Many papers on the subject find support for the Bennett Hypothesis in</w:t>
      </w:r>
      <w:r w:rsidR="00E12545">
        <w:rPr>
          <w:rFonts w:asciiTheme="minorHAnsi" w:hAnsiTheme="minorHAnsi" w:cstheme="minorHAnsi"/>
        </w:rPr>
        <w:t xml:space="preserve"> various, sometimes conflicting</w:t>
      </w:r>
      <w:r>
        <w:rPr>
          <w:rFonts w:asciiTheme="minorHAnsi" w:hAnsiTheme="minorHAnsi" w:cstheme="minorHAnsi"/>
        </w:rPr>
        <w:t xml:space="preserve"> ways.  </w:t>
      </w:r>
      <w:r w:rsidR="00F61E1F">
        <w:rPr>
          <w:rFonts w:asciiTheme="minorHAnsi" w:hAnsiTheme="minorHAnsi" w:cstheme="minorHAnsi"/>
        </w:rPr>
        <w:t xml:space="preserve">Larry </w:t>
      </w:r>
      <w:proofErr w:type="spellStart"/>
      <w:r w:rsidR="00F61E1F">
        <w:rPr>
          <w:rFonts w:asciiTheme="minorHAnsi" w:hAnsiTheme="minorHAnsi" w:cstheme="minorHAnsi"/>
        </w:rPr>
        <w:t>Singell</w:t>
      </w:r>
      <w:proofErr w:type="spellEnd"/>
      <w:r w:rsidR="00F61E1F">
        <w:rPr>
          <w:rFonts w:asciiTheme="minorHAnsi" w:hAnsiTheme="minorHAnsi" w:cstheme="minorHAnsi"/>
        </w:rPr>
        <w:t xml:space="preserve"> and Joe Stone find</w:t>
      </w:r>
      <w:r w:rsidR="00304F46">
        <w:rPr>
          <w:rFonts w:asciiTheme="minorHAnsi" w:hAnsiTheme="minorHAnsi" w:cstheme="minorHAnsi"/>
        </w:rPr>
        <w:t xml:space="preserve"> evidence that</w:t>
      </w:r>
      <w:r w:rsidR="00F61E1F">
        <w:rPr>
          <w:rFonts w:asciiTheme="minorHAnsi" w:hAnsiTheme="minorHAnsi" w:cstheme="minorHAnsi"/>
        </w:rPr>
        <w:t xml:space="preserve"> </w:t>
      </w:r>
      <w:r w:rsidR="00304F46">
        <w:rPr>
          <w:rFonts w:asciiTheme="minorHAnsi" w:hAnsiTheme="minorHAnsi" w:cstheme="minorHAnsi"/>
        </w:rPr>
        <w:t>in-state tuition is unaffected by i</w:t>
      </w:r>
      <w:r w:rsidR="00E12545">
        <w:rPr>
          <w:rFonts w:asciiTheme="minorHAnsi" w:hAnsiTheme="minorHAnsi" w:cstheme="minorHAnsi"/>
        </w:rPr>
        <w:t>ncreases in federal tuition aid</w:t>
      </w:r>
      <w:r w:rsidR="00304F46">
        <w:rPr>
          <w:rFonts w:asciiTheme="minorHAnsi" w:hAnsiTheme="minorHAnsi" w:cstheme="minorHAnsi"/>
        </w:rPr>
        <w:t xml:space="preserve"> while out-of-state tuition raises in amounts </w:t>
      </w:r>
      <w:r w:rsidR="00304F46">
        <w:rPr>
          <w:rFonts w:asciiTheme="minorHAnsi" w:hAnsiTheme="minorHAnsi" w:cstheme="minorHAnsi"/>
        </w:rPr>
        <w:lastRenderedPageBreak/>
        <w:t>roughly equal to increases in Federal tuition aid (</w:t>
      </w:r>
      <w:proofErr w:type="spellStart"/>
      <w:r w:rsidR="00304F46">
        <w:rPr>
          <w:rFonts w:asciiTheme="minorHAnsi" w:hAnsiTheme="minorHAnsi" w:cstheme="minorHAnsi"/>
        </w:rPr>
        <w:t>Singell</w:t>
      </w:r>
      <w:proofErr w:type="spellEnd"/>
      <w:r w:rsidR="00304F46">
        <w:rPr>
          <w:rFonts w:asciiTheme="minorHAnsi" w:hAnsiTheme="minorHAnsi" w:cstheme="minorHAnsi"/>
        </w:rPr>
        <w:t xml:space="preserve">, Stone, 2007).   However, Michael Rizzo and Ronald Ehrenberg find evidence supporting the opposite conclusion.  In their paper they present evidence </w:t>
      </w:r>
      <w:r w:rsidR="009D3BD4">
        <w:rPr>
          <w:rFonts w:asciiTheme="minorHAnsi" w:hAnsiTheme="minorHAnsi" w:cstheme="minorHAnsi"/>
        </w:rPr>
        <w:t xml:space="preserve">that in-state tuitions increase with increases in federal tuition aid and out-of-state tuition is correlated with the quality of in-state applicants.  </w:t>
      </w:r>
      <w:r w:rsidR="00B2091F">
        <w:rPr>
          <w:rFonts w:asciiTheme="minorHAnsi" w:hAnsiTheme="minorHAnsi" w:cstheme="minorHAnsi"/>
        </w:rPr>
        <w:t>(Rizzo, Ehrenberg, 2004)</w:t>
      </w:r>
    </w:p>
    <w:p w14:paraId="43BAFCEC" w14:textId="6CBAEA0A" w:rsidR="00440551" w:rsidRPr="00F61E1F" w:rsidRDefault="00440551" w:rsidP="009259CB">
      <w:pPr>
        <w:pStyle w:val="NormalWeb"/>
        <w:spacing w:line="480" w:lineRule="auto"/>
        <w:ind w:firstLine="720"/>
        <w:rPr>
          <w:rFonts w:asciiTheme="minorHAnsi" w:hAnsiTheme="minorHAnsi" w:cstheme="minorHAnsi"/>
        </w:rPr>
      </w:pPr>
      <w:r>
        <w:rPr>
          <w:rFonts w:asciiTheme="minorHAnsi" w:hAnsiTheme="minorHAnsi" w:cstheme="minorHAnsi"/>
        </w:rPr>
        <w:t>The above research gives a baseline understanding of current opinions and consensuses on the topic of federal student</w:t>
      </w:r>
      <w:r w:rsidR="00B2091F">
        <w:rPr>
          <w:rFonts w:asciiTheme="minorHAnsi" w:hAnsiTheme="minorHAnsi" w:cstheme="minorHAnsi"/>
        </w:rPr>
        <w:t xml:space="preserve"> aid</w:t>
      </w:r>
      <w:r>
        <w:rPr>
          <w:rFonts w:asciiTheme="minorHAnsi" w:hAnsiTheme="minorHAnsi" w:cstheme="minorHAnsi"/>
        </w:rPr>
        <w:t xml:space="preserve"> and tuition level.  </w:t>
      </w:r>
      <w:r w:rsidR="00E320D3">
        <w:rPr>
          <w:rFonts w:asciiTheme="minorHAnsi" w:hAnsiTheme="minorHAnsi" w:cstheme="minorHAnsi"/>
        </w:rPr>
        <w:t>Given the distinction between for-profit, non-profit, public, and private universities and colleges it will be important to carefully control for institution type in further research.  While many of the discussed papers include grants, specifically Pell Grants, that is outside of the scope of this paper</w:t>
      </w:r>
      <w:r w:rsidR="007A7B9B">
        <w:rPr>
          <w:rFonts w:asciiTheme="minorHAnsi" w:hAnsiTheme="minorHAnsi" w:cstheme="minorHAnsi"/>
        </w:rPr>
        <w:t xml:space="preserve"> which will focus specifically on federal student loans</w:t>
      </w:r>
      <w:r w:rsidR="00E320D3">
        <w:rPr>
          <w:rFonts w:asciiTheme="minorHAnsi" w:hAnsiTheme="minorHAnsi" w:cstheme="minorHAnsi"/>
        </w:rPr>
        <w:t xml:space="preserve">.  Quality, or perceived quality, of each institution should </w:t>
      </w:r>
      <w:r w:rsidR="007A7B9B">
        <w:rPr>
          <w:rFonts w:asciiTheme="minorHAnsi" w:hAnsiTheme="minorHAnsi" w:cstheme="minorHAnsi"/>
        </w:rPr>
        <w:t xml:space="preserve">also </w:t>
      </w:r>
      <w:r w:rsidR="00E320D3">
        <w:rPr>
          <w:rFonts w:asciiTheme="minorHAnsi" w:hAnsiTheme="minorHAnsi" w:cstheme="minorHAnsi"/>
        </w:rPr>
        <w:t xml:space="preserve">be controlled for in </w:t>
      </w:r>
      <w:r w:rsidR="007A7B9B">
        <w:rPr>
          <w:rFonts w:asciiTheme="minorHAnsi" w:hAnsiTheme="minorHAnsi" w:cstheme="minorHAnsi"/>
        </w:rPr>
        <w:t xml:space="preserve">further research because of its effect on applicants’ willingness to pay.  </w:t>
      </w:r>
    </w:p>
    <w:p w14:paraId="7F9DE6BE" w14:textId="67AA0533" w:rsidR="00680A71" w:rsidRDefault="00680A71" w:rsidP="009259CB">
      <w:pPr>
        <w:spacing w:line="480" w:lineRule="auto"/>
      </w:pPr>
      <w:r>
        <w:br w:type="page"/>
      </w:r>
    </w:p>
    <w:p w14:paraId="0096713D" w14:textId="084D4105" w:rsidR="00680A71" w:rsidRDefault="009D55D9" w:rsidP="009259CB">
      <w:pPr>
        <w:spacing w:line="276" w:lineRule="auto"/>
        <w:jc w:val="center"/>
      </w:pPr>
      <w:r>
        <w:lastRenderedPageBreak/>
        <w:t>References</w:t>
      </w:r>
    </w:p>
    <w:p w14:paraId="16C42161" w14:textId="77777777" w:rsidR="00B63777" w:rsidRDefault="00B63777" w:rsidP="009259CB">
      <w:pPr>
        <w:spacing w:line="276" w:lineRule="auto"/>
        <w:jc w:val="center"/>
      </w:pPr>
    </w:p>
    <w:p w14:paraId="46AEEC24" w14:textId="77777777" w:rsidR="004A4A57" w:rsidRDefault="004A4A57" w:rsidP="009259CB">
      <w:pPr>
        <w:spacing w:line="276" w:lineRule="auto"/>
        <w:ind w:left="720" w:hanging="720"/>
        <w:rPr>
          <w:rFonts w:cstheme="minorHAnsi"/>
        </w:rPr>
      </w:pPr>
      <w:r w:rsidRPr="009D55D9">
        <w:rPr>
          <w:rFonts w:cstheme="minorHAnsi"/>
        </w:rPr>
        <w:t>Archibald, Robert B., and David H. Feldman. "Does Federal Aid Drive College Tuition." </w:t>
      </w:r>
      <w:r w:rsidRPr="009D55D9">
        <w:rPr>
          <w:rFonts w:cstheme="minorHAnsi"/>
          <w:i/>
          <w:iCs/>
          <w:color w:val="222222"/>
          <w:shd w:val="clear" w:color="auto" w:fill="FFFFFF"/>
        </w:rPr>
        <w:t>Regulation</w:t>
      </w:r>
      <w:r w:rsidRPr="009D55D9">
        <w:rPr>
          <w:rFonts w:cstheme="minorHAnsi"/>
        </w:rPr>
        <w:t> 39 (2016): 12.</w:t>
      </w:r>
    </w:p>
    <w:p w14:paraId="26E4FEF4" w14:textId="5BCECF9B" w:rsidR="007474C9" w:rsidRPr="009D55D9" w:rsidRDefault="007474C9" w:rsidP="009259CB">
      <w:pPr>
        <w:spacing w:line="276" w:lineRule="auto"/>
        <w:ind w:left="720" w:hanging="720"/>
        <w:rPr>
          <w:rFonts w:cstheme="minorHAnsi"/>
        </w:rPr>
      </w:pPr>
      <w:r w:rsidRPr="009D55D9">
        <w:rPr>
          <w:rFonts w:cstheme="minorHAnsi"/>
        </w:rPr>
        <w:t xml:space="preserve">De Mello, João MP, and </w:t>
      </w:r>
      <w:proofErr w:type="spellStart"/>
      <w:r w:rsidRPr="009D55D9">
        <w:rPr>
          <w:rFonts w:cstheme="minorHAnsi"/>
        </w:rPr>
        <w:t>Insper</w:t>
      </w:r>
      <w:proofErr w:type="spellEnd"/>
      <w:r w:rsidRPr="009D55D9">
        <w:rPr>
          <w:rFonts w:cstheme="minorHAnsi"/>
        </w:rPr>
        <w:t xml:space="preserve"> Isabela Ferreira Duarte. "The Effect of the </w:t>
      </w:r>
      <w:proofErr w:type="spellStart"/>
      <w:r w:rsidRPr="009D55D9">
        <w:rPr>
          <w:rFonts w:cstheme="minorHAnsi"/>
        </w:rPr>
        <w:t>Availabilty</w:t>
      </w:r>
      <w:proofErr w:type="spellEnd"/>
      <w:r w:rsidRPr="009D55D9">
        <w:rPr>
          <w:rFonts w:cstheme="minorHAnsi"/>
        </w:rPr>
        <w:t xml:space="preserve"> of Student Credit on Tuitions: Testing the Bennet Hypothesis using Evidence from a Large-Scale Student Loan Program in Brazil." (2015).</w:t>
      </w:r>
    </w:p>
    <w:p w14:paraId="45CA2582" w14:textId="7153AA1E" w:rsidR="007474C9" w:rsidRDefault="007474C9" w:rsidP="009259CB">
      <w:pPr>
        <w:spacing w:line="276" w:lineRule="auto"/>
        <w:ind w:left="720" w:hanging="720"/>
        <w:rPr>
          <w:rFonts w:cstheme="minorHAnsi"/>
        </w:rPr>
      </w:pPr>
      <w:r w:rsidRPr="009D55D9">
        <w:rPr>
          <w:rFonts w:cstheme="minorHAnsi"/>
        </w:rPr>
        <w:t>Bennett, William J. "Our greedy colleges." New York Times 18 (1987): A27.</w:t>
      </w:r>
    </w:p>
    <w:p w14:paraId="473573B7" w14:textId="77777777" w:rsidR="004A4A57" w:rsidRDefault="009D55D9" w:rsidP="009259CB">
      <w:pPr>
        <w:spacing w:line="276" w:lineRule="auto"/>
        <w:ind w:left="720" w:hanging="720"/>
        <w:rPr>
          <w:rFonts w:cstheme="minorHAnsi"/>
        </w:rPr>
      </w:pPr>
      <w:r w:rsidRPr="009D55D9">
        <w:rPr>
          <w:rFonts w:cstheme="minorHAnsi"/>
        </w:rPr>
        <w:t xml:space="preserve">Cellini, Stephanie </w:t>
      </w:r>
      <w:proofErr w:type="spellStart"/>
      <w:r w:rsidRPr="009D55D9">
        <w:rPr>
          <w:rFonts w:cstheme="minorHAnsi"/>
        </w:rPr>
        <w:t>Riegg</w:t>
      </w:r>
      <w:proofErr w:type="spellEnd"/>
      <w:r w:rsidRPr="009D55D9">
        <w:rPr>
          <w:rFonts w:cstheme="minorHAnsi"/>
        </w:rPr>
        <w:t>, and Claudia Goldin. "Does federal student aid raise tuition? New evidence on for-profit colleges." </w:t>
      </w:r>
      <w:r w:rsidRPr="009D55D9">
        <w:rPr>
          <w:rFonts w:cstheme="minorHAnsi"/>
          <w:i/>
          <w:iCs/>
          <w:color w:val="222222"/>
          <w:shd w:val="clear" w:color="auto" w:fill="FFFFFF"/>
        </w:rPr>
        <w:t>American Economic Journal: Economic Policy</w:t>
      </w:r>
      <w:r w:rsidRPr="009D55D9">
        <w:rPr>
          <w:rFonts w:cstheme="minorHAnsi"/>
        </w:rPr>
        <w:t> 6, no. 4 (2014): 174-206.</w:t>
      </w:r>
      <w:r w:rsidR="004A4A57" w:rsidRPr="004A4A57">
        <w:rPr>
          <w:rFonts w:cstheme="minorHAnsi"/>
        </w:rPr>
        <w:t xml:space="preserve"> </w:t>
      </w:r>
    </w:p>
    <w:p w14:paraId="45B45666" w14:textId="7DF6C2FC" w:rsidR="009259CB" w:rsidRDefault="004A4A57" w:rsidP="002527B2">
      <w:pPr>
        <w:spacing w:line="276" w:lineRule="auto"/>
        <w:ind w:left="720" w:hanging="720"/>
        <w:rPr>
          <w:rFonts w:cstheme="minorHAnsi"/>
        </w:rPr>
      </w:pPr>
      <w:r w:rsidRPr="009D55D9">
        <w:rPr>
          <w:rFonts w:cstheme="minorHAnsi"/>
        </w:rPr>
        <w:t>Gillen, Andrew. "Introducing Bennett Hypothesis 2.0." Center for College Affordability and Productivity (NJ1) (2012).</w:t>
      </w:r>
    </w:p>
    <w:p w14:paraId="6E84F3C7" w14:textId="0CE198EC" w:rsidR="009D55D9" w:rsidRPr="009D55D9" w:rsidRDefault="004A4A57" w:rsidP="009259CB">
      <w:pPr>
        <w:spacing w:line="276" w:lineRule="auto"/>
        <w:ind w:left="720" w:hanging="720"/>
        <w:rPr>
          <w:rFonts w:cstheme="minorHAnsi"/>
        </w:rPr>
      </w:pPr>
      <w:r w:rsidRPr="009D55D9">
        <w:rPr>
          <w:rFonts w:cstheme="minorHAnsi"/>
        </w:rPr>
        <w:t xml:space="preserve">Kramer, Dennis A., Justin C. </w:t>
      </w:r>
      <w:proofErr w:type="spellStart"/>
      <w:r w:rsidRPr="009D55D9">
        <w:rPr>
          <w:rFonts w:cstheme="minorHAnsi"/>
        </w:rPr>
        <w:t>Ortagus</w:t>
      </w:r>
      <w:proofErr w:type="spellEnd"/>
      <w:r w:rsidRPr="009D55D9">
        <w:rPr>
          <w:rFonts w:cstheme="minorHAnsi"/>
        </w:rPr>
        <w:t>, and T. Austin Lacy. "Tuition-Setting Authority and Broad-Based Merit Aid: The Effect of Policy Intersection on Pricing Strategies." Research in Higher Education 59, no. 4 (2018): 489-518.</w:t>
      </w:r>
    </w:p>
    <w:p w14:paraId="6B37043E" w14:textId="77777777" w:rsidR="002527B2" w:rsidRPr="009259CB" w:rsidRDefault="002527B2" w:rsidP="002527B2">
      <w:pPr>
        <w:ind w:left="720" w:hanging="720"/>
      </w:pPr>
      <w:r w:rsidRPr="009259CB">
        <w:t>Landry, Lynette, and Deane Neubauer. "The role of the government in providing access to higher education: the case of government-sponsored financial aid in the US." Journal of Education and Work 29, no. 1 (2016): 64-76.</w:t>
      </w:r>
    </w:p>
    <w:p w14:paraId="5E11E464" w14:textId="77777777" w:rsidR="002527B2" w:rsidRPr="002527B2" w:rsidRDefault="002527B2" w:rsidP="002527B2">
      <w:pPr>
        <w:ind w:left="720" w:hanging="720"/>
      </w:pPr>
      <w:r w:rsidRPr="002527B2">
        <w:t xml:space="preserve">Mohr, A., 2017. The Policy of Federal Student Loans: Looking Backward and Looking Forward. Wash. UJL &amp; </w:t>
      </w:r>
      <w:proofErr w:type="spellStart"/>
      <w:r w:rsidRPr="002527B2">
        <w:t>Pol'y</w:t>
      </w:r>
      <w:proofErr w:type="spellEnd"/>
      <w:r w:rsidRPr="002527B2">
        <w:t>, 53, p.341.</w:t>
      </w:r>
    </w:p>
    <w:p w14:paraId="364F03F1" w14:textId="59CE256A" w:rsidR="00680A71" w:rsidRPr="009D55D9" w:rsidRDefault="009D55D9" w:rsidP="009259CB">
      <w:pPr>
        <w:spacing w:line="276" w:lineRule="auto"/>
        <w:ind w:left="720" w:hanging="720"/>
        <w:rPr>
          <w:rFonts w:cstheme="minorHAnsi"/>
        </w:rPr>
      </w:pPr>
      <w:r w:rsidRPr="009D55D9">
        <w:rPr>
          <w:rFonts w:cstheme="minorHAnsi"/>
        </w:rPr>
        <w:t>Rizzo, Michael, and Ronald G. Ehrenberg. "Resident and nonresident tuition and enrollment at flagship state universities." In </w:t>
      </w:r>
      <w:r w:rsidRPr="009D55D9">
        <w:rPr>
          <w:rFonts w:cstheme="minorHAnsi"/>
          <w:i/>
          <w:iCs/>
          <w:color w:val="222222"/>
          <w:shd w:val="clear" w:color="auto" w:fill="FFFFFF"/>
        </w:rPr>
        <w:t>College choices: The economics of where to go, when to go, and how to pay for it</w:t>
      </w:r>
      <w:r w:rsidRPr="009D55D9">
        <w:rPr>
          <w:rFonts w:cstheme="minorHAnsi"/>
        </w:rPr>
        <w:t>, pp. 303-354. University of Chicago Press, 2004.</w:t>
      </w:r>
    </w:p>
    <w:p w14:paraId="4464A932" w14:textId="1EC98AD9" w:rsidR="009D55D9" w:rsidRDefault="004A4A57" w:rsidP="009259CB">
      <w:pPr>
        <w:spacing w:line="276" w:lineRule="auto"/>
        <w:ind w:left="720" w:hanging="720"/>
        <w:rPr>
          <w:rFonts w:cstheme="minorHAnsi"/>
        </w:rPr>
      </w:pPr>
      <w:proofErr w:type="spellStart"/>
      <w:r w:rsidRPr="009D55D9">
        <w:rPr>
          <w:rFonts w:cstheme="minorHAnsi"/>
        </w:rPr>
        <w:t>Singell</w:t>
      </w:r>
      <w:proofErr w:type="spellEnd"/>
      <w:r w:rsidRPr="009D55D9">
        <w:rPr>
          <w:rFonts w:cstheme="minorHAnsi"/>
        </w:rPr>
        <w:t xml:space="preserve"> Jr, Larry D., and Joe A. Stone. "For whom the </w:t>
      </w:r>
      <w:proofErr w:type="spellStart"/>
      <w:r w:rsidRPr="009D55D9">
        <w:rPr>
          <w:rFonts w:cstheme="minorHAnsi"/>
        </w:rPr>
        <w:t>pell</w:t>
      </w:r>
      <w:proofErr w:type="spellEnd"/>
      <w:r w:rsidRPr="009D55D9">
        <w:rPr>
          <w:rFonts w:cstheme="minorHAnsi"/>
        </w:rPr>
        <w:t xml:space="preserve"> tolls: The response of university tuition to federal grants-in-aid." </w:t>
      </w:r>
      <w:r w:rsidRPr="009D55D9">
        <w:rPr>
          <w:rFonts w:cstheme="minorHAnsi"/>
          <w:i/>
          <w:iCs/>
          <w:color w:val="222222"/>
          <w:shd w:val="clear" w:color="auto" w:fill="FFFFFF"/>
        </w:rPr>
        <w:t>Economics of Education Review</w:t>
      </w:r>
      <w:r w:rsidRPr="009D55D9">
        <w:rPr>
          <w:rFonts w:cstheme="minorHAnsi"/>
        </w:rPr>
        <w:t> 26, no. 3 (2007): 285-295.</w:t>
      </w:r>
    </w:p>
    <w:p w14:paraId="34E07523" w14:textId="77777777" w:rsidR="009259CB" w:rsidRPr="009D55D9" w:rsidRDefault="009259CB" w:rsidP="009259CB">
      <w:pPr>
        <w:spacing w:line="276" w:lineRule="auto"/>
        <w:ind w:left="720" w:hanging="720"/>
        <w:rPr>
          <w:rFonts w:cstheme="minorHAnsi"/>
        </w:rPr>
      </w:pPr>
    </w:p>
    <w:sectPr w:rsidR="009259CB" w:rsidRPr="009D55D9" w:rsidSect="00C842E5">
      <w:headerReference w:type="default" r:id="rId6"/>
      <w:footerReference w:type="even"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2E9FB" w14:textId="77777777" w:rsidR="003E43D5" w:rsidRDefault="003E43D5" w:rsidP="00C645AB">
      <w:r>
        <w:separator/>
      </w:r>
    </w:p>
  </w:endnote>
  <w:endnote w:type="continuationSeparator" w:id="0">
    <w:p w14:paraId="0FDC33A2" w14:textId="77777777" w:rsidR="003E43D5" w:rsidRDefault="003E43D5" w:rsidP="00C64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844195"/>
      <w:docPartObj>
        <w:docPartGallery w:val="Page Numbers (Bottom of Page)"/>
        <w:docPartUnique/>
      </w:docPartObj>
    </w:sdtPr>
    <w:sdtEndPr>
      <w:rPr>
        <w:rStyle w:val="PageNumber"/>
      </w:rPr>
    </w:sdtEndPr>
    <w:sdtContent>
      <w:p w14:paraId="0E926A34" w14:textId="19B77BFF" w:rsidR="00B64925" w:rsidRDefault="00B64925" w:rsidP="00B649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9B582D" w14:textId="77777777" w:rsidR="00B64925" w:rsidRDefault="00B64925" w:rsidP="00B649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2694085"/>
      <w:docPartObj>
        <w:docPartGallery w:val="Page Numbers (Bottom of Page)"/>
        <w:docPartUnique/>
      </w:docPartObj>
    </w:sdtPr>
    <w:sdtEndPr>
      <w:rPr>
        <w:rStyle w:val="PageNumber"/>
      </w:rPr>
    </w:sdtEndPr>
    <w:sdtContent>
      <w:p w14:paraId="292274BC" w14:textId="02604066" w:rsidR="00B64925" w:rsidRDefault="00B64925" w:rsidP="004D7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A2F787F" w14:textId="145C2A1D" w:rsidR="00B64925" w:rsidRDefault="00B64925" w:rsidP="00B64925">
    <w:pPr>
      <w:pStyle w:val="Footer"/>
      <w:ind w:right="360"/>
    </w:pPr>
    <w:r>
      <w:t>Alexander Keeney, 9/26/2018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7EADF" w14:textId="77777777" w:rsidR="003E43D5" w:rsidRDefault="003E43D5" w:rsidP="00C645AB">
      <w:r>
        <w:separator/>
      </w:r>
    </w:p>
  </w:footnote>
  <w:footnote w:type="continuationSeparator" w:id="0">
    <w:p w14:paraId="36322201" w14:textId="77777777" w:rsidR="003E43D5" w:rsidRDefault="003E43D5" w:rsidP="00C64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A6EE2" w14:textId="3CEC4DCE" w:rsidR="00B64925" w:rsidRDefault="00C645AB">
    <w:pPr>
      <w:pStyle w:val="Header"/>
    </w:pPr>
    <w:r>
      <w:t>Literature Review</w:t>
    </w:r>
    <w:r w:rsidR="00B64925">
      <w:t xml:space="preserve"> of The Bennett Hypothesis</w:t>
    </w:r>
  </w:p>
  <w:p w14:paraId="4028AEA3" w14:textId="77777777" w:rsidR="00C645AB" w:rsidRDefault="00C645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A7"/>
    <w:rsid w:val="00042A15"/>
    <w:rsid w:val="00061219"/>
    <w:rsid w:val="00092DD1"/>
    <w:rsid w:val="000A1259"/>
    <w:rsid w:val="000B53BB"/>
    <w:rsid w:val="000B7B79"/>
    <w:rsid w:val="000C0E23"/>
    <w:rsid w:val="000D03C9"/>
    <w:rsid w:val="000E2D1B"/>
    <w:rsid w:val="00167B42"/>
    <w:rsid w:val="0017726B"/>
    <w:rsid w:val="00184050"/>
    <w:rsid w:val="0019196B"/>
    <w:rsid w:val="0022293F"/>
    <w:rsid w:val="00240F2B"/>
    <w:rsid w:val="002527B2"/>
    <w:rsid w:val="00290EF3"/>
    <w:rsid w:val="002921C2"/>
    <w:rsid w:val="00304F46"/>
    <w:rsid w:val="003252E3"/>
    <w:rsid w:val="00352752"/>
    <w:rsid w:val="00367B67"/>
    <w:rsid w:val="00396F75"/>
    <w:rsid w:val="003A0AD3"/>
    <w:rsid w:val="003E43D5"/>
    <w:rsid w:val="00422A1F"/>
    <w:rsid w:val="00436856"/>
    <w:rsid w:val="00440551"/>
    <w:rsid w:val="0046485B"/>
    <w:rsid w:val="004A4A57"/>
    <w:rsid w:val="004A56C4"/>
    <w:rsid w:val="004A6614"/>
    <w:rsid w:val="004E49FE"/>
    <w:rsid w:val="00510B13"/>
    <w:rsid w:val="00547BBB"/>
    <w:rsid w:val="00557268"/>
    <w:rsid w:val="005D0C7B"/>
    <w:rsid w:val="006366DC"/>
    <w:rsid w:val="00643C31"/>
    <w:rsid w:val="006779CE"/>
    <w:rsid w:val="00680A71"/>
    <w:rsid w:val="006F05C4"/>
    <w:rsid w:val="007358A8"/>
    <w:rsid w:val="007474C9"/>
    <w:rsid w:val="007A7B9B"/>
    <w:rsid w:val="007E52EC"/>
    <w:rsid w:val="008038F1"/>
    <w:rsid w:val="00816945"/>
    <w:rsid w:val="008466B4"/>
    <w:rsid w:val="00875D05"/>
    <w:rsid w:val="008E45CD"/>
    <w:rsid w:val="009259CB"/>
    <w:rsid w:val="009666FB"/>
    <w:rsid w:val="009737A7"/>
    <w:rsid w:val="009B1610"/>
    <w:rsid w:val="009B422A"/>
    <w:rsid w:val="009D3BD4"/>
    <w:rsid w:val="009D55D9"/>
    <w:rsid w:val="009E5DF6"/>
    <w:rsid w:val="00A21358"/>
    <w:rsid w:val="00A44F9C"/>
    <w:rsid w:val="00A51B21"/>
    <w:rsid w:val="00A60B6E"/>
    <w:rsid w:val="00A72131"/>
    <w:rsid w:val="00AB799F"/>
    <w:rsid w:val="00B12E62"/>
    <w:rsid w:val="00B2091F"/>
    <w:rsid w:val="00B62B23"/>
    <w:rsid w:val="00B63777"/>
    <w:rsid w:val="00B64925"/>
    <w:rsid w:val="00B8573B"/>
    <w:rsid w:val="00BC379F"/>
    <w:rsid w:val="00BE126B"/>
    <w:rsid w:val="00C14C8B"/>
    <w:rsid w:val="00C2326E"/>
    <w:rsid w:val="00C51CFB"/>
    <w:rsid w:val="00C645AB"/>
    <w:rsid w:val="00C842E5"/>
    <w:rsid w:val="00CC3DC7"/>
    <w:rsid w:val="00CF5325"/>
    <w:rsid w:val="00D051E7"/>
    <w:rsid w:val="00D1030B"/>
    <w:rsid w:val="00D11427"/>
    <w:rsid w:val="00D447CB"/>
    <w:rsid w:val="00D47566"/>
    <w:rsid w:val="00D63544"/>
    <w:rsid w:val="00D82976"/>
    <w:rsid w:val="00D969B4"/>
    <w:rsid w:val="00DB4957"/>
    <w:rsid w:val="00DD7847"/>
    <w:rsid w:val="00DF72D9"/>
    <w:rsid w:val="00E05C5D"/>
    <w:rsid w:val="00E12545"/>
    <w:rsid w:val="00E17584"/>
    <w:rsid w:val="00E320D3"/>
    <w:rsid w:val="00E42A19"/>
    <w:rsid w:val="00E42FB0"/>
    <w:rsid w:val="00E5204C"/>
    <w:rsid w:val="00EB76CD"/>
    <w:rsid w:val="00F51D39"/>
    <w:rsid w:val="00F61E1F"/>
    <w:rsid w:val="00F67335"/>
    <w:rsid w:val="00FC2CE6"/>
    <w:rsid w:val="00FD19AB"/>
    <w:rsid w:val="00FD1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F4F5"/>
  <w15:chartTrackingRefBased/>
  <w15:docId w15:val="{52DDEE13-A7C9-3C45-A0DF-A521D7C4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C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42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CE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75D0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645AB"/>
    <w:pPr>
      <w:tabs>
        <w:tab w:val="center" w:pos="4680"/>
        <w:tab w:val="right" w:pos="9360"/>
      </w:tabs>
    </w:pPr>
  </w:style>
  <w:style w:type="character" w:customStyle="1" w:styleId="HeaderChar">
    <w:name w:val="Header Char"/>
    <w:basedOn w:val="DefaultParagraphFont"/>
    <w:link w:val="Header"/>
    <w:uiPriority w:val="99"/>
    <w:rsid w:val="00C645AB"/>
  </w:style>
  <w:style w:type="paragraph" w:styleId="Footer">
    <w:name w:val="footer"/>
    <w:basedOn w:val="Normal"/>
    <w:link w:val="FooterChar"/>
    <w:uiPriority w:val="99"/>
    <w:unhideWhenUsed/>
    <w:rsid w:val="00C645AB"/>
    <w:pPr>
      <w:tabs>
        <w:tab w:val="center" w:pos="4680"/>
        <w:tab w:val="right" w:pos="9360"/>
      </w:tabs>
    </w:pPr>
  </w:style>
  <w:style w:type="character" w:customStyle="1" w:styleId="FooterChar">
    <w:name w:val="Footer Char"/>
    <w:basedOn w:val="DefaultParagraphFont"/>
    <w:link w:val="Footer"/>
    <w:uiPriority w:val="99"/>
    <w:rsid w:val="00C645AB"/>
  </w:style>
  <w:style w:type="character" w:styleId="PageNumber">
    <w:name w:val="page number"/>
    <w:basedOn w:val="DefaultParagraphFont"/>
    <w:uiPriority w:val="99"/>
    <w:semiHidden/>
    <w:unhideWhenUsed/>
    <w:rsid w:val="00B64925"/>
  </w:style>
  <w:style w:type="paragraph" w:styleId="NoSpacing">
    <w:name w:val="No Spacing"/>
    <w:link w:val="NoSpacingChar"/>
    <w:uiPriority w:val="1"/>
    <w:qFormat/>
    <w:rsid w:val="00C842E5"/>
    <w:rPr>
      <w:rFonts w:eastAsiaTheme="minorEastAsia"/>
      <w:sz w:val="22"/>
      <w:szCs w:val="22"/>
      <w:lang w:eastAsia="zh-CN"/>
    </w:rPr>
  </w:style>
  <w:style w:type="character" w:customStyle="1" w:styleId="NoSpacingChar">
    <w:name w:val="No Spacing Char"/>
    <w:basedOn w:val="DefaultParagraphFont"/>
    <w:link w:val="NoSpacing"/>
    <w:uiPriority w:val="1"/>
    <w:rsid w:val="00C842E5"/>
    <w:rPr>
      <w:rFonts w:eastAsiaTheme="minorEastAsia"/>
      <w:sz w:val="22"/>
      <w:szCs w:val="22"/>
      <w:lang w:eastAsia="zh-CN"/>
    </w:rPr>
  </w:style>
  <w:style w:type="character" w:customStyle="1" w:styleId="Heading2Char">
    <w:name w:val="Heading 2 Char"/>
    <w:basedOn w:val="DefaultParagraphFont"/>
    <w:link w:val="Heading2"/>
    <w:uiPriority w:val="9"/>
    <w:semiHidden/>
    <w:rsid w:val="00C842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633957">
      <w:bodyDiv w:val="1"/>
      <w:marLeft w:val="0"/>
      <w:marRight w:val="0"/>
      <w:marTop w:val="0"/>
      <w:marBottom w:val="0"/>
      <w:divBdr>
        <w:top w:val="none" w:sz="0" w:space="0" w:color="auto"/>
        <w:left w:val="none" w:sz="0" w:space="0" w:color="auto"/>
        <w:bottom w:val="none" w:sz="0" w:space="0" w:color="auto"/>
        <w:right w:val="none" w:sz="0" w:space="0" w:color="auto"/>
      </w:divBdr>
    </w:div>
    <w:div w:id="723915494">
      <w:bodyDiv w:val="1"/>
      <w:marLeft w:val="0"/>
      <w:marRight w:val="0"/>
      <w:marTop w:val="0"/>
      <w:marBottom w:val="0"/>
      <w:divBdr>
        <w:top w:val="none" w:sz="0" w:space="0" w:color="auto"/>
        <w:left w:val="none" w:sz="0" w:space="0" w:color="auto"/>
        <w:bottom w:val="none" w:sz="0" w:space="0" w:color="auto"/>
        <w:right w:val="none" w:sz="0" w:space="0" w:color="auto"/>
      </w:divBdr>
      <w:divsChild>
        <w:div w:id="567620452">
          <w:marLeft w:val="0"/>
          <w:marRight w:val="0"/>
          <w:marTop w:val="0"/>
          <w:marBottom w:val="0"/>
          <w:divBdr>
            <w:top w:val="none" w:sz="0" w:space="0" w:color="auto"/>
            <w:left w:val="none" w:sz="0" w:space="0" w:color="auto"/>
            <w:bottom w:val="none" w:sz="0" w:space="0" w:color="auto"/>
            <w:right w:val="none" w:sz="0" w:space="0" w:color="auto"/>
          </w:divBdr>
          <w:divsChild>
            <w:div w:id="1493788984">
              <w:marLeft w:val="0"/>
              <w:marRight w:val="0"/>
              <w:marTop w:val="0"/>
              <w:marBottom w:val="0"/>
              <w:divBdr>
                <w:top w:val="none" w:sz="0" w:space="0" w:color="auto"/>
                <w:left w:val="none" w:sz="0" w:space="0" w:color="auto"/>
                <w:bottom w:val="none" w:sz="0" w:space="0" w:color="auto"/>
                <w:right w:val="none" w:sz="0" w:space="0" w:color="auto"/>
              </w:divBdr>
              <w:divsChild>
                <w:div w:id="786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5090">
      <w:bodyDiv w:val="1"/>
      <w:marLeft w:val="0"/>
      <w:marRight w:val="0"/>
      <w:marTop w:val="0"/>
      <w:marBottom w:val="0"/>
      <w:divBdr>
        <w:top w:val="none" w:sz="0" w:space="0" w:color="auto"/>
        <w:left w:val="none" w:sz="0" w:space="0" w:color="auto"/>
        <w:bottom w:val="none" w:sz="0" w:space="0" w:color="auto"/>
        <w:right w:val="none" w:sz="0" w:space="0" w:color="auto"/>
      </w:divBdr>
    </w:div>
    <w:div w:id="1604533371">
      <w:bodyDiv w:val="1"/>
      <w:marLeft w:val="0"/>
      <w:marRight w:val="0"/>
      <w:marTop w:val="0"/>
      <w:marBottom w:val="0"/>
      <w:divBdr>
        <w:top w:val="none" w:sz="0" w:space="0" w:color="auto"/>
        <w:left w:val="none" w:sz="0" w:space="0" w:color="auto"/>
        <w:bottom w:val="none" w:sz="0" w:space="0" w:color="auto"/>
        <w:right w:val="none" w:sz="0" w:space="0" w:color="auto"/>
      </w:divBdr>
      <w:divsChild>
        <w:div w:id="1519543886">
          <w:marLeft w:val="0"/>
          <w:marRight w:val="0"/>
          <w:marTop w:val="0"/>
          <w:marBottom w:val="0"/>
          <w:divBdr>
            <w:top w:val="none" w:sz="0" w:space="0" w:color="auto"/>
            <w:left w:val="none" w:sz="0" w:space="0" w:color="auto"/>
            <w:bottom w:val="none" w:sz="0" w:space="0" w:color="auto"/>
            <w:right w:val="none" w:sz="0" w:space="0" w:color="auto"/>
          </w:divBdr>
          <w:divsChild>
            <w:div w:id="961034460">
              <w:marLeft w:val="0"/>
              <w:marRight w:val="0"/>
              <w:marTop w:val="0"/>
              <w:marBottom w:val="0"/>
              <w:divBdr>
                <w:top w:val="none" w:sz="0" w:space="0" w:color="auto"/>
                <w:left w:val="none" w:sz="0" w:space="0" w:color="auto"/>
                <w:bottom w:val="none" w:sz="0" w:space="0" w:color="auto"/>
                <w:right w:val="none" w:sz="0" w:space="0" w:color="auto"/>
              </w:divBdr>
              <w:divsChild>
                <w:div w:id="15361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39195">
      <w:bodyDiv w:val="1"/>
      <w:marLeft w:val="0"/>
      <w:marRight w:val="0"/>
      <w:marTop w:val="0"/>
      <w:marBottom w:val="0"/>
      <w:divBdr>
        <w:top w:val="none" w:sz="0" w:space="0" w:color="auto"/>
        <w:left w:val="none" w:sz="0" w:space="0" w:color="auto"/>
        <w:bottom w:val="none" w:sz="0" w:space="0" w:color="auto"/>
        <w:right w:val="none" w:sz="0" w:space="0" w:color="auto"/>
      </w:divBdr>
    </w:div>
    <w:div w:id="1884558182">
      <w:bodyDiv w:val="1"/>
      <w:marLeft w:val="0"/>
      <w:marRight w:val="0"/>
      <w:marTop w:val="0"/>
      <w:marBottom w:val="0"/>
      <w:divBdr>
        <w:top w:val="none" w:sz="0" w:space="0" w:color="auto"/>
        <w:left w:val="none" w:sz="0" w:space="0" w:color="auto"/>
        <w:bottom w:val="none" w:sz="0" w:space="0" w:color="auto"/>
        <w:right w:val="none" w:sz="0" w:space="0" w:color="auto"/>
      </w:divBdr>
    </w:div>
    <w:div w:id="189531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Literature Review of The Bennett Hypothesis and Related Research</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of The Bennett Hypothesis and Related Research</dc:title>
  <dc:subject/>
  <dc:creator>Alex Keen</dc:creator>
  <cp:keywords/>
  <dc:description/>
  <cp:lastModifiedBy>Alex Keeney</cp:lastModifiedBy>
  <cp:revision>26</cp:revision>
  <dcterms:created xsi:type="dcterms:W3CDTF">2018-09-22T17:56:00Z</dcterms:created>
  <dcterms:modified xsi:type="dcterms:W3CDTF">2018-12-01T19:06:00Z</dcterms:modified>
</cp:coreProperties>
</file>