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datanode_startup_procedures</w:t>
      </w:r>
    </w:p>
    <w:p>
      <w:pPr>
        <w:rPr>
          <w:rFonts w:hint="eastAsia"/>
        </w:rPr>
      </w:pPr>
    </w:p>
    <w:p>
      <w:pPr>
        <w:pStyle w:val="3"/>
        <w:bidi w:val="0"/>
        <w:rPr>
          <w:rFonts w:hint="eastAsia"/>
          <w:lang w:val="en-US" w:eastAsia="zh-CN"/>
        </w:rPr>
      </w:pPr>
      <w:r>
        <w:rPr>
          <w:rFonts w:hint="eastAsia"/>
          <w:lang w:val="en-US" w:eastAsia="zh-CN"/>
        </w:rPr>
        <w:t>目录：</w:t>
      </w:r>
    </w:p>
    <w:p>
      <w:pPr>
        <w:numPr>
          <w:ilvl w:val="0"/>
          <w:numId w:val="1"/>
        </w:numPr>
        <w:rPr>
          <w:rFonts w:hint="default"/>
          <w:sz w:val="24"/>
          <w:szCs w:val="24"/>
          <w:lang w:val="en-US" w:eastAsia="zh-CN"/>
        </w:rPr>
      </w:pPr>
      <w:r>
        <w:rPr>
          <w:rFonts w:hint="eastAsia"/>
          <w:sz w:val="24"/>
          <w:szCs w:val="24"/>
          <w:lang w:val="en-US" w:eastAsia="zh-CN"/>
        </w:rPr>
        <w:t>Datanode概述</w:t>
      </w:r>
    </w:p>
    <w:p>
      <w:pPr>
        <w:numPr>
          <w:ilvl w:val="0"/>
          <w:numId w:val="1"/>
        </w:numPr>
        <w:rPr>
          <w:rFonts w:hint="default"/>
          <w:sz w:val="24"/>
          <w:szCs w:val="24"/>
          <w:lang w:val="en-US" w:eastAsia="zh-CN"/>
        </w:rPr>
      </w:pPr>
      <w:r>
        <w:rPr>
          <w:rFonts w:hint="eastAsia"/>
          <w:sz w:val="24"/>
          <w:szCs w:val="24"/>
          <w:lang w:val="en-US" w:eastAsia="zh-CN"/>
        </w:rPr>
        <w:t>Datanode启动流程</w:t>
      </w:r>
    </w:p>
    <w:p>
      <w:pPr>
        <w:numPr>
          <w:ilvl w:val="0"/>
          <w:numId w:val="1"/>
        </w:numPr>
        <w:rPr>
          <w:rFonts w:hint="default"/>
          <w:sz w:val="24"/>
          <w:szCs w:val="24"/>
          <w:lang w:val="en-US" w:eastAsia="zh-CN"/>
        </w:rPr>
      </w:pPr>
      <w:r>
        <w:rPr>
          <w:rFonts w:hint="eastAsia"/>
          <w:sz w:val="24"/>
          <w:szCs w:val="24"/>
          <w:lang w:val="en-US" w:eastAsia="zh-CN"/>
        </w:rPr>
        <w:t>Datanode启动优化</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bidi w:val="0"/>
        <w:rPr>
          <w:rFonts w:hint="default"/>
          <w:lang w:val="en-US" w:eastAsia="zh-CN"/>
        </w:rPr>
      </w:pPr>
      <w:r>
        <w:rPr>
          <w:rFonts w:hint="eastAsia"/>
          <w:lang w:val="en-US" w:eastAsia="zh-CN"/>
        </w:rPr>
        <w:t>一．Datanode概述</w:t>
      </w:r>
    </w:p>
    <w:p>
      <w:pPr>
        <w:widowControl w:val="0"/>
        <w:numPr>
          <w:numId w:val="0"/>
        </w:numPr>
        <w:jc w:val="both"/>
        <w:rPr>
          <w:rFonts w:hint="default"/>
          <w:lang w:val="en-US" w:eastAsia="zh-CN"/>
        </w:rPr>
      </w:pPr>
    </w:p>
    <w:p>
      <w:pPr>
        <w:widowControl w:val="0"/>
        <w:numPr>
          <w:numId w:val="0"/>
        </w:numPr>
        <w:jc w:val="both"/>
        <w:rPr>
          <w:rFonts w:hint="eastAsia"/>
          <w:b/>
          <w:bCs/>
          <w:lang w:val="en-US" w:eastAsia="zh-CN"/>
        </w:rPr>
      </w:pPr>
      <w:r>
        <w:rPr>
          <w:rFonts w:hint="default"/>
          <w:b/>
          <w:bCs/>
          <w:lang w:val="en-US" w:eastAsia="zh-CN"/>
        </w:rPr>
        <w:t>Datanode逻辑结构</w:t>
      </w:r>
      <w:r>
        <w:rPr>
          <w:rFonts w:hint="eastAsia"/>
          <w:b/>
          <w:bCs/>
          <w:lang w:val="en-US" w:eastAsia="zh-CN"/>
        </w:rPr>
        <w:t>：</w:t>
      </w:r>
    </w:p>
    <w:p>
      <w:pPr>
        <w:widowControl w:val="0"/>
        <w:numPr>
          <w:numId w:val="0"/>
        </w:numPr>
        <w:jc w:val="both"/>
        <w:rPr>
          <w:rFonts w:hint="default"/>
          <w:lang w:val="en-US" w:eastAsia="zh-CN"/>
        </w:rPr>
      </w:pPr>
      <w:r>
        <w:drawing>
          <wp:inline distT="0" distB="0" distL="114300" distR="114300">
            <wp:extent cx="6139180" cy="4226560"/>
            <wp:effectExtent l="0" t="0" r="1397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6139180" cy="4226560"/>
                    </a:xfrm>
                    <a:prstGeom prst="rect">
                      <a:avLst/>
                    </a:prstGeom>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eastAsia"/>
          <w:b/>
          <w:bCs/>
          <w:lang w:val="en-US" w:eastAsia="zh-CN"/>
        </w:rPr>
      </w:pPr>
      <w:r>
        <w:rPr>
          <w:rFonts w:hint="eastAsia"/>
          <w:b/>
          <w:bCs/>
          <w:lang w:val="en-US" w:eastAsia="zh-CN"/>
        </w:rPr>
        <w:t>Datanode工作机制：</w:t>
      </w:r>
    </w:p>
    <w:p>
      <w:pPr>
        <w:widowControl w:val="0"/>
        <w:numPr>
          <w:numId w:val="0"/>
        </w:numPr>
        <w:jc w:val="both"/>
      </w:pPr>
      <w:r>
        <w:drawing>
          <wp:inline distT="0" distB="0" distL="114300" distR="114300">
            <wp:extent cx="5748020" cy="3385185"/>
            <wp:effectExtent l="0" t="0" r="5080" b="5715"/>
            <wp:docPr id="4" name="图片 3" descr="è¿éåå¾çæè¿°"/>
            <wp:cNvGraphicFramePr/>
            <a:graphic xmlns:a="http://schemas.openxmlformats.org/drawingml/2006/main">
              <a:graphicData uri="http://schemas.openxmlformats.org/drawingml/2006/picture">
                <pic:pic xmlns:pic="http://schemas.openxmlformats.org/drawingml/2006/picture">
                  <pic:nvPicPr>
                    <pic:cNvPr id="4" name="图片 3" descr="è¿éåå¾çæè¿°"/>
                    <pic:cNvPicPr/>
                  </pic:nvPicPr>
                  <pic:blipFill>
                    <a:blip r:embed="rId5">
                      <a:extLst>
                        <a:ext uri="{28A0092B-C50C-407E-A947-70E740481C1C}">
                          <a14:useLocalDpi xmlns:a14="http://schemas.microsoft.com/office/drawing/2010/main" val="0"/>
                        </a:ext>
                      </a:extLst>
                    </a:blip>
                    <a:srcRect/>
                    <a:stretch>
                      <a:fillRect/>
                    </a:stretch>
                  </pic:blipFill>
                  <pic:spPr>
                    <a:xfrm>
                      <a:off x="0" y="0"/>
                      <a:ext cx="5748020" cy="3385185"/>
                    </a:xfrm>
                    <a:prstGeom prst="rect">
                      <a:avLst/>
                    </a:prstGeom>
                    <a:noFill/>
                    <a:ln>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rPr>
          <w:rFonts w:hint="default"/>
          <w:b/>
          <w:bCs/>
          <w:lang w:val="en-US" w:eastAsia="zh-CN"/>
        </w:rPr>
      </w:pPr>
      <w:r>
        <w:rPr>
          <w:rFonts w:hint="default"/>
          <w:b/>
          <w:bCs/>
          <w:lang w:val="en-US" w:eastAsia="zh-CN"/>
        </w:rPr>
        <w:t>Datanode功能实现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通过DataStorage以及FsDatasetImpl管理着数据节点存储上的所有数据块；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流式接口对客户端和其他数据节点提供读数据块、写数据块、复制数据块等功能；</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实现InterDatanodeProtocol以及ClientDatanodeProtocol，使得数据节点可以接收来自其他数据节点以及客户端的远程rpc请求；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BlockPoolManager对象周期性地向Namenode发送心跳、块汇报、增量块汇报以及缓存汇报，同时执行Namenode发回的command。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通过BlockScanner对象周期性地检查存储上的所有数据块。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DirectoryScanner对象验证存储上数据块和内存中数据块的一致性。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b/>
          <w:bCs/>
          <w:lang w:val="en-US" w:eastAsia="zh-CN"/>
        </w:rPr>
      </w:pPr>
      <w:r>
        <w:rPr>
          <w:rFonts w:hint="default"/>
          <w:b/>
          <w:bCs/>
          <w:lang w:val="en-US" w:eastAsia="zh-CN"/>
        </w:rPr>
        <w:t>Datanode磁盘存储结构</w:t>
      </w:r>
    </w:p>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5347335" cy="2190750"/>
            <wp:effectExtent l="0" t="0" r="571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347335" cy="2190750"/>
                    </a:xfrm>
                    <a:prstGeom prst="rect">
                      <a:avLst/>
                    </a:prstGeom>
                  </pic:spPr>
                </pic:pic>
              </a:graphicData>
            </a:graphic>
          </wp:inline>
        </w:drawing>
      </w:r>
    </w:p>
    <w:p>
      <w:pPr>
        <w:widowControl w:val="0"/>
        <w:numPr>
          <w:numId w:val="0"/>
        </w:numPr>
        <w:jc w:val="both"/>
      </w:pPr>
      <w: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198120</wp:posOffset>
                </wp:positionV>
                <wp:extent cx="3017520" cy="368935"/>
                <wp:effectExtent l="0" t="0" r="0" b="0"/>
                <wp:wrapNone/>
                <wp:docPr id="6" name="文本框 4"/>
                <wp:cNvGraphicFramePr/>
                <a:graphic xmlns:a="http://schemas.openxmlformats.org/drawingml/2006/main">
                  <a:graphicData uri="http://schemas.microsoft.com/office/word/2010/wordprocessingShape">
                    <wps:wsp>
                      <wps:cNvSpPr txBox="1"/>
                      <wps:spPr>
                        <a:xfrm>
                          <a:off x="0" y="0"/>
                          <a:ext cx="3017520" cy="369332"/>
                        </a:xfrm>
                        <a:prstGeom prst="rect">
                          <a:avLst/>
                        </a:prstGeom>
                        <a:noFill/>
                      </wps:spPr>
                      <wps:txbx>
                        <w:txbxContent>
                          <w:p>
                            <w:pPr>
                              <w:pStyle w:val="4"/>
                              <w:kinsoku/>
                              <w:ind w:left="0"/>
                              <w:jc w:val="center"/>
                            </w:pPr>
                            <w:r>
                              <w:rPr>
                                <w:rFonts w:asciiTheme="minorAscii" w:hAnsiTheme="minorBidi" w:eastAsiaTheme="minorEastAsia"/>
                                <w:color w:val="000000" w:themeColor="text1"/>
                                <w:kern w:val="24"/>
                                <w:sz w:val="36"/>
                                <w:szCs w:val="36"/>
                                <w14:textFill>
                                  <w14:solidFill>
                                    <w14:schemeClr w14:val="tx1"/>
                                  </w14:solidFill>
                                </w14:textFill>
                              </w:rPr>
                              <w:t>存储目录、块池目录结构</w:t>
                            </w:r>
                          </w:p>
                        </w:txbxContent>
                      </wps:txbx>
                      <wps:bodyPr wrap="square" rtlCol="0">
                        <a:spAutoFit/>
                      </wps:bodyPr>
                    </wps:wsp>
                  </a:graphicData>
                </a:graphic>
              </wp:anchor>
            </w:drawing>
          </mc:Choice>
          <mc:Fallback>
            <w:pict>
              <v:shape id="文本框 4" o:spid="_x0000_s1026" o:spt="202" type="#_x0000_t202" style="position:absolute;left:0pt;margin-left:72pt;margin-top:15.6pt;height:29.05pt;width:237.6pt;z-index:251658240;mso-width-relative:page;mso-height-relative:page;" filled="f" stroked="f" coordsize="21600,21600" o:gfxdata="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fufskdcAAAAJAQAADwAAAAAAAAAB&#10;ACAAAAAiAAAAZHJzL2Rvd25yZXYueG1sUEsBAhQAFAAAAAgAh07iQK+3ehKfAQAADwMAAA4AAAAA&#10;AAAAAQAgAAAAJgEAAGRycy9lMm9Eb2MueG1sUEsFBgAAAAAGAAYAWQEAADcFAAAAAA==&#10;">
                <v:fill on="f" focussize="0,0"/>
                <v:stroke on="f"/>
                <v:imagedata o:title=""/>
                <o:lock v:ext="edit" aspectratio="f"/>
                <v:textbox style="mso-fit-shape-to-text:t;">
                  <w:txbxContent>
                    <w:p>
                      <w:pPr>
                        <w:pStyle w:val="4"/>
                        <w:kinsoku/>
                        <w:ind w:left="0"/>
                        <w:jc w:val="center"/>
                      </w:pPr>
                      <w:r>
                        <w:rPr>
                          <w:rFonts w:asciiTheme="minorAscii" w:hAnsiTheme="minorBidi" w:eastAsiaTheme="minorEastAsia"/>
                          <w:color w:val="000000" w:themeColor="text1"/>
                          <w:kern w:val="24"/>
                          <w:sz w:val="36"/>
                          <w:szCs w:val="36"/>
                          <w14:textFill>
                            <w14:solidFill>
                              <w14:schemeClr w14:val="tx1"/>
                            </w14:solidFill>
                          </w14:textFill>
                        </w:rPr>
                        <w:t>存储目录、块池目录结构</w:t>
                      </w:r>
                    </w:p>
                  </w:txbxContent>
                </v:textbox>
              </v:shape>
            </w:pict>
          </mc:Fallback>
        </mc:AlternateContent>
      </w:r>
    </w:p>
    <w:p>
      <w:pPr>
        <w:widowControl w:val="0"/>
        <w:numPr>
          <w:numId w:val="0"/>
        </w:numPr>
        <w:ind w:left="7880" w:leftChars="0" w:firstLine="0" w:firstLineChars="0"/>
        <w:jc w:val="both"/>
        <w:rPr>
          <w:rFonts w:hint="default"/>
          <w:lang w:val="en-US" w:eastAsia="zh-CN"/>
        </w:rPr>
      </w:pPr>
    </w:p>
    <w:p>
      <w:pPr>
        <w:widowControl w:val="0"/>
        <w:numPr>
          <w:numId w:val="0"/>
        </w:numPr>
        <w:ind w:left="7880" w:leftChars="0" w:firstLine="0" w:firstLineChars="0"/>
        <w:jc w:val="both"/>
        <w:rPr>
          <w:rFonts w:hint="default"/>
          <w:lang w:val="en-US" w:eastAsia="zh-CN"/>
        </w:rPr>
      </w:pPr>
    </w:p>
    <w:p>
      <w:pPr>
        <w:widowControl w:val="0"/>
        <w:numPr>
          <w:numId w:val="0"/>
        </w:numPr>
        <w:ind w:left="7880" w:leftChars="0" w:firstLine="0" w:firstLineChars="0"/>
        <w:jc w:val="both"/>
        <w:rPr>
          <w:rFonts w:hint="default"/>
          <w:lang w:val="en-US" w:eastAsia="zh-CN"/>
        </w:rPr>
      </w:pPr>
    </w:p>
    <w:p>
      <w:pPr>
        <w:widowControl w:val="0"/>
        <w:numPr>
          <w:numId w:val="0"/>
        </w:numPr>
        <w:jc w:val="both"/>
      </w:pPr>
      <w:r>
        <mc:AlternateContent>
          <mc:Choice Requires="wps">
            <w:drawing>
              <wp:anchor distT="0" distB="0" distL="114300" distR="114300" simplePos="0" relativeHeight="251659264" behindDoc="0" locked="0" layoutInCell="1" allowOverlap="1">
                <wp:simplePos x="0" y="0"/>
                <wp:positionH relativeFrom="column">
                  <wp:posOffset>1190625</wp:posOffset>
                </wp:positionH>
                <wp:positionV relativeFrom="paragraph">
                  <wp:posOffset>4537710</wp:posOffset>
                </wp:positionV>
                <wp:extent cx="3017520" cy="368935"/>
                <wp:effectExtent l="0" t="0" r="0" b="0"/>
                <wp:wrapNone/>
                <wp:docPr id="8" name="文本框 6"/>
                <wp:cNvGraphicFramePr/>
                <a:graphic xmlns:a="http://schemas.openxmlformats.org/drawingml/2006/main">
                  <a:graphicData uri="http://schemas.microsoft.com/office/word/2010/wordprocessingShape">
                    <wps:wsp>
                      <wps:cNvSpPr txBox="1"/>
                      <wps:spPr>
                        <a:xfrm>
                          <a:off x="0" y="0"/>
                          <a:ext cx="3017520" cy="369332"/>
                        </a:xfrm>
                        <a:prstGeom prst="rect">
                          <a:avLst/>
                        </a:prstGeom>
                        <a:noFill/>
                      </wps:spPr>
                      <wps:txbx>
                        <w:txbxContent>
                          <w:p>
                            <w:pPr>
                              <w:pStyle w:val="4"/>
                              <w:kinsoku/>
                              <w:ind w:left="0"/>
                              <w:jc w:val="left"/>
                            </w:pPr>
                            <w:r>
                              <w:rPr>
                                <w:rFonts w:asciiTheme="minorAscii" w:hAnsiTheme="minorBidi" w:eastAsiaTheme="minorEastAsia"/>
                                <w:color w:val="000000" w:themeColor="text1"/>
                                <w:kern w:val="24"/>
                                <w:sz w:val="36"/>
                                <w:szCs w:val="36"/>
                                <w14:textFill>
                                  <w14:solidFill>
                                    <w14:schemeClr w14:val="tx1"/>
                                  </w14:solidFill>
                                </w14:textFill>
                              </w:rPr>
                              <w:t>Datanode磁盘存储结构</w:t>
                            </w:r>
                          </w:p>
                        </w:txbxContent>
                      </wps:txbx>
                      <wps:bodyPr wrap="square" rtlCol="0">
                        <a:spAutoFit/>
                      </wps:bodyPr>
                    </wps:wsp>
                  </a:graphicData>
                </a:graphic>
              </wp:anchor>
            </w:drawing>
          </mc:Choice>
          <mc:Fallback>
            <w:pict>
              <v:shape id="文本框 6" o:spid="_x0000_s1026" o:spt="202" type="#_x0000_t202" style="position:absolute;left:0pt;margin-left:93.75pt;margin-top:357.3pt;height:29.05pt;width:237.6pt;z-index:251659264;mso-width-relative:page;mso-height-relative:page;" filled="f" stroked="f" coordsize="21600,21600" o:gfxdata="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o3TW/1wAAAAsBAAAPAAAAAAAAAAEA&#10;IAAAACIAAABkcnMvZG93bnJldi54bWxQSwECFAAUAAAACACHTuJA8y27D54BAAAPAwAADgAAAAAA&#10;AAABACAAAAAmAQAAZHJzL2Uyb0RvYy54bWxQSwUGAAAAAAYABgBZAQAANgUAAAAA&#10;">
                <v:fill on="f" focussize="0,0"/>
                <v:stroke on="f"/>
                <v:imagedata o:title=""/>
                <o:lock v:ext="edit" aspectratio="f"/>
                <v:textbox style="mso-fit-shape-to-text:t;">
                  <w:txbxContent>
                    <w:p>
                      <w:pPr>
                        <w:pStyle w:val="4"/>
                        <w:kinsoku/>
                        <w:ind w:left="0"/>
                        <w:jc w:val="left"/>
                      </w:pPr>
                      <w:r>
                        <w:rPr>
                          <w:rFonts w:asciiTheme="minorAscii" w:hAnsiTheme="minorBidi" w:eastAsiaTheme="minorEastAsia"/>
                          <w:color w:val="000000" w:themeColor="text1"/>
                          <w:kern w:val="24"/>
                          <w:sz w:val="36"/>
                          <w:szCs w:val="36"/>
                          <w14:textFill>
                            <w14:solidFill>
                              <w14:schemeClr w14:val="tx1"/>
                            </w14:solidFill>
                          </w14:textFill>
                        </w:rPr>
                        <w:t>Datanode磁盘存储结构</w:t>
                      </w:r>
                    </w:p>
                  </w:txbxContent>
                </v:textbox>
              </v:shape>
            </w:pict>
          </mc:Fallback>
        </mc:AlternateContent>
      </w:r>
      <w:r>
        <w:drawing>
          <wp:inline distT="0" distB="0" distL="114300" distR="114300">
            <wp:extent cx="4314825" cy="447675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4314825" cy="4476750"/>
                    </a:xfrm>
                    <a:prstGeom prst="rect">
                      <a:avLst/>
                    </a:prstGeom>
                  </pic:spPr>
                </pic:pic>
              </a:graphicData>
            </a:graphic>
          </wp:inline>
        </w:drawing>
      </w:r>
    </w:p>
    <w:p>
      <w:pPr>
        <w:widowControl w:val="0"/>
        <w:numPr>
          <w:numId w:val="0"/>
        </w:numPr>
        <w:ind w:left="7880" w:leftChars="0" w:firstLine="0" w:firstLineChars="0"/>
        <w:jc w:val="both"/>
        <w:rPr>
          <w:rFonts w:hint="default"/>
          <w:lang w:val="en-US" w:eastAsia="zh-CN"/>
        </w:rPr>
      </w:pPr>
    </w:p>
    <w:p>
      <w:pPr>
        <w:widowControl w:val="0"/>
        <w:numPr>
          <w:numId w:val="0"/>
        </w:numPr>
        <w:ind w:left="7880" w:leftChars="0" w:firstLine="0" w:firstLineChars="0"/>
        <w:jc w:val="both"/>
        <w:rPr>
          <w:rFonts w:hint="default"/>
          <w:lang w:val="en-US" w:eastAsia="zh-CN"/>
        </w:rPr>
      </w:pPr>
    </w:p>
    <w:p>
      <w:pPr>
        <w:widowControl w:val="0"/>
        <w:numPr>
          <w:numId w:val="0"/>
        </w:numPr>
        <w:ind w:left="7880" w:leftChars="0" w:firstLine="0" w:firstLineChars="0"/>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numPr>
          <w:ilvl w:val="0"/>
          <w:numId w:val="2"/>
        </w:numPr>
        <w:bidi w:val="0"/>
        <w:rPr>
          <w:rFonts w:hint="eastAsia"/>
          <w:lang w:val="en-US" w:eastAsia="zh-CN"/>
        </w:rPr>
      </w:pPr>
      <w:r>
        <w:rPr>
          <w:rFonts w:hint="eastAsia"/>
          <w:lang w:val="en-US" w:eastAsia="zh-CN"/>
        </w:rPr>
        <w:t>Datanode启动流程</w:t>
      </w:r>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启动过程</w:t>
      </w:r>
      <w:r>
        <w:rPr>
          <w:rFonts w:hint="eastAsia"/>
          <w:b/>
          <w:bCs/>
          <w:lang w:val="en-US" w:eastAsia="zh-CN"/>
        </w:rPr>
        <w:t>：</w:t>
      </w:r>
    </w:p>
    <w:p>
      <w:pPr>
        <w:widowControl w:val="0"/>
        <w:numPr>
          <w:numId w:val="0"/>
        </w:numPr>
        <w:jc w:val="both"/>
        <w:rPr>
          <w:rFonts w:hint="default"/>
          <w:lang w:val="en-US" w:eastAsia="zh-CN"/>
        </w:rPr>
      </w:pPr>
      <w:r>
        <w:rPr>
          <w:rFonts w:hint="default"/>
          <w:lang w:val="en-US" w:eastAsia="zh-CN"/>
        </w:rPr>
        <w:t xml:space="preserve"> 加载配置文件进行初始化、磁盘检测；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启动多种工作线程，主要包括： </w:t>
      </w:r>
    </w:p>
    <w:p>
      <w:pPr>
        <w:widowControl w:val="0"/>
        <w:numPr>
          <w:numId w:val="0"/>
        </w:numPr>
        <w:jc w:val="both"/>
        <w:rPr>
          <w:rFonts w:hint="default"/>
          <w:lang w:val="en-US" w:eastAsia="zh-CN"/>
        </w:rPr>
      </w:pPr>
      <w:r>
        <w:rPr>
          <w:rFonts w:hint="default"/>
          <w:lang w:val="en-US" w:eastAsia="zh-CN"/>
        </w:rPr>
        <w:t>通信：BPServiceActor、IpcServer、DataXceiverServer、LocalDataXceiverServer</w:t>
      </w:r>
    </w:p>
    <w:p>
      <w:pPr>
        <w:widowControl w:val="0"/>
        <w:numPr>
          <w:numId w:val="0"/>
        </w:numPr>
        <w:jc w:val="both"/>
        <w:rPr>
          <w:rFonts w:hint="default"/>
          <w:lang w:val="en-US" w:eastAsia="zh-CN"/>
        </w:rPr>
      </w:pPr>
      <w:r>
        <w:rPr>
          <w:rFonts w:hint="default"/>
          <w:lang w:val="en-US" w:eastAsia="zh-CN"/>
        </w:rPr>
        <w:t>监控：BlockScanner、DirectoryScanner、JVMPauseMonitor</w:t>
      </w:r>
    </w:p>
    <w:p>
      <w:pPr>
        <w:widowControl w:val="0"/>
        <w:numPr>
          <w:numId w:val="0"/>
        </w:numPr>
        <w:jc w:val="both"/>
        <w:rPr>
          <w:rFonts w:hint="default"/>
          <w:lang w:val="en-US" w:eastAsia="zh-CN"/>
        </w:rPr>
      </w:pPr>
      <w:r>
        <w:rPr>
          <w:rFonts w:hint="default"/>
          <w:lang w:val="en-US" w:eastAsia="zh-CN"/>
        </w:rPr>
        <w:t>其他：InfoServer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向namenode注册，初始化存储结构：</w:t>
      </w:r>
    </w:p>
    <w:p>
      <w:pPr>
        <w:widowControl w:val="0"/>
        <w:numPr>
          <w:numId w:val="0"/>
        </w:numPr>
        <w:jc w:val="both"/>
        <w:rPr>
          <w:rFonts w:hint="default"/>
          <w:lang w:val="en-US" w:eastAsia="zh-CN"/>
        </w:rPr>
      </w:pPr>
      <w:r>
        <w:rPr>
          <w:rFonts w:hint="default"/>
          <w:lang w:val="en-US" w:eastAsia="zh-CN"/>
        </w:rPr>
        <w:tab/>
      </w:r>
      <w:r>
        <w:rPr>
          <w:rFonts w:hint="default"/>
          <w:lang w:val="en-US" w:eastAsia="zh-CN"/>
        </w:rPr>
        <w:t>包括各数据目录${dfs.datanode.data.dir}，及数据目录下各块池的存储结构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blockReport块汇报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b/>
          <w:bCs/>
          <w:lang w:val="en-US" w:eastAsia="zh-CN"/>
        </w:rPr>
      </w:pPr>
      <w:r>
        <w:rPr>
          <w:rFonts w:hint="default"/>
          <w:b/>
          <w:bCs/>
          <w:lang w:val="en-US" w:eastAsia="zh-CN"/>
        </w:rPr>
        <w:t>启动时间：</w:t>
      </w:r>
    </w:p>
    <w:p>
      <w:pPr>
        <w:widowControl w:val="0"/>
        <w:numPr>
          <w:numId w:val="0"/>
        </w:numPr>
        <w:jc w:val="both"/>
        <w:rPr>
          <w:rFonts w:hint="default"/>
          <w:b/>
          <w:bCs/>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集群版本： hadoop-2.7.2.3</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启动耗时：60s    （距离上一次停止时间未超过600s）</w:t>
      </w:r>
    </w:p>
    <w:p>
      <w:pPr>
        <w:widowControl w:val="0"/>
        <w:numPr>
          <w:numId w:val="0"/>
        </w:numPr>
        <w:jc w:val="both"/>
        <w:rPr>
          <w:rFonts w:hint="default"/>
          <w:b w:val="0"/>
          <w:bCs w:val="0"/>
          <w:lang w:val="en-US" w:eastAsia="zh-CN"/>
        </w:rPr>
      </w:pPr>
      <w:r>
        <w:rPr>
          <w:rFonts w:hint="default"/>
          <w:b w:val="0"/>
          <w:bCs w:val="0"/>
          <w:lang w:val="en-US" w:eastAsia="zh-CN"/>
        </w:rPr>
        <w:t>STARTUP_MSG:                               2018-12-06 15:38:54,267</w:t>
      </w:r>
    </w:p>
    <w:p>
      <w:pPr>
        <w:widowControl w:val="0"/>
        <w:numPr>
          <w:numId w:val="0"/>
        </w:numPr>
        <w:jc w:val="both"/>
        <w:rPr>
          <w:rFonts w:hint="default"/>
          <w:b w:val="0"/>
          <w:bCs w:val="0"/>
          <w:lang w:val="en-US" w:eastAsia="zh-CN"/>
        </w:rPr>
      </w:pPr>
      <w:r>
        <w:rPr>
          <w:rFonts w:hint="default"/>
          <w:b w:val="0"/>
          <w:bCs w:val="0"/>
          <w:lang w:val="en-US" w:eastAsia="zh-CN"/>
        </w:rPr>
        <w:t>Successfully sent block report ：2018-12-06 15:39:54,327</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启动时间解析：</w:t>
      </w:r>
    </w:p>
    <w:p>
      <w:pPr>
        <w:widowControl w:val="0"/>
        <w:numPr>
          <w:numId w:val="0"/>
        </w:numPr>
        <w:jc w:val="both"/>
        <w:rPr>
          <w:rFonts w:hint="default"/>
          <w:b w:val="0"/>
          <w:bCs w:val="0"/>
          <w:lang w:val="en-US" w:eastAsia="zh-CN"/>
        </w:rPr>
      </w:pPr>
      <w:r>
        <w:rPr>
          <w:rFonts w:hint="default"/>
          <w:b w:val="0"/>
          <w:bCs w:val="0"/>
          <w:lang w:val="en-US" w:eastAsia="zh-CN"/>
        </w:rPr>
        <w:t>getAllVolumesMap ：Time to add replicas to map for block pool(12volumes)： 7079ms</w:t>
      </w:r>
    </w:p>
    <w:p>
      <w:pPr>
        <w:widowControl w:val="0"/>
        <w:numPr>
          <w:numId w:val="0"/>
        </w:numPr>
        <w:jc w:val="both"/>
        <w:rPr>
          <w:rFonts w:hint="default"/>
          <w:b w:val="0"/>
          <w:bCs w:val="0"/>
          <w:lang w:val="en-US" w:eastAsia="zh-CN"/>
        </w:rPr>
      </w:pPr>
      <w:r>
        <w:rPr>
          <w:rFonts w:hint="default"/>
          <w:b w:val="0"/>
          <w:bCs w:val="0"/>
          <w:lang w:val="en-US" w:eastAsia="zh-CN"/>
        </w:rPr>
        <w:t>BlockReport：Successfully sent block report 0x4b36a85614d760 ： 49s</w:t>
      </w:r>
    </w:p>
    <w:p>
      <w:pPr>
        <w:widowControl w:val="0"/>
        <w:numPr>
          <w:numId w:val="0"/>
        </w:numPr>
        <w:jc w:val="both"/>
        <w:rPr>
          <w:rFonts w:hint="default"/>
          <w:b/>
          <w:bCs/>
          <w:lang w:val="en-US" w:eastAsia="zh-CN"/>
        </w:rPr>
      </w:pPr>
    </w:p>
    <w:p>
      <w:pPr>
        <w:widowControl w:val="0"/>
        <w:numPr>
          <w:numId w:val="0"/>
        </w:numPr>
        <w:jc w:val="both"/>
        <w:rPr>
          <w:rFonts w:hint="eastAsia"/>
          <w:b/>
          <w:bCs/>
          <w:lang w:val="en-US" w:eastAsia="zh-CN"/>
        </w:rPr>
      </w:pPr>
      <w:r>
        <w:rPr>
          <w:rFonts w:hint="default"/>
          <w:b/>
          <w:bCs/>
          <w:lang w:val="en-US" w:eastAsia="zh-CN"/>
        </w:rPr>
        <w:t>Datanode启动主流程</w:t>
      </w:r>
      <w:r>
        <w:rPr>
          <w:rFonts w:hint="eastAsia"/>
          <w:b/>
          <w:bCs/>
          <w:lang w:val="en-US" w:eastAsia="zh-CN"/>
        </w:rPr>
        <w:t>：</w:t>
      </w:r>
    </w:p>
    <w:p>
      <w:pPr>
        <w:widowControl w:val="0"/>
        <w:numPr>
          <w:numId w:val="0"/>
        </w:numPr>
        <w:jc w:val="both"/>
      </w:pPr>
      <w:r>
        <w:drawing>
          <wp:inline distT="0" distB="0" distL="114300" distR="114300">
            <wp:extent cx="5838190" cy="4563110"/>
            <wp:effectExtent l="0" t="0" r="10160"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838190" cy="4563110"/>
                    </a:xfrm>
                    <a:prstGeom prst="rect">
                      <a:avLst/>
                    </a:prstGeom>
                  </pic:spPr>
                </pic:pic>
              </a:graphicData>
            </a:graphic>
          </wp:inline>
        </w:drawing>
      </w:r>
    </w:p>
    <w:p>
      <w:pPr>
        <w:widowControl w:val="0"/>
        <w:numPr>
          <w:numId w:val="0"/>
        </w:numPr>
        <w:jc w:val="both"/>
        <w:rPr>
          <w:rFonts w:hint="default"/>
          <w:b/>
          <w:bCs/>
          <w:lang w:val="en-US" w:eastAsia="zh-CN"/>
        </w:rPr>
      </w:pPr>
      <w:r>
        <w:rPr>
          <w:rFonts w:hint="default"/>
          <w:b/>
          <w:bCs/>
          <w:lang w:val="en-US" w:eastAsia="zh-CN"/>
        </w:rPr>
        <w:t>BlockPoolManager</w:t>
      </w:r>
    </w:p>
    <w:p>
      <w:pPr>
        <w:widowControl w:val="0"/>
        <w:numPr>
          <w:numId w:val="0"/>
        </w:numPr>
        <w:jc w:val="both"/>
        <w:rPr>
          <w:rFonts w:hint="default"/>
          <w:b/>
          <w:bCs/>
          <w:lang w:val="en-US" w:eastAsia="zh-CN"/>
        </w:rPr>
      </w:pPr>
    </w:p>
    <w:p>
      <w:pPr>
        <w:widowControl w:val="0"/>
        <w:numPr>
          <w:numId w:val="0"/>
        </w:numPr>
        <w:jc w:val="both"/>
      </w:pPr>
      <w:r>
        <w:drawing>
          <wp:inline distT="0" distB="0" distL="114300" distR="114300">
            <wp:extent cx="5793740" cy="3248660"/>
            <wp:effectExtent l="0" t="0" r="16510"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5793740" cy="3248660"/>
                    </a:xfrm>
                    <a:prstGeom prst="rect">
                      <a:avLst/>
                    </a:prstGeom>
                  </pic:spPr>
                </pic:pic>
              </a:graphicData>
            </a:graphic>
          </wp:inline>
        </w:drawing>
      </w:r>
    </w:p>
    <w:p>
      <w:pPr>
        <w:widowControl w:val="0"/>
        <w:numPr>
          <w:numId w:val="0"/>
        </w:numPr>
        <w:jc w:val="both"/>
      </w:pPr>
    </w:p>
    <w:p>
      <w:pPr>
        <w:widowControl w:val="0"/>
        <w:numPr>
          <w:numId w:val="0"/>
        </w:numPr>
        <w:jc w:val="both"/>
        <w:rPr>
          <w:rFonts w:hint="default"/>
          <w:b/>
          <w:bCs/>
          <w:lang w:val="en-US" w:eastAsia="zh-CN"/>
        </w:rPr>
      </w:pPr>
      <w:r>
        <w:rPr>
          <w:rFonts w:hint="default"/>
          <w:b/>
          <w:bCs/>
          <w:lang w:val="en-US" w:eastAsia="zh-CN"/>
        </w:rPr>
        <w:t>BPServiceActor</w:t>
      </w:r>
    </w:p>
    <w:p>
      <w:pPr>
        <w:widowControl w:val="0"/>
        <w:numPr>
          <w:numId w:val="0"/>
        </w:numPr>
        <w:jc w:val="both"/>
        <w:rPr>
          <w:rFonts w:hint="default"/>
          <w:b/>
          <w:bCs/>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主要功能：</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与Namenode握手初始化命名空间对应块池的存储，注册当前datanode节点；</w:t>
      </w:r>
    </w:p>
    <w:p>
      <w:pPr>
        <w:widowControl w:val="0"/>
        <w:numPr>
          <w:numId w:val="0"/>
        </w:numPr>
        <w:jc w:val="both"/>
        <w:rPr>
          <w:rFonts w:hint="default"/>
          <w:b w:val="0"/>
          <w:bCs w:val="0"/>
          <w:lang w:val="en-US" w:eastAsia="zh-CN"/>
        </w:rPr>
      </w:pPr>
      <w:r>
        <w:rPr>
          <w:rFonts w:hint="default"/>
          <w:b w:val="0"/>
          <w:bCs w:val="0"/>
          <w:lang w:val="en-US" w:eastAsia="zh-CN"/>
        </w:rPr>
        <w:t xml:space="preserve">     </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定期向Namenode发送心跳、块汇报、缓存汇报以及增量汇报；</w:t>
      </w:r>
      <w:r>
        <w:rPr>
          <w:rFonts w:hint="default"/>
          <w:b w:val="0"/>
          <w:bCs w:val="0"/>
          <w:lang w:val="en-US" w:eastAsia="zh-CN"/>
        </w:rPr>
        <w:br w:type="textWrapping"/>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处理Namenode通过响应发回的名字节点指令；</w:t>
      </w:r>
    </w:p>
    <w:p>
      <w:pPr>
        <w:widowControl w:val="0"/>
        <w:numPr>
          <w:numId w:val="0"/>
        </w:numPr>
        <w:jc w:val="both"/>
        <w:rPr>
          <w:rFonts w:hint="default"/>
          <w:b w:val="0"/>
          <w:bCs w:val="0"/>
          <w:lang w:val="en-US" w:eastAsia="zh-CN"/>
        </w:rPr>
      </w:pPr>
      <w:r>
        <w:drawing>
          <wp:inline distT="0" distB="0" distL="114300" distR="114300">
            <wp:extent cx="6029325" cy="36671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6029325" cy="3667125"/>
                    </a:xfrm>
                    <a:prstGeom prst="rect">
                      <a:avLst/>
                    </a:prstGeom>
                  </pic:spPr>
                </pic:pic>
              </a:graphicData>
            </a:graphic>
          </wp:inline>
        </w:drawing>
      </w: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r>
        <w:rPr>
          <w:rFonts w:hint="default"/>
          <w:b/>
          <w:bCs/>
          <w:lang w:val="en-US" w:eastAsia="zh-CN"/>
        </w:rPr>
        <w:t>initBlockPool()</w:t>
      </w:r>
    </w:p>
    <w:p>
      <w:pPr>
        <w:widowControl w:val="0"/>
        <w:numPr>
          <w:numId w:val="0"/>
        </w:numPr>
        <w:jc w:val="both"/>
      </w:pPr>
      <w:r>
        <w:drawing>
          <wp:inline distT="0" distB="0" distL="114300" distR="114300">
            <wp:extent cx="5805170" cy="3357880"/>
            <wp:effectExtent l="0" t="0" r="5080" b="139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5805170" cy="3357880"/>
                    </a:xfrm>
                    <a:prstGeom prst="rect">
                      <a:avLst/>
                    </a:prstGeom>
                  </pic:spPr>
                </pic:pic>
              </a:graphicData>
            </a:graphic>
          </wp:inline>
        </w:drawing>
      </w:r>
    </w:p>
    <w:p>
      <w:pPr>
        <w:widowControl w:val="0"/>
        <w:numPr>
          <w:numId w:val="0"/>
        </w:numPr>
        <w:jc w:val="both"/>
      </w:pPr>
      <w:r>
        <w:drawing>
          <wp:inline distT="0" distB="0" distL="114300" distR="114300">
            <wp:extent cx="5343525" cy="647700"/>
            <wp:effectExtent l="0" t="0" r="952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2"/>
                    <a:stretch>
                      <a:fillRect/>
                    </a:stretch>
                  </pic:blipFill>
                  <pic:spPr>
                    <a:xfrm>
                      <a:off x="0" y="0"/>
                      <a:ext cx="5343525" cy="647700"/>
                    </a:xfrm>
                    <a:prstGeom prst="rect">
                      <a:avLst/>
                    </a:prstGeom>
                  </pic:spPr>
                </pic:pic>
              </a:graphicData>
            </a:graphic>
          </wp:inline>
        </w:drawing>
      </w:r>
    </w:p>
    <w:p>
      <w:pPr>
        <w:widowControl w:val="0"/>
        <w:numPr>
          <w:numId w:val="0"/>
        </w:numPr>
        <w:jc w:val="both"/>
      </w:pPr>
      <w:r>
        <w:drawing>
          <wp:inline distT="0" distB="0" distL="114300" distR="114300">
            <wp:extent cx="3886200" cy="94297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3886200" cy="942975"/>
                    </a:xfrm>
                    <a:prstGeom prst="rect">
                      <a:avLst/>
                    </a:prstGeom>
                  </pic:spPr>
                </pic:pic>
              </a:graphicData>
            </a:graphic>
          </wp:inline>
        </w:drawing>
      </w:r>
    </w:p>
    <w:p>
      <w:pPr>
        <w:widowControl w:val="0"/>
        <w:numPr>
          <w:numId w:val="0"/>
        </w:numPr>
        <w:jc w:val="both"/>
      </w:pPr>
    </w:p>
    <w:p>
      <w:pPr>
        <w:widowControl w:val="0"/>
        <w:numPr>
          <w:numId w:val="0"/>
        </w:numPr>
        <w:jc w:val="both"/>
        <w:rPr>
          <w:rFonts w:hint="eastAsia"/>
          <w:b/>
          <w:bCs/>
          <w:lang w:val="en-US" w:eastAsia="zh-CN"/>
        </w:rPr>
      </w:pPr>
      <w:r>
        <w:rPr>
          <w:rFonts w:hint="default"/>
          <w:b/>
          <w:bCs/>
          <w:lang w:val="en-US" w:eastAsia="zh-CN"/>
        </w:rPr>
        <w:t>BlockReport</w:t>
      </w:r>
      <w:r>
        <w:rPr>
          <w:rFonts w:hint="eastAsia"/>
          <w:b/>
          <w:bCs/>
          <w:lang w:val="en-US" w:eastAsia="zh-CN"/>
        </w:rPr>
        <w:t>：</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BlockReport :DataNode汇报所有数据块</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对于节点规模较大和元数据量较大的集群，这个阶段的耗时会非常可观。主要有三点原因：</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处理BlockReport的逻辑比较复杂，相对其他RPC操作耗时较长。</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NameNode对每一个BlockReport的RPC请求处理都需要持有全局锁，也就是说对于BlockReport类型RPC请求实际上是串行处理；</w:t>
      </w:r>
    </w:p>
    <w:p>
      <w:pPr>
        <w:widowControl w:val="0"/>
        <w:numPr>
          <w:numId w:val="0"/>
        </w:numPr>
        <w:jc w:val="both"/>
        <w:rPr>
          <w:rFonts w:hint="eastAsia"/>
          <w:b/>
          <w:bCs/>
          <w:lang w:val="en-US" w:eastAsia="zh-CN"/>
        </w:rPr>
      </w:pPr>
    </w:p>
    <w:p>
      <w:pPr>
        <w:widowControl w:val="0"/>
        <w:numPr>
          <w:numId w:val="0"/>
        </w:numPr>
        <w:jc w:val="both"/>
      </w:pPr>
    </w:p>
    <w:p>
      <w:pPr>
        <w:widowControl w:val="0"/>
        <w:numPr>
          <w:numId w:val="0"/>
        </w:numPr>
        <w:jc w:val="both"/>
      </w:pPr>
      <w:r>
        <w:drawing>
          <wp:inline distT="0" distB="0" distL="114300" distR="114300">
            <wp:extent cx="5833110" cy="4343400"/>
            <wp:effectExtent l="0" t="0" r="1524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4"/>
                    <a:stretch>
                      <a:fillRect/>
                    </a:stretch>
                  </pic:blipFill>
                  <pic:spPr>
                    <a:xfrm>
                      <a:off x="0" y="0"/>
                      <a:ext cx="5833110" cy="4343400"/>
                    </a:xfrm>
                    <a:prstGeom prst="rect">
                      <a:avLst/>
                    </a:prstGeom>
                  </pic:spPr>
                </pic:pic>
              </a:graphicData>
            </a:graphic>
          </wp:inline>
        </w:drawing>
      </w:r>
    </w:p>
    <w:p>
      <w:pPr>
        <w:widowControl w:val="0"/>
        <w:numPr>
          <w:numId w:val="0"/>
        </w:numPr>
        <w:jc w:val="both"/>
      </w:pPr>
    </w:p>
    <w:p>
      <w:pPr>
        <w:widowControl w:val="0"/>
        <w:numPr>
          <w:numId w:val="0"/>
        </w:numPr>
        <w:jc w:val="both"/>
        <w:rPr>
          <w:rFonts w:hint="default"/>
          <w:b/>
          <w:bCs/>
          <w:lang w:val="en-US" w:eastAsia="zh-CN"/>
        </w:rPr>
      </w:pPr>
      <w:r>
        <w:rPr>
          <w:rFonts w:hint="default"/>
          <w:b/>
          <w:bCs/>
          <w:lang w:val="en-US" w:eastAsia="zh-CN"/>
        </w:rPr>
        <w:t>分析总结：</w:t>
      </w:r>
    </w:p>
    <w:p>
      <w:pPr>
        <w:widowControl w:val="0"/>
        <w:numPr>
          <w:numId w:val="0"/>
        </w:numPr>
        <w:jc w:val="both"/>
        <w:rPr>
          <w:rFonts w:hint="default"/>
          <w:b/>
          <w:bCs/>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datanode启动过程中会有多个线程，http和rpc的端口会先启动，但是这个时候还是不能提供服务的。当前版本（hadoop-2.7.2.3）主要耗时在构建volumeMap（需要遍历磁盘目录）与blockReport。</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初始化完volumeMap会向namenode注册，注册成功后会在日志打印successfully registered with NN（有两条，active和standby namenode），之后datanode向namenode汇报块信息，发送完成后在日志打印Successfully sent block report（同样有两条）,只有在blockReport完成后才算真的启动完成。</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集群节点比较多，NameNode重启时所有DataNode集中在同一时间段进行BlockReport请求。</w:t>
      </w: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p>
    <w:p>
      <w:pPr>
        <w:pStyle w:val="3"/>
        <w:numPr>
          <w:ilvl w:val="0"/>
          <w:numId w:val="2"/>
        </w:numPr>
        <w:bidi w:val="0"/>
        <w:rPr>
          <w:rFonts w:hint="eastAsia"/>
          <w:lang w:val="en-US" w:eastAsia="zh-CN"/>
        </w:rPr>
      </w:pPr>
      <w:r>
        <w:rPr>
          <w:rFonts w:hint="eastAsia"/>
          <w:lang w:val="en-US" w:eastAsia="zh-CN"/>
        </w:rPr>
        <w:t>Datanode启动流程优化</w:t>
      </w:r>
    </w:p>
    <w:p>
      <w:pPr>
        <w:rPr>
          <w:rFonts w:hint="eastAsia"/>
          <w:lang w:val="en-US" w:eastAsia="zh-CN"/>
        </w:rPr>
      </w:pPr>
      <w:r>
        <w:rPr>
          <w:rFonts w:hint="eastAsia"/>
          <w:lang w:val="en-US" w:eastAsia="zh-CN"/>
        </w:rPr>
        <w:t>3.1 DataNode启动时getAllVolumesMap可以用文件缓存初始化，需要在DataNode关闭时把VolumesMap序列化到文件（HDFS-7928 ）</w:t>
      </w:r>
    </w:p>
    <w:p>
      <w:pPr>
        <w:rPr>
          <w:rFonts w:hint="eastAsia"/>
          <w:lang w:val="en-US" w:eastAsia="zh-CN"/>
        </w:rPr>
      </w:pPr>
      <w:r>
        <w:rPr>
          <w:rFonts w:hint="eastAsia"/>
          <w:lang w:val="en-US" w:eastAsia="zh-CN"/>
        </w:rPr>
        <w:t>https://issues.apache.org/jira/browse/HDFS-7928</w:t>
      </w:r>
    </w:p>
    <w:p>
      <w:pPr>
        <w:rPr>
          <w:rFonts w:hint="eastAsia"/>
          <w:lang w:val="en-US" w:eastAsia="zh-CN"/>
        </w:rPr>
      </w:pPr>
      <w:r>
        <w:rPr>
          <w:rFonts w:hint="eastAsia"/>
          <w:lang w:val="en-US" w:eastAsia="zh-CN"/>
        </w:rPr>
        <w:t>Scanning blocks from disk during rolling upgrade startup takes a lot of time if disks are busy</w:t>
      </w:r>
    </w:p>
    <w:p>
      <w:pPr>
        <w:rPr>
          <w:rFonts w:hint="eastAsia"/>
          <w:lang w:val="en-US" w:eastAsia="zh-CN"/>
        </w:rPr>
      </w:pPr>
      <w:r>
        <w:rPr>
          <w:rFonts w:hint="eastAsia"/>
          <w:lang w:val="en-US" w:eastAsia="zh-CN"/>
        </w:rPr>
        <w:t>We observed this issue in rolling upgrade to 2.6.x on one of our cluster. </w:t>
      </w:r>
      <w:r>
        <w:rPr>
          <w:rFonts w:hint="eastAsia"/>
          <w:lang w:val="en-US" w:eastAsia="zh-CN"/>
        </w:rPr>
        <w:br w:type="textWrapping"/>
      </w:r>
      <w:r>
        <w:rPr>
          <w:rFonts w:hint="eastAsia"/>
          <w:lang w:val="en-US" w:eastAsia="zh-CN"/>
        </w:rPr>
        <w:t>One of the disks was very busy and it took long time to scan that disk compared to other disks. </w:t>
      </w:r>
      <w:r>
        <w:rPr>
          <w:rFonts w:hint="eastAsia"/>
          <w:lang w:val="en-US" w:eastAsia="zh-CN"/>
        </w:rPr>
        <w:br w:type="textWrapping"/>
      </w:r>
      <w:r>
        <w:rPr>
          <w:rFonts w:hint="eastAsia"/>
          <w:lang w:val="en-US" w:eastAsia="zh-CN"/>
        </w:rPr>
        <w:t>Seeing the sar (System Activity Reporter) data we saw that the particular disk was very busy performing IO operations. </w:t>
      </w:r>
      <w:r>
        <w:rPr>
          <w:rFonts w:hint="eastAsia"/>
          <w:lang w:val="en-US" w:eastAsia="zh-CN"/>
        </w:rPr>
        <w:br w:type="textWrapping"/>
      </w:r>
      <w:r>
        <w:rPr>
          <w:rFonts w:hint="eastAsia"/>
          <w:lang w:val="en-US" w:eastAsia="zh-CN"/>
        </w:rPr>
        <w:t>Requesting for an improvement during datanode rolling upgrade. </w:t>
      </w:r>
      <w:r>
        <w:rPr>
          <w:rFonts w:hint="eastAsia"/>
          <w:lang w:val="en-US" w:eastAsia="zh-CN"/>
        </w:rPr>
        <w:br w:type="textWrapping"/>
      </w:r>
      <w:r>
        <w:rPr>
          <w:rFonts w:hint="eastAsia"/>
          <w:lang w:val="en-US" w:eastAsia="zh-CN"/>
        </w:rPr>
        <w:t>During shutdown, we can persist the whole volume map on the disk and let the datanode read that file and create the volume map during startup after rolling upgrade. </w:t>
      </w:r>
      <w:r>
        <w:rPr>
          <w:rFonts w:hint="eastAsia"/>
          <w:lang w:val="en-US" w:eastAsia="zh-CN"/>
        </w:rPr>
        <w:br w:type="textWrapping"/>
      </w:r>
      <w:r>
        <w:rPr>
          <w:rFonts w:hint="eastAsia"/>
          <w:lang w:val="en-US" w:eastAsia="zh-CN"/>
        </w:rPr>
        <w:t>This will not require the datanode process to scan all the disk and read the block. </w:t>
      </w:r>
      <w:r>
        <w:rPr>
          <w:rFonts w:hint="eastAsia"/>
          <w:lang w:val="en-US" w:eastAsia="zh-CN"/>
        </w:rPr>
        <w:br w:type="textWrapping"/>
      </w:r>
      <w:r>
        <w:rPr>
          <w:rFonts w:hint="eastAsia"/>
          <w:lang w:val="en-US" w:eastAsia="zh-CN"/>
        </w:rPr>
        <w:t>This will significantly improve the datanode startup time.</w:t>
      </w:r>
    </w:p>
    <w:p>
      <w:pPr>
        <w:rPr>
          <w:rFonts w:hint="eastAsia"/>
          <w:lang w:val="en-US" w:eastAsia="zh-CN"/>
        </w:rPr>
      </w:pPr>
    </w:p>
    <w:p>
      <w:pPr>
        <w:rPr>
          <w:rFonts w:hint="eastAsia"/>
          <w:lang w:val="en-US" w:eastAsia="zh-CN"/>
        </w:rPr>
      </w:pPr>
      <w:r>
        <w:rPr>
          <w:rFonts w:hint="eastAsia"/>
          <w:lang w:val="en-US" w:eastAsia="zh-CN"/>
        </w:rPr>
        <w:t>3.2 DataNode ReplicaMap 锁使用（HDFS-10828 ）</w:t>
      </w:r>
    </w:p>
    <w:p>
      <w:pPr>
        <w:rPr>
          <w:rFonts w:hint="eastAsia"/>
          <w:lang w:val="en-US" w:eastAsia="zh-CN"/>
        </w:rPr>
      </w:pPr>
      <w:r>
        <w:rPr>
          <w:rFonts w:hint="eastAsia"/>
          <w:lang w:val="en-US" w:eastAsia="zh-CN"/>
        </w:rPr>
        <w:t>https://issues.apache.org/jira/browse/HDFS-10828</w:t>
      </w:r>
    </w:p>
    <w:p>
      <w:pPr>
        <w:rPr>
          <w:rFonts w:hint="eastAsia"/>
          <w:lang w:val="en-US" w:eastAsia="zh-CN"/>
        </w:rPr>
      </w:pPr>
      <w:r>
        <w:rPr>
          <w:rFonts w:hint="eastAsia"/>
          <w:lang w:val="en-US" w:eastAsia="zh-CN"/>
        </w:rPr>
        <w:t>Fix usage of FsDatasetImpl object lock in ReplicaMap</w:t>
      </w:r>
    </w:p>
    <w:p>
      <w:pPr>
        <w:rPr>
          <w:rFonts w:hint="eastAsia"/>
          <w:lang w:val="en-US" w:eastAsia="zh-CN"/>
        </w:rPr>
      </w:pPr>
      <w:r>
        <w:rPr>
          <w:rFonts w:hint="eastAsia"/>
          <w:lang w:val="en-US" w:eastAsia="zh-CN"/>
        </w:rPr>
        <w:t>HDFS-10682 replaced the FsDatasetImpl object lock with a separate reentrant lock but missed updating an instance ReplicaMap still uses the FsDatasetImpl.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3.3 DataNode磁盘检测并行化改造</w:t>
      </w:r>
    </w:p>
    <w:p>
      <w:pPr>
        <w:rPr>
          <w:rFonts w:hint="eastAsia"/>
          <w:lang w:val="en-US" w:eastAsia="zh-CN"/>
        </w:rPr>
      </w:pPr>
      <w:r>
        <w:rPr>
          <w:rFonts w:hint="eastAsia"/>
          <w:lang w:val="en-US" w:eastAsia="zh-CN"/>
        </w:rPr>
        <w:t>DataNode启动时，checkDiskError()检查并踢除坏掉的路径的地方可以并行检查并且不需要锁（HDFS-11086 )</w:t>
      </w:r>
    </w:p>
    <w:p>
      <w:pPr>
        <w:rPr>
          <w:rFonts w:hint="eastAsia"/>
          <w:lang w:val="en-US" w:eastAsia="zh-CN"/>
        </w:rPr>
      </w:pPr>
      <w:r>
        <w:rPr>
          <w:rFonts w:hint="eastAsia"/>
          <w:lang w:val="en-US" w:eastAsia="zh-CN"/>
        </w:rPr>
        <w:t>https://issues.apache.org/jira/browse/HDFS-11086</w:t>
      </w:r>
    </w:p>
    <w:p>
      <w:pPr>
        <w:rPr>
          <w:rFonts w:hint="eastAsia"/>
          <w:lang w:val="en-US" w:eastAsia="zh-CN"/>
        </w:rPr>
      </w:pPr>
      <w:r>
        <w:rPr>
          <w:rFonts w:hint="eastAsia"/>
          <w:lang w:val="en-US" w:eastAsia="zh-CN"/>
        </w:rPr>
        <w:t>DataNode disk check improvements</w:t>
      </w:r>
    </w:p>
    <w:p>
      <w:pPr>
        <w:rPr>
          <w:rFonts w:hint="eastAsia"/>
          <w:lang w:val="en-US" w:eastAsia="zh-CN"/>
        </w:rPr>
      </w:pPr>
      <w:r>
        <w:rPr>
          <w:rFonts w:hint="eastAsia"/>
          <w:lang w:val="en-US" w:eastAsia="zh-CN"/>
        </w:rPr>
        <w:t>This Jira tracks a few improvements to DataNode’s usage of DiskChecker to address the following problems:</w:t>
      </w:r>
    </w:p>
    <w:p>
      <w:pPr>
        <w:rPr>
          <w:rFonts w:hint="eastAsia"/>
          <w:lang w:val="en-US" w:eastAsia="zh-CN"/>
        </w:rPr>
      </w:pPr>
      <w:r>
        <w:rPr>
          <w:rFonts w:hint="eastAsia"/>
          <w:lang w:val="en-US" w:eastAsia="zh-CN"/>
        </w:rPr>
        <w:t>Checks are serialized so a single slow disk can indefinitely delay checking the rest.</w:t>
      </w:r>
    </w:p>
    <w:p>
      <w:pPr>
        <w:rPr>
          <w:rFonts w:hint="eastAsia"/>
          <w:lang w:val="en-US" w:eastAsia="zh-CN"/>
        </w:rPr>
      </w:pPr>
      <w:r>
        <w:rPr>
          <w:rFonts w:hint="eastAsia"/>
          <w:lang w:val="en-US" w:eastAsia="zh-CN"/>
        </w:rPr>
        <w:t>Related to 1, no detection of stalled checks.</w:t>
      </w:r>
    </w:p>
    <w:p>
      <w:pPr>
        <w:rPr>
          <w:rFonts w:hint="eastAsia"/>
          <w:lang w:val="en-US" w:eastAsia="zh-CN"/>
        </w:rPr>
      </w:pPr>
      <w:r>
        <w:rPr>
          <w:rFonts w:hint="eastAsia"/>
          <w:lang w:val="en-US" w:eastAsia="zh-CN"/>
        </w:rPr>
        <w:t>Lack of granularity. A single IO error initiates checking all disks.</w:t>
      </w:r>
    </w:p>
    <w:p>
      <w:pPr>
        <w:rPr>
          <w:rFonts w:hint="eastAsia"/>
          <w:lang w:val="en-US" w:eastAsia="zh-CN"/>
        </w:rPr>
      </w:pPr>
      <w:r>
        <w:rPr>
          <w:rFonts w:hint="eastAsia"/>
          <w:lang w:val="en-US" w:eastAsia="zh-CN"/>
        </w:rPr>
        <w:t>Inconsistent activation. Some DataNode IO failures trigger disk checks but not all.</w:t>
      </w:r>
    </w:p>
    <w:p>
      <w:pPr>
        <w:rPr>
          <w:rFonts w:hint="eastAsia"/>
          <w:lang w:val="en-US" w:eastAsia="zh-CN"/>
        </w:rPr>
      </w:pPr>
    </w:p>
    <w:p>
      <w:pPr>
        <w:rPr>
          <w:rFonts w:hint="eastAsia"/>
          <w:lang w:val="en-US" w:eastAsia="zh-CN"/>
        </w:rPr>
      </w:pPr>
      <w:r>
        <w:rPr>
          <w:rFonts w:hint="eastAsia"/>
          <w:lang w:val="en-US" w:eastAsia="zh-CN"/>
        </w:rPr>
        <w:t>3.4 DataNode可优化内存占用来提高性能（HDFS-9260 HDFS-8859）</w:t>
      </w:r>
    </w:p>
    <w:p>
      <w:pPr>
        <w:rPr>
          <w:rFonts w:hint="eastAsia"/>
          <w:lang w:val="en-US" w:eastAsia="zh-CN"/>
        </w:rPr>
      </w:pPr>
      <w:r>
        <w:rPr>
          <w:rFonts w:hint="eastAsia"/>
          <w:lang w:val="en-US" w:eastAsia="zh-CN"/>
        </w:rPr>
        <w:t>https://issues.apache.org/jira/browse/HDFS-9260</w:t>
      </w:r>
    </w:p>
    <w:p>
      <w:pPr>
        <w:rPr>
          <w:rFonts w:hint="eastAsia"/>
          <w:lang w:val="en-US" w:eastAsia="zh-CN"/>
        </w:rPr>
      </w:pPr>
      <w:r>
        <w:rPr>
          <w:rFonts w:hint="eastAsia"/>
          <w:lang w:val="en-US" w:eastAsia="zh-CN"/>
        </w:rPr>
        <w:t>Improve the performance and GC friendliness of NameNode startup and full block reports</w:t>
      </w:r>
    </w:p>
    <w:p>
      <w:pPr>
        <w:rPr>
          <w:rFonts w:hint="eastAsia"/>
          <w:lang w:val="en-US" w:eastAsia="zh-CN"/>
        </w:rPr>
      </w:pPr>
      <w:r>
        <w:rPr>
          <w:rFonts w:hint="eastAsia"/>
          <w:lang w:val="en-US" w:eastAsia="zh-CN"/>
        </w:rPr>
        <w:t>This patch changes the datastructures used for BlockInfos and Replicas to keep them sorted. This allows faster and more GC friendly handling of full block reports.</w:t>
      </w:r>
    </w:p>
    <w:p>
      <w:pPr>
        <w:rPr>
          <w:rFonts w:hint="eastAsia"/>
          <w:lang w:val="en-US" w:eastAsia="zh-CN"/>
        </w:rPr>
      </w:pPr>
      <w:r>
        <w:rPr>
          <w:rFonts w:hint="eastAsia"/>
          <w:lang w:val="en-US" w:eastAsia="zh-CN"/>
        </w:rPr>
        <w:t>Would like to hear peoples feedback on this change.</w:t>
      </w:r>
    </w:p>
    <w:p>
      <w:pPr>
        <w:rPr>
          <w:rFonts w:hint="eastAsia"/>
          <w:lang w:val="en-US" w:eastAsia="zh-CN"/>
        </w:rPr>
      </w:pPr>
      <w:r>
        <w:rPr>
          <w:rFonts w:hint="eastAsia"/>
          <w:lang w:val="en-US" w:eastAsia="zh-CN"/>
        </w:rPr>
        <w:t>https://issues.apache.org/jira/browse/HDFS-8859</w:t>
      </w:r>
    </w:p>
    <w:p>
      <w:pPr>
        <w:rPr>
          <w:rFonts w:hint="eastAsia"/>
          <w:lang w:val="en-US" w:eastAsia="zh-CN"/>
        </w:rPr>
      </w:pPr>
      <w:r>
        <w:rPr>
          <w:rFonts w:hint="eastAsia"/>
          <w:lang w:val="en-US" w:eastAsia="zh-CN"/>
        </w:rPr>
        <w:t>Improve DataNode ReplicaMap memory footprint to save about 45%</w:t>
      </w:r>
    </w:p>
    <w:p>
      <w:pPr>
        <w:rPr>
          <w:rFonts w:hint="eastAsia"/>
          <w:lang w:val="en-US" w:eastAsia="zh-CN"/>
        </w:rPr>
      </w:pPr>
    </w:p>
    <w:p>
      <w:pPr>
        <w:rPr>
          <w:rFonts w:hint="eastAsia"/>
          <w:lang w:val="en-US" w:eastAsia="zh-CN"/>
        </w:rPr>
      </w:pPr>
      <w:r>
        <w:rPr>
          <w:rFonts w:hint="eastAsia"/>
          <w:lang w:val="en-US" w:eastAsia="zh-CN"/>
        </w:rPr>
        <w:t>3.5 DataNode启动时，初始化FsDatasetImpl锁粒度调整（HDFS-10682）</w:t>
      </w:r>
    </w:p>
    <w:p>
      <w:pPr>
        <w:rPr>
          <w:rFonts w:hint="eastAsia"/>
          <w:lang w:val="en-US" w:eastAsia="zh-CN"/>
        </w:rPr>
      </w:pPr>
      <w:r>
        <w:rPr>
          <w:rFonts w:hint="eastAsia"/>
          <w:lang w:val="en-US" w:eastAsia="zh-CN"/>
        </w:rPr>
        <w:t>https://issues.apache.org/jira/browse/HDFS-10682</w:t>
      </w:r>
    </w:p>
    <w:p>
      <w:pPr>
        <w:rPr>
          <w:rFonts w:hint="eastAsia"/>
          <w:lang w:val="en-US" w:eastAsia="zh-CN"/>
        </w:rPr>
      </w:pPr>
      <w:r>
        <w:rPr>
          <w:rFonts w:hint="eastAsia"/>
          <w:lang w:val="en-US" w:eastAsia="zh-CN"/>
        </w:rPr>
        <w:t>Replace FsDatasetImpl object lock with a separate lock object</w:t>
      </w:r>
    </w:p>
    <w:p>
      <w:pPr>
        <w:rPr>
          <w:rFonts w:hint="eastAsia"/>
          <w:lang w:val="en-US" w:eastAsia="zh-CN"/>
        </w:rPr>
      </w:pPr>
      <w:r>
        <w:rPr>
          <w:rFonts w:hint="eastAsia"/>
          <w:lang w:val="en-US" w:eastAsia="zh-CN"/>
        </w:rPr>
        <w:t>This Jira proposes to replace the FsDatasetImpl object lock with a separate lock object. Doing so will make it easier to measure lock statistics like lock held time and warn about potential lock contention due to slow disk operations. </w:t>
      </w:r>
      <w:r>
        <w:rPr>
          <w:rFonts w:hint="eastAsia"/>
          <w:lang w:val="en-US" w:eastAsia="zh-CN"/>
        </w:rPr>
        <w:br w:type="textWrapping"/>
      </w:r>
      <w:r>
        <w:rPr>
          <w:rFonts w:hint="eastAsia"/>
          <w:lang w:val="en-US" w:eastAsia="zh-CN"/>
        </w:rPr>
        <w:t>Right now we can use org.apache.hadoop.util.AutoCloseableLock. In the future we can also consider replacing the lock with a read-write lock.</w:t>
      </w:r>
    </w:p>
    <w:p>
      <w:pPr>
        <w:rPr>
          <w:rFonts w:hint="eastAsia"/>
          <w:lang w:val="en-US" w:eastAsia="zh-CN"/>
        </w:rPr>
      </w:pPr>
    </w:p>
    <w:p>
      <w:pPr>
        <w:rPr>
          <w:rFonts w:hint="eastAsia"/>
          <w:lang w:val="en-US" w:eastAsia="zh-CN"/>
        </w:rPr>
      </w:pPr>
      <w:r>
        <w:rPr>
          <w:rFonts w:hint="eastAsia"/>
          <w:lang w:val="en-US" w:eastAsia="zh-CN"/>
        </w:rPr>
        <w:t>3.6 移除多余的Replica复制写操作</w:t>
      </w:r>
    </w:p>
    <w:p>
      <w:pPr>
        <w:rPr>
          <w:rFonts w:hint="eastAsia"/>
          <w:lang w:val="en-US" w:eastAsia="zh-CN"/>
        </w:rPr>
      </w:pPr>
      <w:r>
        <w:rPr>
          <w:rFonts w:hint="eastAsia"/>
          <w:lang w:val="en-US" w:eastAsia="zh-CN"/>
        </w:rPr>
        <w:t>https://issues.apache.org/jira/browse/HDFS-8860</w:t>
      </w:r>
    </w:p>
    <w:p>
      <w:pPr>
        <w:rPr>
          <w:rFonts w:hint="eastAsia"/>
          <w:lang w:val="en-US" w:eastAsia="zh-CN"/>
        </w:rPr>
      </w:pPr>
      <w:r>
        <w:rPr>
          <w:rFonts w:hint="eastAsia"/>
          <w:lang w:val="en-US" w:eastAsia="zh-CN"/>
        </w:rPr>
        <w:t>Remove unused Replica copyOnWrite code</w:t>
      </w:r>
    </w:p>
    <w:p>
      <w:pPr>
        <w:rPr>
          <w:rFonts w:hint="eastAsia"/>
          <w:lang w:val="en-US" w:eastAsia="zh-CN"/>
        </w:rPr>
      </w:pPr>
    </w:p>
    <w:p>
      <w:pPr>
        <w:rPr>
          <w:rFonts w:hint="eastAsia"/>
          <w:lang w:val="en-US" w:eastAsia="zh-CN"/>
        </w:rPr>
      </w:pPr>
      <w:r>
        <w:rPr>
          <w:rFonts w:hint="eastAsia"/>
          <w:lang w:val="en-US" w:eastAsia="zh-CN"/>
        </w:rPr>
        <w:t xml:space="preserve">3.7 </w:t>
      </w:r>
      <w:bookmarkStart w:id="0" w:name="_GoBack"/>
      <w:bookmarkEnd w:id="0"/>
      <w:r>
        <w:rPr>
          <w:rFonts w:hint="eastAsia"/>
          <w:lang w:val="en-US" w:eastAsia="zh-CN"/>
        </w:rPr>
        <w:t>通过NameNode的heartbeat消息进行DataNodes的Full BLock Reports流控（ HDFS-7923 ）</w:t>
      </w:r>
    </w:p>
    <w:p>
      <w:pPr>
        <w:rPr>
          <w:rFonts w:hint="eastAsia"/>
          <w:lang w:val="en-US" w:eastAsia="zh-CN"/>
        </w:rPr>
      </w:pPr>
      <w:r>
        <w:rPr>
          <w:rFonts w:hint="eastAsia"/>
          <w:lang w:val="en-US" w:eastAsia="zh-CN"/>
        </w:rPr>
        <w:t>https://issues.apache.org/jira/browse/HDFS-7923</w:t>
      </w:r>
    </w:p>
    <w:p>
      <w:pPr>
        <w:rPr>
          <w:rFonts w:hint="eastAsia"/>
          <w:lang w:val="en-US" w:eastAsia="zh-CN"/>
        </w:rPr>
      </w:pPr>
      <w:r>
        <w:rPr>
          <w:rFonts w:hint="eastAsia"/>
          <w:lang w:val="en-US" w:eastAsia="zh-CN"/>
        </w:rPr>
        <w:t>The DataNodes should rate-limit their full block reports by asking the NN on heartbeat messages (cmccabe)</w:t>
      </w:r>
    </w:p>
    <w:p>
      <w:pPr>
        <w:rPr>
          <w:rFonts w:hint="eastAsia"/>
          <w:lang w:val="en-US" w:eastAsia="zh-CN"/>
        </w:rPr>
      </w:pPr>
      <w:r>
        <w:rPr>
          <w:rFonts w:hint="eastAsia"/>
          <w:lang w:val="en-US" w:eastAsia="zh-CN"/>
        </w:rPr>
        <w:t>The DataNodes should rate-limit their full block reports. They can do this by first sending a heartbeat message to the NN with an optional boolean set which requests permission to send a full block report. If the NN responds with another optional boolean set, the DN will send an FBR… if not, it will wait until later. This can be done compatibly with optional fields.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numId w:val="0"/>
        </w:numPr>
        <w:jc w:val="both"/>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7E99"/>
    <w:multiLevelType w:val="singleLevel"/>
    <w:tmpl w:val="FF807E99"/>
    <w:lvl w:ilvl="0" w:tentative="0">
      <w:start w:val="2"/>
      <w:numFmt w:val="chineseCounting"/>
      <w:suff w:val="nothing"/>
      <w:lvlText w:val="%1．"/>
      <w:lvlJc w:val="left"/>
      <w:rPr>
        <w:rFonts w:hint="eastAsia"/>
      </w:rPr>
    </w:lvl>
  </w:abstractNum>
  <w:abstractNum w:abstractNumId="1">
    <w:nsid w:val="05D93C18"/>
    <w:multiLevelType w:val="singleLevel"/>
    <w:tmpl w:val="05D93C1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43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emf"/><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2020-07-17T03:24:22Z</dcterms:created>
  <dc:creator>liying02</dc:creator>
  <cp:lastModifiedBy>Alex_李</cp:lastModifiedBy>
  <dcterms:modified xsi:type="dcterms:W3CDTF">2020-07-17T05:19:12Z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