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A5B569" w14:textId="77777777" w:rsidR="00F21873" w:rsidRDefault="00F21873" w:rsidP="00F21873">
      <w:pPr>
        <w:pStyle w:val="NormalWeb"/>
        <w:rPr>
          <w:color w:val="000000"/>
        </w:rPr>
      </w:pPr>
      <w:r w:rsidRPr="00F21873">
        <w:rPr>
          <w:color w:val="000000"/>
          <w:lang w:val="en-US"/>
        </w:rPr>
        <w:t>Please implement the Spanish version of this page using the HTML provided as content structure only.</w:t>
      </w:r>
      <w:r w:rsidRPr="00F21873">
        <w:rPr>
          <w:color w:val="000000"/>
          <w:lang w:val="en-US"/>
        </w:rPr>
        <w:br/>
      </w:r>
      <w:r>
        <w:rPr>
          <w:color w:val="000000"/>
        </w:rPr>
        <w:t>The final result must visually match the original page design exactly (layout, spacing, typography, and hierarchy).</w:t>
      </w:r>
    </w:p>
    <w:p w14:paraId="292D3BC9" w14:textId="77777777" w:rsidR="00F21873" w:rsidRDefault="00F21873" w:rsidP="00F21873">
      <w:pPr>
        <w:pStyle w:val="NormalWeb"/>
        <w:rPr>
          <w:color w:val="000000"/>
        </w:rPr>
      </w:pPr>
      <w:r>
        <w:rPr>
          <w:color w:val="000000"/>
        </w:rPr>
        <w:t>Important:</w:t>
      </w:r>
      <w:r>
        <w:rPr>
          <w:color w:val="000000"/>
        </w:rPr>
        <w:br/>
        <w:t>– Do NOT treat this as plain text insertion</w:t>
      </w:r>
      <w:r>
        <w:rPr>
          <w:color w:val="000000"/>
        </w:rPr>
        <w:br/>
        <w:t>– Recreate the same visual structure shown in the reference image/PDF</w:t>
      </w:r>
      <w:r>
        <w:rPr>
          <w:color w:val="000000"/>
        </w:rPr>
        <w:br/>
        <w:t>– Maintain section hierarchy, spacing, and readability</w:t>
      </w:r>
      <w:r>
        <w:rPr>
          <w:color w:val="000000"/>
        </w:rPr>
        <w:br/>
        <w:t>– Ensure mobile and desktop responsiveness matches the original behavior</w:t>
      </w:r>
    </w:p>
    <w:p w14:paraId="475B622A" w14:textId="77777777" w:rsidR="00F21873" w:rsidRDefault="00F21873" w:rsidP="00F21873">
      <w:pPr>
        <w:pStyle w:val="NormalWeb"/>
        <w:rPr>
          <w:color w:val="000000"/>
        </w:rPr>
      </w:pPr>
      <w:r>
        <w:rPr>
          <w:color w:val="000000"/>
        </w:rPr>
        <w:t>The HTML is the content base — the design must follow the original page.</w:t>
      </w:r>
    </w:p>
    <w:p w14:paraId="667ACFD2" w14:textId="77777777" w:rsidR="00EA09C0" w:rsidRDefault="00EA09C0" w:rsidP="00EA09C0"/>
    <w:p w14:paraId="18CCC357" w14:textId="77777777" w:rsidR="00F21873" w:rsidRDefault="00F21873" w:rsidP="00EA09C0"/>
    <w:p w14:paraId="661FC7B7" w14:textId="77777777" w:rsidR="00F21873" w:rsidRDefault="00F21873" w:rsidP="00EA09C0"/>
    <w:p w14:paraId="3FC2834F" w14:textId="026E8CE4" w:rsidR="00EA09C0" w:rsidRDefault="00EA09C0" w:rsidP="00EA09C0">
      <w:r>
        <w:t>&lt;article&gt;</w:t>
      </w:r>
    </w:p>
    <w:p w14:paraId="24343FF9" w14:textId="77777777" w:rsidR="00EA09C0" w:rsidRDefault="00EA09C0" w:rsidP="00EA09C0"/>
    <w:p w14:paraId="0386F7DF" w14:textId="77777777" w:rsidR="00EA09C0" w:rsidRDefault="00EA09C0" w:rsidP="00EA09C0">
      <w:r>
        <w:t>&lt;h1&gt;Cómo una falla estructural en el código tributario de Filadelfia afectó a 75,000 pequeños negocios&lt;/h1&gt;</w:t>
      </w:r>
    </w:p>
    <w:p w14:paraId="6BDFD344" w14:textId="77777777" w:rsidR="00EA09C0" w:rsidRDefault="00EA09C0" w:rsidP="00EA09C0"/>
    <w:p w14:paraId="04B8CCD2" w14:textId="77777777" w:rsidR="00EA09C0" w:rsidRDefault="00EA09C0" w:rsidP="00EA09C0">
      <w:r>
        <w:t>&lt;p&gt;Un resumen en lenguaje claro: qué ocurrió, cuánto te cuesta y cómo la Ley LIFT lo corrige de forma definitiva.&lt;/p&gt;</w:t>
      </w:r>
    </w:p>
    <w:p w14:paraId="4096442B" w14:textId="77777777" w:rsidR="00EA09C0" w:rsidRDefault="00EA09C0" w:rsidP="00EA09C0"/>
    <w:p w14:paraId="5FC20215" w14:textId="77777777" w:rsidR="00EA09C0" w:rsidRDefault="00EA09C0" w:rsidP="00EA09C0">
      <w:r>
        <w:t>&lt;hr&gt;</w:t>
      </w:r>
    </w:p>
    <w:p w14:paraId="30D6BF04" w14:textId="77777777" w:rsidR="00EA09C0" w:rsidRDefault="00EA09C0" w:rsidP="00EA09C0"/>
    <w:p w14:paraId="396AB8B2" w14:textId="77777777" w:rsidR="00EA09C0" w:rsidRDefault="00EA09C0" w:rsidP="00EA09C0">
      <w:r>
        <w:t>&lt;h2&gt;La versión corta&lt;/h2&gt;</w:t>
      </w:r>
    </w:p>
    <w:p w14:paraId="4E3C6000" w14:textId="77777777" w:rsidR="00EA09C0" w:rsidRDefault="00EA09C0" w:rsidP="00EA09C0"/>
    <w:p w14:paraId="7D3BC9F2" w14:textId="77777777" w:rsidR="00EA09C0" w:rsidRDefault="00EA09C0" w:rsidP="00EA09C0">
      <w:r>
        <w:t>&lt;p&gt;El impuesto empresarial de Filadelfia fue diseñado para grandes corporaciones. Durante décadas, una exención protegía a los pequeños negocios individuales de un impuesto que nunca fue pensado para ellos.&lt;/p&gt;</w:t>
      </w:r>
    </w:p>
    <w:p w14:paraId="79BF42F8" w14:textId="77777777" w:rsidR="00EA09C0" w:rsidRDefault="00EA09C0" w:rsidP="00EA09C0"/>
    <w:p w14:paraId="39792040" w14:textId="77777777" w:rsidR="00EA09C0" w:rsidRDefault="00EA09C0" w:rsidP="00EA09C0">
      <w:r>
        <w:t>&lt;p&gt;En 2025, esa exención fue eliminada porque la ley era inconstitucional.&lt;/p&gt;</w:t>
      </w:r>
    </w:p>
    <w:p w14:paraId="76D71056" w14:textId="77777777" w:rsidR="00EA09C0" w:rsidRDefault="00EA09C0" w:rsidP="00EA09C0"/>
    <w:p w14:paraId="339AB252" w14:textId="77777777" w:rsidR="00EA09C0" w:rsidRDefault="00EA09C0" w:rsidP="00EA09C0">
      <w:r>
        <w:t>&lt;p&gt;La exención era solo un parche. Debajo existe un sistema que trata los ingresos de un trabajador independiente igual que las ganancias de una corporación. Ese es el problema central.&lt;/p&gt;</w:t>
      </w:r>
    </w:p>
    <w:p w14:paraId="50B7D006" w14:textId="77777777" w:rsidR="00EA09C0" w:rsidRDefault="00EA09C0" w:rsidP="00EA09C0"/>
    <w:p w14:paraId="36B46706" w14:textId="77777777" w:rsidR="00EA09C0" w:rsidRDefault="00EA09C0" w:rsidP="00EA09C0">
      <w:r>
        <w:t>&lt;p&gt;Si eres freelancer, profesional independiente, trabajador de la economía digital, operador de un pequeño negocio o propietario de una LLC de un solo miembro, esto te afecta directamente.&lt;/p&gt;</w:t>
      </w:r>
    </w:p>
    <w:p w14:paraId="41E119C9" w14:textId="77777777" w:rsidR="00EA09C0" w:rsidRDefault="00EA09C0" w:rsidP="00EA09C0"/>
    <w:p w14:paraId="73A70E3B" w14:textId="77777777" w:rsidR="00EA09C0" w:rsidRDefault="00EA09C0" w:rsidP="00EA09C0">
      <w:r>
        <w:t>&lt;hr&gt;</w:t>
      </w:r>
    </w:p>
    <w:p w14:paraId="6AD9E1F2" w14:textId="77777777" w:rsidR="00EA09C0" w:rsidRDefault="00EA09C0" w:rsidP="00EA09C0"/>
    <w:p w14:paraId="43BDEC23" w14:textId="77777777" w:rsidR="00EA09C0" w:rsidRDefault="00EA09C0" w:rsidP="00EA09C0">
      <w:r>
        <w:t>&lt;h2&gt;1. ¿Qué era la exención de $100,000 del BIRT?&lt;/h2&gt;</w:t>
      </w:r>
    </w:p>
    <w:p w14:paraId="6818D1DB" w14:textId="77777777" w:rsidR="00EA09C0" w:rsidRDefault="00EA09C0" w:rsidP="00EA09C0"/>
    <w:p w14:paraId="1B37A1EB" w14:textId="77777777" w:rsidR="00EA09C0" w:rsidRDefault="00EA09C0" w:rsidP="00EA09C0">
      <w:r>
        <w:t>&lt;p&gt;Filadelfia aplica un impuesto llamado BIRT (Business Income and Receipts Tax), basado en los ingresos y ganancias de los negocios.&lt;/p&gt;</w:t>
      </w:r>
    </w:p>
    <w:p w14:paraId="404B624D" w14:textId="77777777" w:rsidR="00EA09C0" w:rsidRDefault="00EA09C0" w:rsidP="00EA09C0"/>
    <w:p w14:paraId="27070B13" w14:textId="77777777" w:rsidR="00EA09C0" w:rsidRDefault="00EA09C0" w:rsidP="00EA09C0">
      <w:r>
        <w:t>&lt;p&gt;Durante años, si un negocio generaba menos de $100,000 en ingresos brutos, no pagaba el impuesto ni tenía que declarar.&lt;/p&gt;</w:t>
      </w:r>
    </w:p>
    <w:p w14:paraId="5440AF58" w14:textId="77777777" w:rsidR="00EA09C0" w:rsidRDefault="00EA09C0" w:rsidP="00EA09C0"/>
    <w:p w14:paraId="50939BD5" w14:textId="77777777" w:rsidR="00EA09C0" w:rsidRDefault="00EA09C0" w:rsidP="00EA09C0">
      <w:r>
        <w:t>&lt;p&gt;Esta exención cubría aproximadamente a 75,000 pequeños negocios, incluyendo freelancers, vendedores independientes, barberos, estilistas, contratistas y otros trabajadores por cuenta propia.&lt;/p&gt;</w:t>
      </w:r>
    </w:p>
    <w:p w14:paraId="49CE248D" w14:textId="77777777" w:rsidR="00EA09C0" w:rsidRDefault="00EA09C0" w:rsidP="00EA09C0"/>
    <w:p w14:paraId="045D1DD4" w14:textId="77777777" w:rsidR="00EA09C0" w:rsidRDefault="00EA09C0" w:rsidP="00EA09C0">
      <w:r>
        <w:t>&lt;p&gt;En términos simples: si generabas menos de $100,000, el BIRT no te afectaba.&lt;/p&gt;</w:t>
      </w:r>
    </w:p>
    <w:p w14:paraId="034DF103" w14:textId="77777777" w:rsidR="00EA09C0" w:rsidRDefault="00EA09C0" w:rsidP="00EA09C0"/>
    <w:p w14:paraId="6023ACE5" w14:textId="77777777" w:rsidR="00EA09C0" w:rsidRDefault="00EA09C0" w:rsidP="00EA09C0">
      <w:r>
        <w:t>&lt;hr&gt;</w:t>
      </w:r>
    </w:p>
    <w:p w14:paraId="53ACBEDC" w14:textId="77777777" w:rsidR="00EA09C0" w:rsidRDefault="00EA09C0" w:rsidP="00EA09C0"/>
    <w:p w14:paraId="2522DD75" w14:textId="77777777" w:rsidR="00EA09C0" w:rsidRDefault="00EA09C0" w:rsidP="00EA09C0">
      <w:r>
        <w:t>&lt;h2&gt;2. Por qué la exención fue eliminada&lt;/h2&gt;</w:t>
      </w:r>
    </w:p>
    <w:p w14:paraId="45969BAF" w14:textId="77777777" w:rsidR="00EA09C0" w:rsidRDefault="00EA09C0" w:rsidP="00EA09C0"/>
    <w:p w14:paraId="3DDF5BAC" w14:textId="77777777" w:rsidR="00EA09C0" w:rsidRDefault="00EA09C0" w:rsidP="00EA09C0">
      <w:r>
        <w:t>&lt;p&gt;La Constitución de Pensilvania exige que todos los contribuyentes dentro de la misma categoría paguen la misma tasa.&lt;/p&gt;</w:t>
      </w:r>
    </w:p>
    <w:p w14:paraId="3CCC99D2" w14:textId="77777777" w:rsidR="00EA09C0" w:rsidRDefault="00EA09C0" w:rsidP="00EA09C0"/>
    <w:p w14:paraId="1035D9F2" w14:textId="77777777" w:rsidR="00EA09C0" w:rsidRDefault="00EA09C0" w:rsidP="00EA09C0">
      <w:r>
        <w:t>&lt;p&gt;La exención creaba una desigualdad:&lt;/p&gt;</w:t>
      </w:r>
    </w:p>
    <w:p w14:paraId="7CF6C56B" w14:textId="77777777" w:rsidR="00EA09C0" w:rsidRDefault="00EA09C0" w:rsidP="00EA09C0"/>
    <w:p w14:paraId="22009608" w14:textId="77777777" w:rsidR="00EA09C0" w:rsidRDefault="00EA09C0" w:rsidP="00EA09C0">
      <w:r>
        <w:t>&lt;ul&gt;</w:t>
      </w:r>
    </w:p>
    <w:p w14:paraId="0B8863A3" w14:textId="77777777" w:rsidR="00EA09C0" w:rsidRDefault="00EA09C0" w:rsidP="00EA09C0">
      <w:r>
        <w:t>&lt;li&gt;Un negocio con $50,000 no pagaba nada&lt;/li&gt;</w:t>
      </w:r>
    </w:p>
    <w:p w14:paraId="0A631692" w14:textId="77777777" w:rsidR="00EA09C0" w:rsidRDefault="00EA09C0" w:rsidP="00EA09C0">
      <w:r>
        <w:t>&lt;li&gt;Un negocio con $150,000 pagaba el impuesto completo&lt;/li&gt;</w:t>
      </w:r>
    </w:p>
    <w:p w14:paraId="166594EA" w14:textId="77777777" w:rsidR="00EA09C0" w:rsidRDefault="00EA09C0" w:rsidP="00EA09C0">
      <w:r>
        <w:t>&lt;/ul&gt;</w:t>
      </w:r>
    </w:p>
    <w:p w14:paraId="520E9F7C" w14:textId="77777777" w:rsidR="00EA09C0" w:rsidRDefault="00EA09C0" w:rsidP="00EA09C0"/>
    <w:p w14:paraId="16094705" w14:textId="77777777" w:rsidR="00EA09C0" w:rsidRDefault="00EA09C0" w:rsidP="00EA09C0">
      <w:r>
        <w:t>&lt;p&gt;Esto generaba tasas distintas dentro de la misma categoría, lo que fue considerado inconstitucional en decisiones judiciales previas.&lt;/p&gt;</w:t>
      </w:r>
    </w:p>
    <w:p w14:paraId="7CF63EAA" w14:textId="77777777" w:rsidR="00EA09C0" w:rsidRDefault="00EA09C0" w:rsidP="00EA09C0"/>
    <w:p w14:paraId="0DCEF446" w14:textId="77777777" w:rsidR="00EA09C0" w:rsidRDefault="00EA09C0" w:rsidP="00EA09C0">
      <w:r>
        <w:t>&lt;p&gt;Ante una demanda en 2024, la ciudad determinó que probablemente perdería el caso y eliminó la exención a partir del año fiscal 2025.&lt;/p&gt;</w:t>
      </w:r>
    </w:p>
    <w:p w14:paraId="577DE64A" w14:textId="77777777" w:rsidR="00EA09C0" w:rsidRDefault="00EA09C0" w:rsidP="00EA09C0"/>
    <w:p w14:paraId="13F87BF4" w14:textId="77777777" w:rsidR="00EA09C0" w:rsidRDefault="00EA09C0" w:rsidP="00EA09C0">
      <w:r>
        <w:t>&lt;h3&gt;El problema estructural&lt;/h3&gt;</w:t>
      </w:r>
    </w:p>
    <w:p w14:paraId="3EB7F5AA" w14:textId="77777777" w:rsidR="00EA09C0" w:rsidRDefault="00EA09C0" w:rsidP="00EA09C0"/>
    <w:p w14:paraId="3258532D" w14:textId="77777777" w:rsidR="00EA09C0" w:rsidRDefault="00EA09C0" w:rsidP="00EA09C0">
      <w:r>
        <w:t>&lt;p&gt;El sistema tributario fue diseñado para grandes empresas, pero hoy se aplica a trabajadores individuales. La exención solo ocultaba ese desajuste.&lt;/p&gt;</w:t>
      </w:r>
    </w:p>
    <w:p w14:paraId="017BA5B7" w14:textId="77777777" w:rsidR="00EA09C0" w:rsidRDefault="00EA09C0" w:rsidP="00EA09C0"/>
    <w:p w14:paraId="7F911214" w14:textId="77777777" w:rsidR="00EA09C0" w:rsidRDefault="00EA09C0" w:rsidP="00EA09C0">
      <w:r>
        <w:t>&lt;hr&gt;</w:t>
      </w:r>
    </w:p>
    <w:p w14:paraId="7B6F76BC" w14:textId="77777777" w:rsidR="00EA09C0" w:rsidRDefault="00EA09C0" w:rsidP="00EA09C0"/>
    <w:p w14:paraId="7E2AFE0F" w14:textId="77777777" w:rsidR="00EA09C0" w:rsidRDefault="00EA09C0" w:rsidP="00EA09C0">
      <w:r>
        <w:t>&lt;h2&gt;3. Impacto en los pequeños negocios&lt;/h2&gt;</w:t>
      </w:r>
    </w:p>
    <w:p w14:paraId="526177B7" w14:textId="77777777" w:rsidR="00EA09C0" w:rsidRDefault="00EA09C0" w:rsidP="00EA09C0"/>
    <w:p w14:paraId="003A8179" w14:textId="77777777" w:rsidR="00EA09C0" w:rsidRDefault="00EA09C0" w:rsidP="00EA09C0">
      <w:r>
        <w:t>&lt;p&gt;Ahora todos los negocios deben declarar y pagar el BIRT, sin importar sus ingresos.&lt;/p&gt;</w:t>
      </w:r>
    </w:p>
    <w:p w14:paraId="5F85B833" w14:textId="77777777" w:rsidR="00EA09C0" w:rsidRDefault="00EA09C0" w:rsidP="00EA09C0"/>
    <w:p w14:paraId="27F8740B" w14:textId="77777777" w:rsidR="00EA09C0" w:rsidRDefault="00EA09C0" w:rsidP="00EA09C0">
      <w:r>
        <w:t>&lt;p&gt;Para muchos, el costo equivale a uno o varios meses de renta.&lt;/p&gt;</w:t>
      </w:r>
    </w:p>
    <w:p w14:paraId="018880FF" w14:textId="77777777" w:rsidR="00EA09C0" w:rsidRDefault="00EA09C0" w:rsidP="00EA09C0"/>
    <w:p w14:paraId="6CC9768C" w14:textId="77777777" w:rsidR="00EA09C0" w:rsidRDefault="00EA09C0" w:rsidP="00EA09C0">
      <w:r>
        <w:t>&lt;p&gt;Ejemplos reportados muestran facturas de miles de dólares incluso para negocios individuales.&lt;/p&gt;</w:t>
      </w:r>
    </w:p>
    <w:p w14:paraId="07D5D6BE" w14:textId="77777777" w:rsidR="00EA09C0" w:rsidRDefault="00EA09C0" w:rsidP="00EA09C0"/>
    <w:p w14:paraId="319BFC09" w14:textId="77777777" w:rsidR="00EA09C0" w:rsidRDefault="00EA09C0" w:rsidP="00EA09C0">
      <w:r>
        <w:t>&lt;h3&gt;Desigualdad en el sistema&lt;/h3&gt;</w:t>
      </w:r>
    </w:p>
    <w:p w14:paraId="4820A3E9" w14:textId="77777777" w:rsidR="00EA09C0" w:rsidRDefault="00EA09C0" w:rsidP="00EA09C0"/>
    <w:p w14:paraId="273CF5CA" w14:textId="77777777" w:rsidR="00EA09C0" w:rsidRDefault="00EA09C0" w:rsidP="00EA09C0">
      <w:r>
        <w:t>&lt;p&gt;Las corporaciones generan ganancias empresariales, mientras que los pequeños negocios generan ingresos personales.&lt;/p&gt;</w:t>
      </w:r>
    </w:p>
    <w:p w14:paraId="68AE1F8C" w14:textId="77777777" w:rsidR="00EA09C0" w:rsidRDefault="00EA09C0" w:rsidP="00EA09C0"/>
    <w:p w14:paraId="7AFD1D8A" w14:textId="77777777" w:rsidR="00EA09C0" w:rsidRDefault="00EA09C0" w:rsidP="00EA09C0">
      <w:r>
        <w:t>&lt;p&gt;Sin embargo, ambos son tratados igual por el sistema tributario.&lt;/p&gt;</w:t>
      </w:r>
    </w:p>
    <w:p w14:paraId="5B63359C" w14:textId="77777777" w:rsidR="00EA09C0" w:rsidRDefault="00EA09C0" w:rsidP="00EA09C0"/>
    <w:p w14:paraId="080C92E4" w14:textId="77777777" w:rsidR="00EA09C0" w:rsidRDefault="00EA09C0" w:rsidP="00EA09C0">
      <w:r>
        <w:t>&lt;p&gt;Esto crea una carga desproporcionada para trabajadores independientes.&lt;/p&gt;</w:t>
      </w:r>
    </w:p>
    <w:p w14:paraId="656BF9E9" w14:textId="77777777" w:rsidR="00EA09C0" w:rsidRDefault="00EA09C0" w:rsidP="00EA09C0"/>
    <w:p w14:paraId="7A5F4B9D" w14:textId="77777777" w:rsidR="00EA09C0" w:rsidRDefault="00EA09C0" w:rsidP="00EA09C0">
      <w:r>
        <w:t>&lt;p&gt;Además, el sistema es complejo, obligando a calcular múltiples impuestos y aumentando costos administrativos.&lt;/p&gt;</w:t>
      </w:r>
    </w:p>
    <w:p w14:paraId="34E4BC6C" w14:textId="77777777" w:rsidR="00EA09C0" w:rsidRDefault="00EA09C0" w:rsidP="00EA09C0"/>
    <w:p w14:paraId="461D54C6" w14:textId="77777777" w:rsidR="00EA09C0" w:rsidRDefault="00EA09C0" w:rsidP="00EA09C0">
      <w:r>
        <w:t>&lt;hr&gt;</w:t>
      </w:r>
    </w:p>
    <w:p w14:paraId="6E4A0C17" w14:textId="77777777" w:rsidR="00EA09C0" w:rsidRDefault="00EA09C0" w:rsidP="00EA09C0"/>
    <w:p w14:paraId="29BEB83B" w14:textId="77777777" w:rsidR="00EA09C0" w:rsidRDefault="00EA09C0" w:rsidP="00EA09C0">
      <w:r>
        <w:t>&lt;h2&gt;4. Propuesta de la Ley LIFT&lt;/h2&gt;</w:t>
      </w:r>
    </w:p>
    <w:p w14:paraId="14AE7C3D" w14:textId="77777777" w:rsidR="00EA09C0" w:rsidRDefault="00EA09C0" w:rsidP="00EA09C0"/>
    <w:p w14:paraId="04E0EA9C" w14:textId="77777777" w:rsidR="00EA09C0" w:rsidRDefault="00EA09C0" w:rsidP="00EA09C0">
      <w:r>
        <w:t>&lt;p&gt;La Ley LIFT propone una solución estructural.&lt;/p&gt;</w:t>
      </w:r>
    </w:p>
    <w:p w14:paraId="439509DC" w14:textId="77777777" w:rsidR="00EA09C0" w:rsidRDefault="00EA09C0" w:rsidP="00EA09C0"/>
    <w:p w14:paraId="47A816B0" w14:textId="77777777" w:rsidR="00EA09C0" w:rsidRDefault="00EA09C0" w:rsidP="00EA09C0">
      <w:r>
        <w:t>&lt;h3&gt;Antes&lt;/h3&gt;</w:t>
      </w:r>
    </w:p>
    <w:p w14:paraId="167B28A5" w14:textId="77777777" w:rsidR="00EA09C0" w:rsidRDefault="00EA09C0" w:rsidP="00EA09C0"/>
    <w:p w14:paraId="0DD2F918" w14:textId="77777777" w:rsidR="00EA09C0" w:rsidRDefault="00EA09C0" w:rsidP="00EA09C0">
      <w:r>
        <w:lastRenderedPageBreak/>
        <w:t>&lt;p&gt;La exención dependía del nivel de ingresos, lo que generaba desigualdad legal.&lt;/p&gt;</w:t>
      </w:r>
    </w:p>
    <w:p w14:paraId="71AAB534" w14:textId="77777777" w:rsidR="00EA09C0" w:rsidRDefault="00EA09C0" w:rsidP="00EA09C0"/>
    <w:p w14:paraId="3CF68187" w14:textId="77777777" w:rsidR="00EA09C0" w:rsidRDefault="00EA09C0" w:rsidP="00EA09C0">
      <w:r>
        <w:t>&lt;h3&gt;Ahora&lt;/h3&gt;</w:t>
      </w:r>
    </w:p>
    <w:p w14:paraId="57D3F8A0" w14:textId="77777777" w:rsidR="00EA09C0" w:rsidRDefault="00EA09C0" w:rsidP="00EA09C0"/>
    <w:p w14:paraId="79F5F122" w14:textId="77777777" w:rsidR="00EA09C0" w:rsidRDefault="00EA09C0" w:rsidP="00EA09C0">
      <w:r>
        <w:t>&lt;p&gt;Se propone crear una nueva categoría tributaria para:&lt;/p&gt;</w:t>
      </w:r>
    </w:p>
    <w:p w14:paraId="6B308B7A" w14:textId="77777777" w:rsidR="00EA09C0" w:rsidRDefault="00EA09C0" w:rsidP="00EA09C0"/>
    <w:p w14:paraId="4063B757" w14:textId="77777777" w:rsidR="00EA09C0" w:rsidRDefault="00EA09C0" w:rsidP="00EA09C0">
      <w:r>
        <w:t>&lt;ul&gt;</w:t>
      </w:r>
    </w:p>
    <w:p w14:paraId="4C7D4D5C" w14:textId="77777777" w:rsidR="00EA09C0" w:rsidRDefault="00EA09C0" w:rsidP="00EA09C0">
      <w:r>
        <w:t>&lt;li&gt;Propietarios únicos&lt;/li&gt;</w:t>
      </w:r>
    </w:p>
    <w:p w14:paraId="7E0DAA92" w14:textId="77777777" w:rsidR="00EA09C0" w:rsidRDefault="00EA09C0" w:rsidP="00EA09C0">
      <w:r>
        <w:t>&lt;li&gt;LLC de un solo miembro propiedad de un individuo&lt;/li&gt;</w:t>
      </w:r>
    </w:p>
    <w:p w14:paraId="6D558F4F" w14:textId="77777777" w:rsidR="00EA09C0" w:rsidRDefault="00EA09C0" w:rsidP="00EA09C0">
      <w:r>
        <w:t>&lt;/ul&gt;</w:t>
      </w:r>
    </w:p>
    <w:p w14:paraId="0667B5AD" w14:textId="77777777" w:rsidR="00EA09C0" w:rsidRDefault="00EA09C0" w:rsidP="00EA09C0"/>
    <w:p w14:paraId="53B15795" w14:textId="77777777" w:rsidR="00EA09C0" w:rsidRDefault="00EA09C0" w:rsidP="00EA09C0">
      <w:r>
        <w:t>&lt;p&gt;Todos en esta categoría pagarían cero BIRT, manteniendo igualdad dentro del grupo.&lt;/p&gt;</w:t>
      </w:r>
    </w:p>
    <w:p w14:paraId="5579CFA3" w14:textId="77777777" w:rsidR="00EA09C0" w:rsidRDefault="00EA09C0" w:rsidP="00EA09C0"/>
    <w:p w14:paraId="3D1F7842" w14:textId="77777777" w:rsidR="00EA09C0" w:rsidRDefault="00EA09C0" w:rsidP="00EA09C0">
      <w:r>
        <w:t>&lt;p&gt;Seguirían pagando otros impuestos aplicables, pero sin la carga adicional del BIRT.&lt;/p&gt;</w:t>
      </w:r>
    </w:p>
    <w:p w14:paraId="7B553FDC" w14:textId="77777777" w:rsidR="00EA09C0" w:rsidRDefault="00EA09C0" w:rsidP="00EA09C0"/>
    <w:p w14:paraId="107FCA7E" w14:textId="77777777" w:rsidR="00EA09C0" w:rsidRDefault="00EA09C0" w:rsidP="00EA09C0">
      <w:r>
        <w:t>&lt;h3&gt;Base legal&lt;/h3&gt;</w:t>
      </w:r>
    </w:p>
    <w:p w14:paraId="11880916" w14:textId="77777777" w:rsidR="00EA09C0" w:rsidRDefault="00EA09C0" w:rsidP="00EA09C0"/>
    <w:p w14:paraId="2AD14525" w14:textId="77777777" w:rsidR="00EA09C0" w:rsidRDefault="00EA09C0" w:rsidP="00EA09C0">
      <w:r>
        <w:t>&lt;p&gt;Funcionarios legales de la ciudad han indicado que este enfoque cumple con los requisitos constitucionales.&lt;/p&gt;</w:t>
      </w:r>
    </w:p>
    <w:p w14:paraId="3956601A" w14:textId="77777777" w:rsidR="00EA09C0" w:rsidRDefault="00EA09C0" w:rsidP="00EA09C0"/>
    <w:p w14:paraId="41B1A01C" w14:textId="77777777" w:rsidR="00EA09C0" w:rsidRDefault="00EA09C0" w:rsidP="00EA09C0">
      <w:r>
        <w:t>&lt;h3&gt;Limitaciones&lt;/h3&gt;</w:t>
      </w:r>
    </w:p>
    <w:p w14:paraId="565823C5" w14:textId="77777777" w:rsidR="00EA09C0" w:rsidRDefault="00EA09C0" w:rsidP="00EA09C0"/>
    <w:p w14:paraId="0E610EFE" w14:textId="77777777" w:rsidR="00EA09C0" w:rsidRDefault="00EA09C0" w:rsidP="00EA09C0">
      <w:r>
        <w:t>&lt;p&gt;La propuesta no aplica a corporaciones S-Corp ni C-Corp.&lt;/p&gt;</w:t>
      </w:r>
    </w:p>
    <w:p w14:paraId="3C88D242" w14:textId="77777777" w:rsidR="00EA09C0" w:rsidRDefault="00EA09C0" w:rsidP="00EA09C0"/>
    <w:p w14:paraId="67F6F95A" w14:textId="77777777" w:rsidR="00EA09C0" w:rsidRDefault="00EA09C0" w:rsidP="00EA09C0">
      <w:r>
        <w:lastRenderedPageBreak/>
        <w:t>&lt;hr&gt;</w:t>
      </w:r>
    </w:p>
    <w:p w14:paraId="08C8E790" w14:textId="77777777" w:rsidR="00EA09C0" w:rsidRDefault="00EA09C0" w:rsidP="00EA09C0"/>
    <w:p w14:paraId="1E682813" w14:textId="77777777" w:rsidR="00EA09C0" w:rsidRDefault="00EA09C0" w:rsidP="00EA09C0">
      <w:r>
        <w:t>&lt;h2&gt;5. Por qué no usar subsidios&lt;/h2&gt;</w:t>
      </w:r>
    </w:p>
    <w:p w14:paraId="1CD6338D" w14:textId="77777777" w:rsidR="00EA09C0" w:rsidRDefault="00EA09C0" w:rsidP="00EA09C0"/>
    <w:p w14:paraId="6084691C" w14:textId="77777777" w:rsidR="00EA09C0" w:rsidRDefault="00EA09C0" w:rsidP="00EA09C0">
      <w:r>
        <w:t>&lt;p&gt;Los programas de ayuda cubrirían solo a una pequeña parte de los negocios y tendrían mayor costo.&lt;/p&gt;</w:t>
      </w:r>
    </w:p>
    <w:p w14:paraId="52C13C8D" w14:textId="77777777" w:rsidR="00EA09C0" w:rsidRDefault="00EA09C0" w:rsidP="00EA09C0"/>
    <w:p w14:paraId="5A3CBDD8" w14:textId="77777777" w:rsidR="00EA09C0" w:rsidRDefault="00EA09C0" w:rsidP="00EA09C0">
      <w:r>
        <w:t>&lt;p&gt;Una reforma estructural del sistema es más eficiente y beneficia a un número mucho mayor de contribuyentes.&lt;/p&gt;</w:t>
      </w:r>
    </w:p>
    <w:p w14:paraId="674BF264" w14:textId="77777777" w:rsidR="00EA09C0" w:rsidRDefault="00EA09C0" w:rsidP="00EA09C0"/>
    <w:p w14:paraId="679EC7E2" w14:textId="77777777" w:rsidR="00EA09C0" w:rsidRDefault="00EA09C0" w:rsidP="00EA09C0">
      <w:r>
        <w:t>&lt;p&gt;Los programas tratan el síntoma. La reforma trata la causa.&lt;/p&gt;</w:t>
      </w:r>
    </w:p>
    <w:p w14:paraId="516715F9" w14:textId="77777777" w:rsidR="00EA09C0" w:rsidRDefault="00EA09C0" w:rsidP="00EA09C0"/>
    <w:p w14:paraId="7AC2C85F" w14:textId="77777777" w:rsidR="00EA09C0" w:rsidRDefault="00EA09C0" w:rsidP="00EA09C0">
      <w:r>
        <w:t>&lt;hr&gt;</w:t>
      </w:r>
    </w:p>
    <w:p w14:paraId="1D8DD954" w14:textId="77777777" w:rsidR="00EA09C0" w:rsidRDefault="00EA09C0" w:rsidP="00EA09C0"/>
    <w:p w14:paraId="65D725E2" w14:textId="77777777" w:rsidR="00EA09C0" w:rsidRDefault="00EA09C0" w:rsidP="00EA09C0">
      <w:r>
        <w:t>&lt;h2&gt;6. Participación ciudadana&lt;/h2&gt;</w:t>
      </w:r>
    </w:p>
    <w:p w14:paraId="09D53C0D" w14:textId="77777777" w:rsidR="00EA09C0" w:rsidRDefault="00EA09C0" w:rsidP="00EA09C0"/>
    <w:p w14:paraId="546D763E" w14:textId="77777777" w:rsidR="00EA09C0" w:rsidRDefault="00EA09C0" w:rsidP="00EA09C0">
      <w:r>
        <w:t>&lt;p&gt;La propuesta requiere aprobación del Concejo Municipal.&lt;/p&gt;</w:t>
      </w:r>
    </w:p>
    <w:p w14:paraId="065E1938" w14:textId="77777777" w:rsidR="00EA09C0" w:rsidRDefault="00EA09C0" w:rsidP="00EA09C0"/>
    <w:p w14:paraId="62FA3403" w14:textId="77777777" w:rsidR="00EA09C0" w:rsidRDefault="00EA09C0" w:rsidP="00EA09C0">
      <w:r>
        <w:t>&lt;p&gt;Los residentes pueden participar en audiencias públicas y expresar su opinión.&lt;/p&gt;</w:t>
      </w:r>
    </w:p>
    <w:p w14:paraId="33AA398C" w14:textId="77777777" w:rsidR="00EA09C0" w:rsidRDefault="00EA09C0" w:rsidP="00EA09C0"/>
    <w:p w14:paraId="246E7D43" w14:textId="77777777" w:rsidR="00EA09C0" w:rsidRDefault="00EA09C0" w:rsidP="00EA09C0">
      <w:r>
        <w:t>&lt;p&gt;Los pequeños negocios son directamente afectados y su participación es clave en el proceso.&lt;/p&gt;</w:t>
      </w:r>
    </w:p>
    <w:p w14:paraId="3DC83F2B" w14:textId="77777777" w:rsidR="00EA09C0" w:rsidRDefault="00EA09C0" w:rsidP="00EA09C0"/>
    <w:p w14:paraId="462C2791" w14:textId="77777777" w:rsidR="00EA09C0" w:rsidRDefault="00EA09C0" w:rsidP="00EA09C0">
      <w:r>
        <w:t>&lt;hr&gt;</w:t>
      </w:r>
    </w:p>
    <w:p w14:paraId="26F6C270" w14:textId="77777777" w:rsidR="00EA09C0" w:rsidRDefault="00EA09C0" w:rsidP="00EA09C0"/>
    <w:p w14:paraId="638E1794" w14:textId="77777777" w:rsidR="00EA09C0" w:rsidRDefault="00EA09C0" w:rsidP="00EA09C0">
      <w:r>
        <w:t>&lt;h2&gt;Conclusión&lt;/h2&gt;</w:t>
      </w:r>
    </w:p>
    <w:p w14:paraId="5D2B8140" w14:textId="77777777" w:rsidR="00EA09C0" w:rsidRDefault="00EA09C0" w:rsidP="00EA09C0"/>
    <w:p w14:paraId="690A5115" w14:textId="77777777" w:rsidR="00EA09C0" w:rsidRDefault="00EA09C0" w:rsidP="00EA09C0">
      <w:r>
        <w:t>&lt;p&gt;El sistema actual puede resultar en que trabajadores independientes paguen proporcionalmente más impuestos que grandes corporaciones.&lt;/p&gt;</w:t>
      </w:r>
    </w:p>
    <w:p w14:paraId="4BD594DB" w14:textId="77777777" w:rsidR="00EA09C0" w:rsidRDefault="00EA09C0" w:rsidP="00EA09C0"/>
    <w:p w14:paraId="5BBC638F" w14:textId="77777777" w:rsidR="00EA09C0" w:rsidRDefault="00EA09C0" w:rsidP="00EA09C0">
      <w:r>
        <w:t>&lt;p&gt;La reforma propuesta busca corregir esa desigualdad estructural.&lt;/p&gt;</w:t>
      </w:r>
    </w:p>
    <w:p w14:paraId="65444228" w14:textId="77777777" w:rsidR="00EA09C0" w:rsidRDefault="00EA09C0" w:rsidP="00EA09C0"/>
    <w:p w14:paraId="06AAF73D" w14:textId="77777777" w:rsidR="00EA09C0" w:rsidRDefault="00EA09C0" w:rsidP="00EA09C0">
      <w:r>
        <w:t>&lt;p&gt;El resultado dependerá del proceso legislativo en curso.&lt;/p&gt;</w:t>
      </w:r>
    </w:p>
    <w:p w14:paraId="67DB988E" w14:textId="77777777" w:rsidR="00EA09C0" w:rsidRDefault="00EA09C0" w:rsidP="00EA09C0"/>
    <w:p w14:paraId="6E785EAB" w14:textId="77777777" w:rsidR="00EA09C0" w:rsidRDefault="00EA09C0" w:rsidP="00EA09C0">
      <w:r>
        <w:t>&lt;hr&gt;</w:t>
      </w:r>
    </w:p>
    <w:p w14:paraId="1AD4B338" w14:textId="77777777" w:rsidR="00EA09C0" w:rsidRDefault="00EA09C0" w:rsidP="00EA09C0"/>
    <w:p w14:paraId="6CEC30CD" w14:textId="77777777" w:rsidR="00EA09C0" w:rsidRDefault="00EA09C0" w:rsidP="00EA09C0">
      <w:r>
        <w:t>&lt;h3&gt;Nota&lt;/h3&gt;</w:t>
      </w:r>
    </w:p>
    <w:p w14:paraId="3C1910EC" w14:textId="77777777" w:rsidR="00EA09C0" w:rsidRDefault="00EA09C0" w:rsidP="00EA09C0"/>
    <w:p w14:paraId="28AB0F84" w14:textId="77777777" w:rsidR="00EA09C0" w:rsidRDefault="00EA09C0" w:rsidP="00EA09C0">
      <w:r>
        <w:t>&lt;p&gt;Este contenido es informativo y no constituye asesoría legal o fiscal.&lt;/p&gt;</w:t>
      </w:r>
    </w:p>
    <w:p w14:paraId="457F165E" w14:textId="77777777" w:rsidR="00EA09C0" w:rsidRDefault="00EA09C0" w:rsidP="00EA09C0"/>
    <w:p w14:paraId="27E6F3C4" w14:textId="3789DEB4" w:rsidR="00EA09C0" w:rsidRDefault="00EA09C0" w:rsidP="00EA09C0">
      <w:r>
        <w:t>&lt;/article&gt;</w:t>
      </w:r>
    </w:p>
    <w:sectPr w:rsidR="00EA09C0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5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09C0"/>
    <w:rsid w:val="00DD7A65"/>
    <w:rsid w:val="00EA09C0"/>
    <w:rsid w:val="00F218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D9ED705"/>
  <w15:chartTrackingRefBased/>
  <w15:docId w15:val="{58C66E77-90D4-A04D-898C-8FF9660D47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A09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A09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A09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A09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A09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A09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A09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A09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A09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A09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A09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A09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A09C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A09C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A09C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A09C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A09C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A09C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A09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A09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A09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A09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A09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A09C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A09C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A09C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A09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A09C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A09C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218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846</Words>
  <Characters>4655</Characters>
  <Application>Microsoft Office Word</Application>
  <DocSecurity>0</DocSecurity>
  <Lines>38</Lines>
  <Paragraphs>10</Paragraphs>
  <ScaleCrop>false</ScaleCrop>
  <Company/>
  <LinksUpToDate>false</LinksUpToDate>
  <CharactersWithSpaces>5491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Esteban Cabrera</dc:creator>
  <cp:keywords/>
  <dc:description/>
  <cp:lastModifiedBy>Esteban Cabrera</cp:lastModifiedBy>
  <cp:revision>2</cp:revision>
  <dcterms:created xsi:type="dcterms:W3CDTF">2026-04-27T13:13:00Z</dcterms:created>
  <dcterms:modified xsi:type="dcterms:W3CDTF">2026-04-27T13:16:00Z</dcterms:modified>
</cp:coreProperties>
</file>