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100"/>
      </w:pPr>
    </w:p>
    <w:p>
      <w:pPr>
        <w:pStyle w:val="Title"/>
        <w:widowControl/>
        <w:spacing w:after="280"/>
      </w:pPr>
      <w:r>
        <w:t>VERDIGRIS</w:t>
      </w:r>
    </w:p>
    <w:p>
      <w:pPr>
        <w:pStyle w:val="Subtitle"/>
        <w:widowControl/>
      </w:pPr>
      <w:r>
        <w:t>Native ARPG design &amp;</w:t>
        <w:br/>
        <w:t>parallel execution plan</w:t>
      </w:r>
    </w:p>
    <w:p>
      <w:pPr>
        <w:pStyle w:val="Small"/>
        <w:widowControl/>
        <w:spacing w:before="400"/>
      </w:pPr>
      <w:r>
        <w:rPr>
          <w:color w:val="3D7869"/>
        </w:rPr>
        <w:t>D2R / PATH OF EXILE 1 &amp; 2 AMBITION</w:t>
        <w:br/>
        <w:t>A DISTINCT HOUSE, SCION AND EXPEDITION IDENTITY</w:t>
      </w:r>
    </w:p>
    <w:p>
      <w:pPr>
        <w:pStyle w:val="Heading1"/>
        <w:widowControl/>
        <w:spacing w:before="520"/>
      </w:pPr>
      <w:r>
        <w:t>200 atomic goals</w:t>
        <w:br/>
        <w:t>25 workstreams</w:t>
        <w:br/>
        <w:t>689 dependency links</w:t>
      </w:r>
    </w:p>
    <w:p>
      <w:pPr>
        <w:widowControl/>
      </w:pPr>
      <w:r>
        <w:t>Design contracts • acceptance gates • parallel ownership</w:t>
        <w:br/>
        <w:t>Agent loops • negative controls • integration and recovery</w:t>
      </w:r>
    </w:p>
    <w:p>
      <w:pPr>
        <w:widowControl/>
        <w:spacing w:before="540"/>
      </w:pPr>
      <w:r>
        <w:t>Working edition 1.0</w:t>
        <w:br/>
        <w:t>September 4, 2026</w:t>
        <w:br/>
        <w:t>Proposal for owner adoption</w:t>
      </w:r>
    </w:p>
    <w:p>
      <w:pPr>
        <w:pStyle w:val="Subtitle"/>
        <w:widowControl/>
        <w:spacing w:before="480"/>
      </w:pPr>
      <w:r>
        <w:t>Your House remembers what your Scion risks.</w:t>
      </w:r>
    </w:p>
    <w:p>
      <w:pPr>
        <w:pStyle w:val="Small"/>
        <w:widowControl/>
      </w:pPr>
      <w:r>
        <w:t>All tasks are DRAFT planning goals. This document does not authorize task claims, repository changes, agent launches or release actions.</w:t>
      </w:r>
    </w:p>
    <w:p>
      <w:pPr>
        <w:widowControl/>
      </w:pPr>
      <w:r>
        <w:br w:type="page"/>
      </w:r>
    </w:p>
    <w:p>
      <w:pPr>
        <w:pStyle w:val="Heading1"/>
        <w:widowControl/>
      </w:pPr>
      <w:r>
        <w:t>Navigation</w:t>
      </w:r>
    </w:p>
    <w:p>
      <w:pPr>
        <w:widowControl/>
      </w:pPr>
      <w:r>
        <w:t>Start with the design and authority rules. Use the appendix to review the goal backbone, then the companion registry and prompts to prepare actual task packets.</w:t>
      </w:r>
    </w:p>
    <w:p>
      <w:pPr>
        <w:pStyle w:val="Small"/>
        <w:widowControl/>
      </w:pPr>
      <w:hyperlink w:anchor="section_1">
        <w:r>
          <w:rPr>
            <w:color w:val="3D7869"/>
            <w:u w:val="single"/>
          </w:rPr>
          <w:t>1. Read this first</w:t>
        </w:r>
      </w:hyperlink>
    </w:p>
    <w:p>
      <w:pPr>
        <w:pStyle w:val="Small"/>
        <w:widowControl/>
      </w:pPr>
      <w:hyperlink w:anchor="section_2">
        <w:r>
          <w:rPr>
            <w:color w:val="3D7869"/>
            <w:u w:val="single"/>
          </w:rPr>
          <w:t>2. Product thesis and benchmark translation</w:t>
        </w:r>
      </w:hyperlink>
    </w:p>
    <w:p>
      <w:pPr>
        <w:pStyle w:val="Small"/>
        <w:widowControl/>
      </w:pPr>
      <w:hyperlink w:anchor="section_3">
        <w:r>
          <w:rPr>
            <w:color w:val="3D7869"/>
            <w:u w:val="single"/>
          </w:rPr>
          <w:t>3. Unique systems: design contracts, not just themes</w:t>
        </w:r>
      </w:hyperlink>
    </w:p>
    <w:p>
      <w:pPr>
        <w:pStyle w:val="Small"/>
        <w:widowControl/>
      </w:pPr>
      <w:hyperlink w:anchor="section_4">
        <w:r>
          <w:rPr>
            <w:color w:val="3D7869"/>
            <w:u w:val="single"/>
          </w:rPr>
          <w:t>4. Scope ladder and non-negotiable gates</w:t>
        </w:r>
      </w:hyperlink>
    </w:p>
    <w:p>
      <w:pPr>
        <w:pStyle w:val="Small"/>
        <w:widowControl/>
      </w:pPr>
      <w:hyperlink w:anchor="section_5">
        <w:r>
          <w:rPr>
            <w:color w:val="3D7869"/>
            <w:u w:val="single"/>
          </w:rPr>
          <w:t>5. Canonical architecture and ownership</w:t>
        </w:r>
      </w:hyperlink>
    </w:p>
    <w:p>
      <w:pPr>
        <w:pStyle w:val="Small"/>
        <w:widowControl/>
      </w:pPr>
      <w:hyperlink w:anchor="section_6">
        <w:r>
          <w:rPr>
            <w:color w:val="3D7869"/>
            <w:u w:val="single"/>
          </w:rPr>
          <w:t>6. Progress, mortality and economy integrity</w:t>
        </w:r>
      </w:hyperlink>
    </w:p>
    <w:p>
      <w:pPr>
        <w:pStyle w:val="Small"/>
        <w:widowControl/>
      </w:pPr>
      <w:hyperlink w:anchor="section_7">
        <w:r>
          <w:rPr>
            <w:color w:val="3D7869"/>
            <w:u w:val="single"/>
          </w:rPr>
          <w:t>7. Combat and build implementation policy</w:t>
        </w:r>
      </w:hyperlink>
    </w:p>
    <w:p>
      <w:pPr>
        <w:pStyle w:val="Small"/>
        <w:widowControl/>
      </w:pPr>
      <w:hyperlink w:anchor="section_8">
        <w:r>
          <w:rPr>
            <w:color w:val="3D7869"/>
            <w:u w:val="single"/>
          </w:rPr>
          <w:t>8. Presentation, audio and accessibility</w:t>
        </w:r>
      </w:hyperlink>
    </w:p>
    <w:p>
      <w:pPr>
        <w:pStyle w:val="Small"/>
        <w:widowControl/>
      </w:pPr>
      <w:hyperlink w:anchor="section_9">
        <w:r>
          <w:rPr>
            <w:color w:val="3D7869"/>
            <w:u w:val="single"/>
          </w:rPr>
          <w:t>9. Content factory and expansion templates</w:t>
        </w:r>
      </w:hyperlink>
    </w:p>
    <w:p>
      <w:pPr>
        <w:pStyle w:val="Small"/>
        <w:widowControl/>
      </w:pPr>
      <w:hyperlink w:anchor="section_10">
        <w:r>
          <w:rPr>
            <w:color w:val="3D7869"/>
            <w:u w:val="single"/>
          </w:rPr>
          <w:t>10. Parallel work model</w:t>
        </w:r>
      </w:hyperlink>
    </w:p>
    <w:p>
      <w:pPr>
        <w:pStyle w:val="Small"/>
        <w:widowControl/>
      </w:pPr>
      <w:hyperlink w:anchor="section_11">
        <w:r>
          <w:rPr>
            <w:color w:val="3D7869"/>
            <w:u w:val="single"/>
          </w:rPr>
          <w:t>11. Atomic task contract and evidence levels</w:t>
        </w:r>
      </w:hyperlink>
    </w:p>
    <w:p>
      <w:pPr>
        <w:pStyle w:val="Small"/>
        <w:widowControl/>
      </w:pPr>
      <w:hyperlink w:anchor="section_12">
        <w:r>
          <w:rPr>
            <w:color w:val="3D7869"/>
            <w:u w:val="single"/>
          </w:rPr>
          <w:t>12. Review, integration and recovery</w:t>
        </w:r>
      </w:hyperlink>
    </w:p>
    <w:p>
      <w:pPr>
        <w:pStyle w:val="Small"/>
        <w:widowControl/>
      </w:pPr>
      <w:hyperlink w:anchor="section_13">
        <w:r>
          <w:rPr>
            <w:color w:val="3D7869"/>
            <w:u w:val="single"/>
          </w:rPr>
          <w:t>13. First dispatch and critical-path management</w:t>
        </w:r>
      </w:hyperlink>
    </w:p>
    <w:p>
      <w:pPr>
        <w:pStyle w:val="Small"/>
        <w:widowControl/>
      </w:pPr>
      <w:hyperlink w:anchor="section_14">
        <w:r>
          <w:rPr>
            <w:color w:val="3D7869"/>
            <w:u w:val="single"/>
          </w:rPr>
          <w:t>14. Agent operating loops</w:t>
        </w:r>
      </w:hyperlink>
    </w:p>
    <w:p>
      <w:pPr>
        <w:pStyle w:val="Small"/>
        <w:widowControl/>
      </w:pPr>
      <w:hyperlink w:anchor="section_15">
        <w:r>
          <w:rPr>
            <w:color w:val="3D7869"/>
            <w:u w:val="single"/>
          </w:rPr>
          <w:t>15. Capacity, metrics and anti-theater rules</w:t>
        </w:r>
      </w:hyperlink>
    </w:p>
    <w:p>
      <w:pPr>
        <w:pStyle w:val="Small"/>
        <w:widowControl/>
      </w:pPr>
      <w:hyperlink w:anchor="section_16">
        <w:r>
          <w:rPr>
            <w:color w:val="3D7869"/>
            <w:u w:val="single"/>
          </w:rPr>
          <w:t>16. Decision register and stop conditions</w:t>
        </w:r>
      </w:hyperlink>
    </w:p>
    <w:p>
      <w:pPr>
        <w:pStyle w:val="Small"/>
        <w:widowControl/>
      </w:pPr>
      <w:hyperlink w:anchor="section_17">
        <w:r>
          <w:rPr>
            <w:color w:val="3D7869"/>
            <w:u w:val="single"/>
          </w:rPr>
          <w:t>17. Existing program crosswalk</w:t>
        </w:r>
      </w:hyperlink>
    </w:p>
    <w:p>
      <w:pPr>
        <w:pStyle w:val="Small"/>
        <w:widowControl/>
      </w:pPr>
      <w:hyperlink w:anchor="section_18">
        <w:r>
          <w:rPr>
            <w:color w:val="3D7869"/>
            <w:u w:val="single"/>
          </w:rPr>
          <w:t>18. The 200-goal backbone and expansion rule</w:t>
        </w:r>
      </w:hyperlink>
    </w:p>
    <w:p>
      <w:pPr>
        <w:pStyle w:val="Small"/>
        <w:widowControl/>
      </w:pPr>
      <w:hyperlink w:anchor="appendix_a">
        <w:r>
          <w:rPr>
            <w:color w:val="3D7869"/>
            <w:u w:val="single"/>
          </w:rPr>
          <w:t>Appendix A — 200-goal review index</w:t>
        </w:r>
      </w:hyperlink>
    </w:p>
    <w:p>
      <w:pPr>
        <w:pStyle w:val="Small"/>
        <w:widowControl/>
      </w:pPr>
      <w:hyperlink w:anchor="appendix_b">
        <w:r>
          <w:rPr>
            <w:color w:val="3D7869"/>
            <w:u w:val="single"/>
          </w:rPr>
          <w:t>Appendix B — worker loop prompt</w:t>
        </w:r>
      </w:hyperlink>
    </w:p>
    <w:p>
      <w:pPr>
        <w:pStyle w:val="Small"/>
        <w:widowControl/>
      </w:pPr>
      <w:hyperlink w:anchor="appendix_c">
        <w:r>
          <w:rPr>
            <w:color w:val="3D7869"/>
            <w:u w:val="single"/>
          </w:rPr>
          <w:t>Appendix C — sources and evidence limits</w:t>
        </w:r>
      </w:hyperlink>
    </w:p>
    <w:p>
      <w:pPr>
        <w:pStyle w:val="Heading2"/>
        <w:widowControl/>
      </w:pPr>
      <w:r>
        <w:t>Companion files</w:t>
      </w:r>
    </w:p>
    <w:p>
      <w:pPr>
        <w:pStyle w:val="Small"/>
        <w:widowControl/>
      </w:pPr>
      <w:r>
        <w:t>The ZIP includes the 35,000-word detailed task catalogue, JSON/CSV registry, dependency graph source, five role prompts, packet/evidence templates, a read-only planner with tests, and content-lot expansion tools. The registry is a planning source—not a second live repository board.</w:t>
      </w:r>
    </w:p>
    <w:p>
      <w:pPr>
        <w:widowControl/>
      </w:pPr>
      <w:r>
        <w:br w:type="page"/>
      </w:r>
    </w:p>
    <w:p>
      <w:bookmarkStart w:id="1" w:name="section_1"/>
      <w:pPr>
        <w:pStyle w:val="Heading1"/>
        <w:widowControl/>
      </w:pPr>
      <w:r>
        <w:t>1. Read this first</w:t>
      </w:r>
      <w:bookmarkEnd w:id="1"/>
    </w:p>
    <w:p>
      <w:pPr>
        <w:pStyle w:val="Heading2"/>
        <w:widowControl/>
      </w:pPr>
      <w:r>
        <w:t>1.1 Authority and evidence</w:t>
      </w:r>
    </w:p>
    <w:p>
      <w:pPr>
        <w:widowControl/>
      </w:pPr>
      <w:r>
        <w:t>The repository constitution remains the product authority. This pack is subordinate planning material until adopted through the repository's designated decision process. A new planning recommendation does not override an existing decision, acceptance test, permission or owner restriction. [R01, R03–R05]</w:t>
      </w:r>
    </w:p>
    <w:p>
      <w:pPr>
        <w:widowControl/>
      </w:pPr>
      <w:r>
        <w:t xml:space="preserve">The earlier source review used </w:t>
      </w:r>
      <w:r>
        <w:rPr>
          <w:rFonts w:ascii="Consolas" w:hAnsi="Consolas"/>
          <w:sz w:val="18"/>
        </w:rPr>
        <w:t>master</w:t>
      </w:r>
      <w:r>
        <w:t xml:space="preserve"> at </w:t>
      </w:r>
      <w:r>
        <w:rPr>
          <w:rFonts w:ascii="Consolas" w:hAnsi="Consolas"/>
          <w:sz w:val="18"/>
        </w:rPr>
        <w:t>2d3e92a524f8d46bef02adf0c8de1b81a89e8062</w:t>
      </w:r>
      <w:r>
        <w:t xml:space="preserve">. The integration branch was rechecked for this expansion at </w:t>
      </w:r>
      <w:r>
        <w:rPr>
          <w:rFonts w:ascii="Consolas" w:hAnsi="Consolas"/>
          <w:sz w:val="18"/>
        </w:rPr>
        <w:t>8597c654894181c52d0a45a7932cce9deaeeb0c2</w:t>
      </w:r>
      <w:r>
        <w:t>. No fresh Windows/macOS gameplay, audio listening, GPU measurement, security exploit reproduction or full branch audit was performed for this pack. Prior audit findings remain attributed findings requiring current-head verification. [R07–R09, R13]</w:t>
      </w:r>
    </w:p>
    <w:p>
      <w:pPr>
        <w:widowControl/>
      </w:pPr>
      <w:r>
        <w:t xml:space="preserve">All new scope counts, score thresholds, build examples, module layouts and scheduling rules below are proposals. No issue, PR, task claim, branch modification or agent launch has been made. </w:t>
      </w:r>
      <w:r>
        <w:rPr>
          <w:rFonts w:ascii="Consolas" w:hAnsi="Consolas"/>
          <w:sz w:val="18"/>
        </w:rPr>
        <w:t>VG-...</w:t>
      </w:r>
      <w:r>
        <w:t xml:space="preserve"> identifiers belong to this planning pack; they are not reserved repository </w:t>
      </w:r>
      <w:r>
        <w:rPr>
          <w:rFonts w:ascii="Consolas" w:hAnsi="Consolas"/>
          <w:sz w:val="18"/>
        </w:rPr>
        <w:t>TASK-NNNN</w:t>
      </w:r>
      <w:r>
        <w:t xml:space="preserve"> identifiers.</w:t>
      </w:r>
    </w:p>
    <w:p>
      <w:pPr>
        <w:pStyle w:val="Heading2"/>
        <w:widowControl/>
      </w:pPr>
      <w:r>
        <w:t>1.2 How to use the pack</w:t>
      </w:r>
    </w:p>
    <w:p>
      <w:pPr>
        <w:widowControl/>
      </w:pPr>
      <w:r>
        <w:t xml:space="preserve">The master document explains product choices, architecture, gates and working rules. </w:t>
      </w:r>
      <w:r>
        <w:rPr>
          <w:rFonts w:ascii="Consolas" w:hAnsi="Consolas"/>
          <w:sz w:val="18"/>
        </w:rPr>
        <w:t>backlog/tasks.json</w:t>
      </w:r>
      <w:r>
        <w:t xml:space="preserve"> is the canonical structured planning registry; </w:t>
      </w:r>
      <w:r>
        <w:rPr>
          <w:rFonts w:ascii="Consolas" w:hAnsi="Consolas"/>
          <w:sz w:val="18"/>
        </w:rPr>
        <w:t>ATOMIC_GOALS.md</w:t>
      </w:r>
      <w:r>
        <w:t xml:space="preserve"> is the readable checklist; </w:t>
      </w:r>
      <w:r>
        <w:rPr>
          <w:rFonts w:ascii="Consolas" w:hAnsi="Consolas"/>
          <w:sz w:val="18"/>
        </w:rPr>
        <w:t>tasks.csv</w:t>
      </w:r>
      <w:r>
        <w:t xml:space="preserve"> is an import projection; the Word appendix is a compact review index. Regenerate projections after changing the registry rather than maintaining four competing boards.</w:t>
      </w:r>
    </w:p>
    <w:p>
      <w:pPr>
        <w:widowControl/>
      </w:pPr>
      <w:r>
        <w:t xml:space="preserve">Use </w:t>
      </w:r>
      <w:r>
        <w:rPr>
          <w:rFonts w:ascii="Consolas" w:hAnsi="Consolas"/>
          <w:sz w:val="18"/>
        </w:rPr>
        <w:t>prompts/COORDINATOR_LOOP.md</w:t>
      </w:r>
      <w:r>
        <w:t xml:space="preserve"> to turn current, approved goals into collision-free packets. Use </w:t>
      </w:r>
      <w:r>
        <w:rPr>
          <w:rFonts w:ascii="Consolas" w:hAnsi="Consolas"/>
          <w:sz w:val="18"/>
        </w:rPr>
        <w:t>WORKER_LOOP.md</w:t>
      </w:r>
      <w:r>
        <w:t xml:space="preserve"> for implementation, </w:t>
      </w:r>
      <w:r>
        <w:rPr>
          <w:rFonts w:ascii="Consolas" w:hAnsi="Consolas"/>
          <w:sz w:val="18"/>
        </w:rPr>
        <w:t>REVIEWER_LOOP.md</w:t>
      </w:r>
      <w:r>
        <w:t xml:space="preserve"> for independent review, and </w:t>
      </w:r>
      <w:r>
        <w:rPr>
          <w:rFonts w:ascii="Consolas" w:hAnsi="Consolas"/>
          <w:sz w:val="18"/>
        </w:rPr>
        <w:t>INTEGRATOR_LOOP.md</w:t>
      </w:r>
      <w:r>
        <w:t xml:space="preserve"> for controlled integration. The included validator is read-only: it checks the plan and proposes candidate groups. It neither claims tasks nor grants permission to edit the game.</w:t>
      </w:r>
    </w:p>
    <w:p>
      <w:pPr>
        <w:widowControl/>
      </w:pPr>
      <w:r>
        <w:t xml:space="preserve">All goals start </w:t>
      </w:r>
      <w:r>
        <w:rPr>
          <w:b/>
        </w:rPr>
        <w:t>DRAFT</w:t>
      </w:r>
      <w:r>
        <w:t>. Only a current-base, policy-approved READY packet with exact file ownership, runnable acceptance commands and an exclusive claim is executable. A plausible plan is not a claim.</w:t>
      </w:r>
    </w:p>
    <w:p>
      <w:bookmarkStart w:id="2" w:name="section_2"/>
      <w:pPr>
        <w:pStyle w:val="Heading1"/>
        <w:pageBreakBefore/>
        <w:widowControl/>
      </w:pPr>
      <w:r>
        <w:t>2. Product thesis and benchmark translation</w:t>
      </w:r>
      <w:bookmarkEnd w:id="2"/>
    </w:p>
    <w:p>
      <w:pPr>
        <w:pStyle w:val="Heading2"/>
        <w:widowControl/>
      </w:pPr>
      <w:r>
        <w:t>2.1 The game we are making</w:t>
      </w:r>
    </w:p>
    <w:p>
      <w:pPr>
        <w:widowControl/>
      </w:pPr>
      <w:r>
        <w:t>Verdigris is a native Windows/macOS action RPG in a grounded pre-iron fantasy world. The player leads a persistent House through a succession of mortal Scions. A Scion ventures out for a specific opportunity, changes their build through consequential equipment and techniques, decides whether to push farther, and tries to bring value home. A House retains knowledge, access, selected investments and a bounded history—not a free copy of every fallen character's equipment. [R01]</w:t>
      </w:r>
    </w:p>
    <w:p>
      <w:pPr>
        <w:widowControl/>
      </w:pPr>
      <w:r>
        <w:rPr>
          <w:b/>
        </w:rPr>
        <w:t>Design promise:</w:t>
      </w:r>
      <w:r>
        <w:t xml:space="preserve"> “Your House remembers what your Scion risks.”</w:t>
      </w:r>
    </w:p>
    <w:p>
      <w:pPr>
        <w:widowControl/>
      </w:pPr>
      <w:r>
        <w:t>The core experiential loop is:</w:t>
      </w:r>
    </w:p>
    <w:p>
      <w:pPr>
        <w:widowControl/>
        <w:ind w:left="259"/>
      </w:pPr>
      <w:r>
        <w:rPr>
          <w:i/>
          <w:color w:val="3D7869"/>
        </w:rPr>
        <w:t>Choose a goal → prepare a build → enter a dangerous route → read and answer threats → acquire something meaningful → push or extract → invest in the House → continue, retire or replace the Scion.</w:t>
      </w:r>
    </w:p>
    <w:p>
      <w:pPr>
        <w:widowControl/>
      </w:pPr>
      <w:r>
        <w:t>Every production feature should improve a decision in that loop. A feature that only increases the number of panels, nouns or percentages needs a separate justification.</w:t>
      </w:r>
    </w:p>
    <w:p>
      <w:pPr>
        <w:pStyle w:val="Heading2"/>
        <w:widowControl/>
      </w:pPr>
      <w:r>
        <w:t>2.2 Translate the references into capabilities</w:t>
      </w:r>
    </w:p>
    <w:p>
      <w:pPr>
        <w:widowControl/>
      </w:pPr>
      <w:r>
        <w:t>Blizzard's remaster announcement describes 3D physically based rendering, dynamic lighting, revised animation/effects and upgraded sound. The useful benchmark is coherent presentation quality, not “large sprites.” GGG's official overview emphasizes character customization and an item economy; its Atlas surface establishes endgame specialization as a distinct player system. PoE2's official feature summary describes active/support gems, while official patch examples demonstrate movement/skill interaction work. We use those as capability references, not as a verified inventory of their current patches. [E01–E05]</w:t>
      </w:r>
    </w:p>
    <w:tbl>
      <w:tblPr>
        <w:tblW w:type="auto" w:w="0"/>
        <w:jc w:val="center"/>
        <w:tblLayout w:type="fixed"/>
        <w:tblLook w:firstColumn="1" w:firstRow="1" w:lastColumn="0" w:lastRow="0" w:noHBand="0" w:noVBand="1" w:val="04A0"/>
      </w:tblPr>
      <w:tblGrid>
        <w:gridCol w:w="2016"/>
        <w:gridCol w:w="2664"/>
        <w:gridCol w:w="2664"/>
        <w:gridCol w:w="2534"/>
      </w:tblGrid>
      <w:tr>
        <w:trPr>
          <w:cantSplit/>
          <w:tblHeader/>
        </w:trPr>
        <w:tc>
          <w:tcPr>
            <w:tcW w:type="dxa" w:w="2016"/>
            <w:vAlign w:val="center"/>
            <w:tcMar>
              <w:top w:w="65" w:type="dxa"/>
              <w:left w:w="80" w:type="dxa"/>
              <w:bottom w:w="65" w:type="dxa"/>
              <w:right w:w="80" w:type="dxa"/>
            </w:tcMar>
            <w:shd w:fill="16352F"/>
          </w:tcPr>
          <w:p>
            <w:pPr>
              <w:keepNext w:val="0"/>
              <w:spacing w:after="60"/>
            </w:pPr>
            <w:r>
              <w:rPr>
                <w:b/>
                <w:color w:val="FFFFFF"/>
                <w:sz w:val="18"/>
              </w:rPr>
              <w:t>Reference dimension</w:t>
            </w:r>
          </w:p>
        </w:tc>
        <w:tc>
          <w:tcPr>
            <w:tcW w:type="dxa" w:w="2664"/>
            <w:vAlign w:val="center"/>
            <w:tcMar>
              <w:top w:w="65" w:type="dxa"/>
              <w:left w:w="80" w:type="dxa"/>
              <w:bottom w:w="65" w:type="dxa"/>
              <w:right w:w="80" w:type="dxa"/>
            </w:tcMar>
            <w:shd w:fill="16352F"/>
          </w:tcPr>
          <w:p>
            <w:pPr>
              <w:keepNext w:val="0"/>
              <w:spacing w:after="60"/>
            </w:pPr>
            <w:r>
              <w:rPr>
                <w:b/>
                <w:color w:val="FFFFFF"/>
                <w:sz w:val="18"/>
              </w:rPr>
              <w:t>Verdigris equivalent</w:t>
            </w:r>
          </w:p>
        </w:tc>
        <w:tc>
          <w:tcPr>
            <w:tcW w:type="dxa" w:w="2664"/>
            <w:vAlign w:val="center"/>
            <w:tcMar>
              <w:top w:w="65" w:type="dxa"/>
              <w:left w:w="80" w:type="dxa"/>
              <w:bottom w:w="65" w:type="dxa"/>
              <w:right w:w="80" w:type="dxa"/>
            </w:tcMar>
            <w:shd w:fill="16352F"/>
          </w:tcPr>
          <w:p>
            <w:pPr>
              <w:keepNext w:val="0"/>
              <w:spacing w:after="60"/>
            </w:pPr>
            <w:r>
              <w:rPr>
                <w:b/>
                <w:color w:val="FFFFFF"/>
                <w:sz w:val="18"/>
              </w:rPr>
              <w:t>Evidence needed</w:t>
            </w:r>
          </w:p>
        </w:tc>
        <w:tc>
          <w:tcPr>
            <w:tcW w:type="dxa" w:w="2534"/>
            <w:vAlign w:val="center"/>
            <w:tcMar>
              <w:top w:w="65" w:type="dxa"/>
              <w:left w:w="80" w:type="dxa"/>
              <w:bottom w:w="65" w:type="dxa"/>
              <w:right w:w="80" w:type="dxa"/>
            </w:tcMar>
            <w:shd w:fill="16352F"/>
          </w:tcPr>
          <w:p>
            <w:pPr>
              <w:keepNext w:val="0"/>
              <w:spacing w:after="60"/>
            </w:pPr>
            <w:r>
              <w:rPr>
                <w:b/>
                <w:color w:val="FFFFFF"/>
                <w:sz w:val="18"/>
              </w:rPr>
              <w:t>Deliberate exclusion</w:t>
            </w:r>
          </w:p>
        </w:tc>
      </w:tr>
      <w:tr>
        <w:trPr>
          <w:cantSplit/>
        </w:trPr>
        <w:tc>
          <w:tcPr>
            <w:tcW w:type="dxa" w:w="2016"/>
            <w:vAlign w:val="center"/>
            <w:tcMar>
              <w:top w:w="65" w:type="dxa"/>
              <w:left w:w="80" w:type="dxa"/>
              <w:bottom w:w="65" w:type="dxa"/>
              <w:right w:w="80" w:type="dxa"/>
            </w:tcMar>
          </w:tcPr>
          <w:p>
            <w:pPr>
              <w:pStyle w:val="Small"/>
              <w:keepNext w:val="0"/>
              <w:spacing w:after="60"/>
            </w:pPr>
            <w:r/>
            <w:r>
              <w:t>Tangible loot and readable rewards</w:t>
            </w:r>
          </w:p>
        </w:tc>
        <w:tc>
          <w:tcPr>
            <w:tcW w:type="dxa" w:w="2664"/>
            <w:vAlign w:val="center"/>
            <w:tcMar>
              <w:top w:w="65" w:type="dxa"/>
              <w:left w:w="80" w:type="dxa"/>
              <w:bottom w:w="65" w:type="dxa"/>
              <w:right w:w="80" w:type="dxa"/>
            </w:tcMar>
          </w:tcPr>
          <w:p>
            <w:pPr>
              <w:pStyle w:val="Small"/>
              <w:keepNext w:val="0"/>
              <w:spacing w:after="60"/>
            </w:pPr>
            <w:r/>
            <w:r>
              <w:t>Distinct bases, meaningful modifiers, world-visible equipment, excellent pickup/equip feedback</w:t>
            </w:r>
          </w:p>
        </w:tc>
        <w:tc>
          <w:tcPr>
            <w:tcW w:type="dxa" w:w="2664"/>
            <w:vAlign w:val="center"/>
            <w:tcMar>
              <w:top w:w="65" w:type="dxa"/>
              <w:left w:w="80" w:type="dxa"/>
              <w:bottom w:w="65" w:type="dxa"/>
              <w:right w:w="80" w:type="dxa"/>
            </w:tcMar>
          </w:tcPr>
          <w:p>
            <w:pPr>
              <w:pStyle w:val="Small"/>
              <w:keepNext w:val="0"/>
              <w:spacing w:after="60"/>
            </w:pPr>
            <w:r/>
            <w:r>
              <w:t>An earned item changes tactics and is understandable in play</w:t>
            </w:r>
          </w:p>
        </w:tc>
        <w:tc>
          <w:tcPr>
            <w:tcW w:type="dxa" w:w="2534"/>
            <w:vAlign w:val="center"/>
            <w:tcMar>
              <w:top w:w="65" w:type="dxa"/>
              <w:left w:w="80" w:type="dxa"/>
              <w:bottom w:w="65" w:type="dxa"/>
              <w:right w:w="80" w:type="dxa"/>
            </w:tcMar>
          </w:tcPr>
          <w:p>
            <w:pPr>
              <w:pStyle w:val="Small"/>
              <w:keepNext w:val="0"/>
              <w:spacing w:after="60"/>
            </w:pPr>
            <w:r/>
            <w:r>
              <w:t>Copied names, icons, item databases or drop tables</w:t>
            </w:r>
          </w:p>
        </w:tc>
      </w:tr>
      <w:tr>
        <w:trPr>
          <w:cantSplit/>
        </w:trPr>
        <w:tc>
          <w:tcPr>
            <w:tcW w:type="dxa" w:w="2016"/>
            <w:vAlign w:val="center"/>
            <w:tcMar>
              <w:top w:w="65" w:type="dxa"/>
              <w:left w:w="80" w:type="dxa"/>
              <w:bottom w:w="65" w:type="dxa"/>
              <w:right w:w="80" w:type="dxa"/>
            </w:tcMar>
            <w:shd w:fill="EDF4F1"/>
          </w:tcPr>
          <w:p>
            <w:pPr>
              <w:pStyle w:val="Small"/>
              <w:keepNext w:val="0"/>
              <w:spacing w:after="60"/>
            </w:pPr>
            <w:r/>
            <w:r>
              <w:t>Build composition</w:t>
            </w:r>
          </w:p>
        </w:tc>
        <w:tc>
          <w:tcPr>
            <w:tcW w:type="dxa" w:w="2664"/>
            <w:vAlign w:val="center"/>
            <w:tcMar>
              <w:top w:w="65" w:type="dxa"/>
              <w:left w:w="80" w:type="dxa"/>
              <w:bottom w:w="65" w:type="dxa"/>
              <w:right w:w="80" w:type="dxa"/>
            </w:tcMar>
            <w:shd w:fill="EDF4F1"/>
          </w:tcPr>
          <w:p>
            <w:pPr>
              <w:pStyle w:val="Small"/>
              <w:keepNext w:val="0"/>
              <w:spacing w:after="60"/>
            </w:pPr>
            <w:r/>
            <w:r>
              <w:t>Freeform techniques, passive choices, compatible transformations, bounded Arcane weaves</w:t>
            </w:r>
          </w:p>
        </w:tc>
        <w:tc>
          <w:tcPr>
            <w:tcW w:type="dxa" w:w="2664"/>
            <w:vAlign w:val="center"/>
            <w:tcMar>
              <w:top w:w="65" w:type="dxa"/>
              <w:left w:w="80" w:type="dxa"/>
              <w:bottom w:w="65" w:type="dxa"/>
              <w:right w:w="80" w:type="dxa"/>
            </w:tcMar>
            <w:shd w:fill="EDF4F1"/>
          </w:tcPr>
          <w:p>
            <w:pPr>
              <w:pStyle w:val="Small"/>
              <w:keepNext w:val="0"/>
              <w:spacing w:after="60"/>
            </w:pPr>
            <w:r/>
            <w:r>
              <w:t>Several viable builds solve the same encounter differently</w:t>
            </w:r>
          </w:p>
        </w:tc>
        <w:tc>
          <w:tcPr>
            <w:tcW w:type="dxa" w:w="2534"/>
            <w:vAlign w:val="center"/>
            <w:tcMar>
              <w:top w:w="65" w:type="dxa"/>
              <w:left w:w="80" w:type="dxa"/>
              <w:bottom w:w="65" w:type="dxa"/>
              <w:right w:w="80" w:type="dxa"/>
            </w:tcMar>
            <w:shd w:fill="EDF4F1"/>
          </w:tcPr>
          <w:p>
            <w:pPr>
              <w:pStyle w:val="Small"/>
              <w:keepNext w:val="0"/>
              <w:spacing w:after="60"/>
            </w:pPr>
            <w:r/>
            <w:r>
              <w:t>Matching a competitor's tree or gem count</w:t>
            </w:r>
          </w:p>
        </w:tc>
      </w:tr>
      <w:tr>
        <w:trPr>
          <w:cantSplit/>
        </w:trPr>
        <w:tc>
          <w:tcPr>
            <w:tcW w:type="dxa" w:w="2016"/>
            <w:vAlign w:val="center"/>
            <w:tcMar>
              <w:top w:w="65" w:type="dxa"/>
              <w:left w:w="80" w:type="dxa"/>
              <w:bottom w:w="65" w:type="dxa"/>
              <w:right w:w="80" w:type="dxa"/>
            </w:tcMar>
          </w:tcPr>
          <w:p>
            <w:pPr>
              <w:pStyle w:val="Small"/>
              <w:keepNext w:val="0"/>
              <w:spacing w:after="60"/>
            </w:pPr>
            <w:r/>
            <w:r>
              <w:t>Action responsiveness</w:t>
            </w:r>
          </w:p>
        </w:tc>
        <w:tc>
          <w:tcPr>
            <w:tcW w:type="dxa" w:w="2664"/>
            <w:vAlign w:val="center"/>
            <w:tcMar>
              <w:top w:w="65" w:type="dxa"/>
              <w:left w:w="80" w:type="dxa"/>
              <w:bottom w:w="65" w:type="dxa"/>
              <w:right w:w="80" w:type="dxa"/>
            </w:tcMar>
          </w:tcPr>
          <w:p>
            <w:pPr>
              <w:pStyle w:val="Small"/>
              <w:keepNext w:val="0"/>
              <w:spacing w:after="60"/>
            </w:pPr>
            <w:r/>
            <w:r>
              <w:t>Independent movement/aim, phased actions, readable attacks, consistent collision</w:t>
            </w:r>
          </w:p>
        </w:tc>
        <w:tc>
          <w:tcPr>
            <w:tcW w:type="dxa" w:w="2664"/>
            <w:vAlign w:val="center"/>
            <w:tcMar>
              <w:top w:w="65" w:type="dxa"/>
              <w:left w:w="80" w:type="dxa"/>
              <w:bottom w:w="65" w:type="dxa"/>
              <w:right w:w="80" w:type="dxa"/>
            </w:tcMar>
          </w:tcPr>
          <w:p>
            <w:pPr>
              <w:pStyle w:val="Small"/>
              <w:keepNext w:val="0"/>
              <w:spacing w:after="60"/>
            </w:pPr>
            <w:r/>
            <w:r>
              <w:t>Input traces plus unaided counterplay observations</w:t>
            </w:r>
          </w:p>
        </w:tc>
        <w:tc>
          <w:tcPr>
            <w:tcW w:type="dxa" w:w="2534"/>
            <w:vAlign w:val="center"/>
            <w:tcMar>
              <w:top w:w="65" w:type="dxa"/>
              <w:left w:w="80" w:type="dxa"/>
              <w:bottom w:w="65" w:type="dxa"/>
              <w:right w:w="80" w:type="dxa"/>
            </w:tcMar>
          </w:tcPr>
          <w:p>
            <w:pPr>
              <w:pStyle w:val="Small"/>
              <w:keepNext w:val="0"/>
              <w:spacing w:after="60"/>
            </w:pPr>
            <w:r/>
            <w:r>
              <w:t>Mandatory piano-sized hotbars</w:t>
            </w:r>
          </w:p>
        </w:tc>
      </w:tr>
      <w:tr>
        <w:trPr>
          <w:cantSplit/>
        </w:trPr>
        <w:tc>
          <w:tcPr>
            <w:tcW w:type="dxa" w:w="2016"/>
            <w:vAlign w:val="center"/>
            <w:tcMar>
              <w:top w:w="65" w:type="dxa"/>
              <w:left w:w="80" w:type="dxa"/>
              <w:bottom w:w="65" w:type="dxa"/>
              <w:right w:w="80" w:type="dxa"/>
            </w:tcMar>
            <w:shd w:fill="EDF4F1"/>
          </w:tcPr>
          <w:p>
            <w:pPr>
              <w:pStyle w:val="Small"/>
              <w:keepNext w:val="0"/>
              <w:spacing w:after="60"/>
            </w:pPr>
            <w:r/>
            <w:r>
              <w:t>Endgame agency</w:t>
            </w:r>
          </w:p>
        </w:tc>
        <w:tc>
          <w:tcPr>
            <w:tcW w:type="dxa" w:w="2664"/>
            <w:vAlign w:val="center"/>
            <w:tcMar>
              <w:top w:w="65" w:type="dxa"/>
              <w:left w:w="80" w:type="dxa"/>
              <w:bottom w:w="65" w:type="dxa"/>
              <w:right w:w="80" w:type="dxa"/>
            </w:tcMar>
            <w:shd w:fill="EDF4F1"/>
          </w:tcPr>
          <w:p>
            <w:pPr>
              <w:pStyle w:val="Small"/>
              <w:keepNext w:val="0"/>
              <w:spacing w:after="60"/>
            </w:pPr>
            <w:r/>
            <w:r>
              <w:t>Goal-driven expedition graph, target families, risk modules, House route investment</w:t>
            </w:r>
          </w:p>
        </w:tc>
        <w:tc>
          <w:tcPr>
            <w:tcW w:type="dxa" w:w="2664"/>
            <w:vAlign w:val="center"/>
            <w:tcMar>
              <w:top w:w="65" w:type="dxa"/>
              <w:left w:w="80" w:type="dxa"/>
              <w:bottom w:w="65" w:type="dxa"/>
              <w:right w:w="80" w:type="dxa"/>
            </w:tcMar>
            <w:shd w:fill="EDF4F1"/>
          </w:tcPr>
          <w:p>
            <w:pPr>
              <w:pStyle w:val="Small"/>
              <w:keepNext w:val="0"/>
              <w:spacing w:after="60"/>
            </w:pPr>
            <w:r/>
            <w:r>
              <w:t>Different repeatable routes create different next decisions</w:t>
            </w:r>
          </w:p>
        </w:tc>
        <w:tc>
          <w:tcPr>
            <w:tcW w:type="dxa" w:w="2534"/>
            <w:vAlign w:val="center"/>
            <w:tcMar>
              <w:top w:w="65" w:type="dxa"/>
              <w:left w:w="80" w:type="dxa"/>
              <w:bottom w:w="65" w:type="dxa"/>
              <w:right w:w="80" w:type="dxa"/>
            </w:tcMar>
            <w:shd w:fill="EDF4F1"/>
          </w:tcPr>
          <w:p>
            <w:pPr>
              <w:pStyle w:val="Small"/>
              <w:keepNext w:val="0"/>
              <w:spacing w:after="60"/>
            </w:pPr>
            <w:r/>
            <w:r>
              <w:t>Copying every historical league mechanic</w:t>
            </w:r>
          </w:p>
        </w:tc>
      </w:tr>
      <w:tr>
        <w:trPr>
          <w:cantSplit/>
        </w:trPr>
        <w:tc>
          <w:tcPr>
            <w:tcW w:type="dxa" w:w="2016"/>
            <w:vAlign w:val="center"/>
            <w:tcMar>
              <w:top w:w="65" w:type="dxa"/>
              <w:left w:w="80" w:type="dxa"/>
              <w:bottom w:w="65" w:type="dxa"/>
              <w:right w:w="80" w:type="dxa"/>
            </w:tcMar>
          </w:tcPr>
          <w:p>
            <w:pPr>
              <w:pStyle w:val="Small"/>
              <w:keepNext w:val="0"/>
              <w:spacing w:after="60"/>
            </w:pPr>
            <w:r/>
            <w:r>
              <w:t>Material/audio quality</w:t>
            </w:r>
          </w:p>
        </w:tc>
        <w:tc>
          <w:tcPr>
            <w:tcW w:type="dxa" w:w="2664"/>
            <w:vAlign w:val="center"/>
            <w:tcMar>
              <w:top w:w="65" w:type="dxa"/>
              <w:left w:w="80" w:type="dxa"/>
              <w:bottom w:w="65" w:type="dxa"/>
              <w:right w:w="80" w:type="dxa"/>
            </w:tcMar>
          </w:tcPr>
          <w:p>
            <w:pPr>
              <w:pStyle w:val="Small"/>
              <w:keepNext w:val="0"/>
              <w:spacing w:after="60"/>
            </w:pPr>
            <w:r/>
            <w:r>
              <w:t>Cohesive pre-iron materials, grounded actors, animation and layered sound</w:t>
            </w:r>
          </w:p>
        </w:tc>
        <w:tc>
          <w:tcPr>
            <w:tcW w:type="dxa" w:w="2664"/>
            <w:vAlign w:val="center"/>
            <w:tcMar>
              <w:top w:w="65" w:type="dxa"/>
              <w:left w:w="80" w:type="dxa"/>
              <w:bottom w:w="65" w:type="dxa"/>
              <w:right w:w="80" w:type="dxa"/>
            </w:tcMar>
          </w:tcPr>
          <w:p>
            <w:pPr>
              <w:pStyle w:val="Small"/>
              <w:keepNext w:val="0"/>
              <w:spacing w:after="60"/>
            </w:pPr>
            <w:r/>
            <w:r>
              <w:t>Ordinary-play captures and dense-fight listening review</w:t>
            </w:r>
          </w:p>
        </w:tc>
        <w:tc>
          <w:tcPr>
            <w:tcW w:type="dxa" w:w="2534"/>
            <w:vAlign w:val="center"/>
            <w:tcMar>
              <w:top w:w="65" w:type="dxa"/>
              <w:left w:w="80" w:type="dxa"/>
              <w:bottom w:w="65" w:type="dxa"/>
              <w:right w:w="80" w:type="dxa"/>
            </w:tcMar>
          </w:tcPr>
          <w:p>
            <w:pPr>
              <w:pStyle w:val="Small"/>
              <w:keepNext w:val="0"/>
              <w:spacing w:after="60"/>
            </w:pPr>
            <w:r/>
            <w:r>
              <w:t>Beauty shots disconnected from gameplay</w:t>
            </w:r>
          </w:p>
        </w:tc>
      </w:tr>
      <w:tr>
        <w:trPr>
          <w:cantSplit/>
        </w:trPr>
        <w:tc>
          <w:tcPr>
            <w:tcW w:type="dxa" w:w="2016"/>
            <w:vAlign w:val="center"/>
            <w:tcMar>
              <w:top w:w="65" w:type="dxa"/>
              <w:left w:w="80" w:type="dxa"/>
              <w:bottom w:w="65" w:type="dxa"/>
              <w:right w:w="80" w:type="dxa"/>
            </w:tcMar>
            <w:shd w:fill="EDF4F1"/>
          </w:tcPr>
          <w:p>
            <w:pPr>
              <w:pStyle w:val="Small"/>
              <w:keepNext w:val="0"/>
              <w:spacing w:after="60"/>
            </w:pPr>
            <w:r/>
            <w:r>
              <w:t>Economy and multiplayer trust</w:t>
            </w:r>
          </w:p>
        </w:tc>
        <w:tc>
          <w:tcPr>
            <w:tcW w:type="dxa" w:w="2664"/>
            <w:vAlign w:val="center"/>
            <w:tcMar>
              <w:top w:w="65" w:type="dxa"/>
              <w:left w:w="80" w:type="dxa"/>
              <w:bottom w:w="65" w:type="dxa"/>
              <w:right w:w="80" w:type="dxa"/>
            </w:tcMar>
            <w:shd w:fill="EDF4F1"/>
          </w:tcPr>
          <w:p>
            <w:pPr>
              <w:pStyle w:val="Small"/>
              <w:keepNext w:val="0"/>
              <w:spacing w:after="60"/>
            </w:pPr>
            <w:r/>
            <w:r>
              <w:t>Stable ownership, transactional progress, authenticated cooperative play and later escrow</w:t>
            </w:r>
          </w:p>
        </w:tc>
        <w:tc>
          <w:tcPr>
            <w:tcW w:type="dxa" w:w="2664"/>
            <w:vAlign w:val="center"/>
            <w:tcMar>
              <w:top w:w="65" w:type="dxa"/>
              <w:left w:w="80" w:type="dxa"/>
              <w:bottom w:w="65" w:type="dxa"/>
              <w:right w:w="80" w:type="dxa"/>
            </w:tcMar>
            <w:shd w:fill="EDF4F1"/>
          </w:tcPr>
          <w:p>
            <w:pPr>
              <w:pStyle w:val="Small"/>
              <w:keepNext w:val="0"/>
              <w:spacing w:after="60"/>
            </w:pPr>
            <w:r/>
            <w:r>
              <w:t>Restart, duplicate-request and impaired-network conservation tests</w:t>
            </w:r>
          </w:p>
        </w:tc>
        <w:tc>
          <w:tcPr>
            <w:tcW w:type="dxa" w:w="2534"/>
            <w:vAlign w:val="center"/>
            <w:tcMar>
              <w:top w:w="65" w:type="dxa"/>
              <w:left w:w="80" w:type="dxa"/>
              <w:bottom w:w="65" w:type="dxa"/>
              <w:right w:w="80" w:type="dxa"/>
            </w:tcMar>
            <w:shd w:fill="EDF4F1"/>
          </w:tcPr>
          <w:p>
            <w:pPr>
              <w:pStyle w:val="Small"/>
              <w:keepNext w:val="0"/>
              <w:spacing w:after="60"/>
            </w:pPr>
            <w:r/>
            <w:r>
              <w:t>Publicly exposing the development guest server</w:t>
            </w:r>
          </w:p>
        </w:tc>
      </w:tr>
    </w:tbl>
    <w:p>
      <w:pPr>
        <w:widowControl/>
        <w:spacing w:after="20"/>
      </w:pPr>
    </w:p>
    <w:p>
      <w:pPr>
        <w:pStyle w:val="Heading2"/>
        <w:widowControl/>
      </w:pPr>
      <w:r>
        <w:t>2.3 Resolve conflicting aspirations</w:t>
      </w:r>
    </w:p>
    <w:p>
      <w:pPr>
        <w:widowControl/>
      </w:pPr>
      <w:r>
        <w:rPr>
          <w:b/>
        </w:rPr>
        <w:t>Fast clearing versus deliberate bosses.</w:t>
      </w:r>
      <w:r>
        <w:t xml:space="preserve"> Ordinary packs should support flow; elites and bosses should create distinct readable decisions. Do not make every normal enemy a long duel, and do not let build scaling erase every authored response. Difficulty tuning must be evaluated at low and high approved build investment.</w:t>
      </w:r>
    </w:p>
    <w:p>
      <w:pPr>
        <w:widowControl/>
      </w:pPr>
      <w:r>
        <w:rPr>
          <w:b/>
        </w:rPr>
        <w:t>Depth versus comprehensibility.</w:t>
      </w:r>
      <w:r>
        <w:t xml:space="preserve"> The small action bar is a hard design advantage. Complexity belongs in preparation, interactions and decision quality, not in dozens of simultaneously required buttons. Add advanced explanation progressively.</w:t>
      </w:r>
    </w:p>
    <w:p>
      <w:pPr>
        <w:widowControl/>
      </w:pPr>
      <w:r>
        <w:rPr>
          <w:b/>
        </w:rPr>
        <w:t>Mortality versus time respect.</w:t>
      </w:r>
      <w:r>
        <w:t xml:space="preserve"> Death needs stakes, but loss must be predictable and legible. House knowledge and preparation should create continuity without converting replacement Scions into a tax on playing the game. Disconnect and crash policy must be explicit before tuning mortality.</w:t>
      </w:r>
    </w:p>
    <w:p>
      <w:pPr>
        <w:widowControl/>
      </w:pPr>
      <w:r>
        <w:rPr>
          <w:b/>
        </w:rPr>
        <w:t>Spectacle versus legibility.</w:t>
      </w:r>
      <w:r>
        <w:t xml:space="preserve"> Player VFX may be spectacular; lethal enemy information must remain visible and audible. Quality settings must not remove the only cue for a required response.</w:t>
      </w:r>
    </w:p>
    <w:p>
      <w:pPr>
        <w:widowControl/>
      </w:pPr>
      <w:r>
        <w:rPr>
          <w:b/>
        </w:rPr>
        <w:t>Trade versus self-found viability.</w:t>
      </w:r>
      <w:r>
        <w:t xml:space="preserve"> Design the core progression loop to work without a market. Trade can broaden choices later, but is not a repair for an unrewarding loot loop. Online and offline trust domains stay separate unless an explicit import policy is approved.</w:t>
      </w:r>
    </w:p>
    <w:p>
      <w:bookmarkStart w:id="3" w:name="section_3"/>
      <w:pPr>
        <w:pStyle w:val="Heading1"/>
        <w:widowControl/>
      </w:pPr>
      <w:r>
        <w:t>3. Unique systems: design contracts, not just themes</w:t>
      </w:r>
      <w:bookmarkEnd w:id="3"/>
    </w:p>
    <w:p>
      <w:pPr>
        <w:pStyle w:val="Heading2"/>
        <w:widowControl/>
      </w:pPr>
      <w:r>
        <w:t>3.1 House and Scion progression</w:t>
      </w:r>
    </w:p>
    <w:p>
      <w:pPr>
        <w:widowControl/>
      </w:pPr>
      <w:r>
        <w:t>A Scion owns their current combat state, equipment and expedition risk. A House owns campaign knowledge, stores, route access, craft relationships, bounded investments and historical records. The initial House investment should unlock a preparation or access choice; unbounded inherited damage is not the default. [R01]</w:t>
      </w:r>
    </w:p>
    <w:p>
      <w:pPr>
        <w:widowControl/>
      </w:pPr>
      <w:r>
        <w:rPr>
          <w:b/>
        </w:rPr>
        <w:t>Required player decision:</w:t>
      </w:r>
      <w:r>
        <w:t xml:space="preserve"> “Which future opportunities should this expedition secure?”</w:t>
      </w:r>
    </w:p>
    <w:p>
      <w:pPr>
        <w:widowControl/>
      </w:pPr>
      <w:r>
        <w:rPr>
          <w:b/>
        </w:rPr>
        <w:t>First proof:</w:t>
      </w:r>
      <w:r>
        <w:t xml:space="preserve"> spend one extracted material on one durable route/preparation benefit; restart; create a successor; demonstrate that benefit without restoring the previous Scion's complete build.</w:t>
      </w:r>
    </w:p>
    <w:p>
      <w:pPr>
        <w:widowControl/>
      </w:pPr>
      <w:r>
        <w:rPr>
          <w:b/>
        </w:rPr>
        <w:t>Guardrails:</w:t>
      </w:r>
      <w:r>
        <w:t xml:space="preserve"> House state is server-owned; investments are transactional; no duplicate claim on extraction; catch-up alternatives do not invalidate early content; permanent-death rules never hide behind ambiguous UI.</w:t>
      </w:r>
    </w:p>
    <w:p>
      <w:pPr>
        <w:pStyle w:val="Heading2"/>
        <w:widowControl/>
      </w:pPr>
      <w:r>
        <w:t>3.2 Brands and Bonds</w:t>
      </w:r>
    </w:p>
    <w:p>
      <w:pPr>
        <w:widowControl/>
      </w:pPr>
      <w:r>
        <w:t>Brands are an intentional crafting direction already named by the constitution; Bonds are an item-history/progression direction. The exact formulas are not finalized by the reference material. The following semantics are a proposal for a bounded native implementation, not an assertion that they already exist. [R01, R06]</w:t>
      </w:r>
    </w:p>
    <w:p>
      <w:pPr>
        <w:widowControl/>
      </w:pPr>
      <w:r>
        <w:rPr>
          <w:b/>
        </w:rPr>
        <w:t>Brand proposal:</w:t>
      </w:r>
      <w:r>
        <w:t xml:space="preserve"> a House service spends known resources to impose one legible mechanical change on an existing item. The player sees eligibility, outcome range, permanence and opportunity cost before committing. The item retains its identity.</w:t>
      </w:r>
    </w:p>
    <w:p>
      <w:pPr>
        <w:widowControl/>
      </w:pPr>
      <w:r>
        <w:rPr>
          <w:b/>
        </w:rPr>
        <w:t>Bond proposal:</w:t>
      </w:r>
      <w:r>
        <w:t xml:space="preserve"> significant approved use creates a bounded progression milestone that unlocks a property or tradeoff. Count meaningful events, not frame time or harmless attack spam. A Bond can reinforce a style, but must not force players to use a weak item for hours without useful feedback.</w:t>
      </w:r>
    </w:p>
    <w:p>
      <w:pPr>
        <w:widowControl/>
      </w:pPr>
      <w:r>
        <w:rPr>
          <w:b/>
        </w:rPr>
        <w:t>First proof:</w:t>
      </w:r>
      <w:r>
        <w:t xml:space="preserve"> one preview → one transactional Brand → one Bond milestone → one changed combat behavior. Repeating the command, reconnecting or cancelling cannot create free resources or reroll the result.</w:t>
      </w:r>
    </w:p>
    <w:p>
      <w:pPr>
        <w:pStyle w:val="Heading2"/>
        <w:widowControl/>
      </w:pPr>
      <w:r>
        <w:t>3.3 Scars, relics and history</w:t>
      </w:r>
    </w:p>
    <w:p>
      <w:pPr>
        <w:widowControl/>
      </w:pPr>
      <w:r>
        <w:t>A fallen item's eligible recovery state is an exclusive claim, not a duplicated world drop. A recovered relic retains a provenance chain and may gain an approved scar/tradeoff. Recovery must create a targetable expedition story while preserving scarcity and conservation.</w:t>
      </w:r>
    </w:p>
    <w:p>
      <w:pPr>
        <w:widowControl/>
      </w:pPr>
      <w:r>
        <w:rPr>
          <w:b/>
        </w:rPr>
        <w:t>First proof:</w:t>
      </w:r>
      <w:r>
        <w:t xml:space="preserve"> death creates one recovery candidate; a later route reveals an attributable opportunity; recovery resolves once; the crypt and inventory agree after restart. Losing sight of the item or abandoning its floor cannot create a second claim.</w:t>
      </w:r>
    </w:p>
    <w:p>
      <w:pPr>
        <w:widowControl/>
      </w:pPr>
      <w:r>
        <w:t>Use bounded counters and milestone records. Do not save a prose line for every hit or run an unbounded world-history simulation in the combat tick. [R01, R07]</w:t>
      </w:r>
    </w:p>
    <w:p>
      <w:pPr>
        <w:pStyle w:val="Heading2"/>
        <w:widowControl/>
      </w:pPr>
      <w:r>
        <w:t>3.4 Arcane Lattice</w:t>
      </w:r>
    </w:p>
    <w:p>
      <w:pPr>
        <w:widowControl/>
      </w:pPr>
      <w:r>
        <w:t>The repository reference describes a fixed lattice topology and explicitly notes that its spell generator is a placeholder. A native implementation therefore needs a real, bounded compiler from an approved path to existing action/effect primitives. The reference interface is not gameplay authority. [R10]</w:t>
      </w:r>
    </w:p>
    <w:p>
      <w:pPr>
        <w:widowControl/>
      </w:pPr>
      <w:r>
        <w:t>Start with a restricted subset: legal adjacency, permitted strata/tier, one resource model and one manifestation. Each compiled plan declares action timing, targeting, effects, cost, incompatibilities and a work budget. Unsupported paths reject with an explanation; they do not improvise a spell.</w:t>
      </w:r>
    </w:p>
    <w:p>
      <w:pPr>
        <w:widowControl/>
      </w:pPr>
      <w:r>
        <w:rPr>
          <w:b/>
        </w:rPr>
        <w:t>First proof:</w:t>
      </w:r>
      <w:r>
        <w:t xml:space="preserve"> changing one legal node changes a known property of one playable spell. The result remains deterministic, explainable, cancellable and performant. Then expand by one approved transformation at a time.</w:t>
      </w:r>
    </w:p>
    <w:p>
      <w:pPr>
        <w:pStyle w:val="Heading2"/>
        <w:widowControl/>
      </w:pPr>
      <w:r>
        <w:t>3.5 Targeted expeditions and living Legends</w:t>
      </w:r>
    </w:p>
    <w:p>
      <w:pPr>
        <w:widowControl/>
      </w:pPr>
      <w:r>
        <w:t>The endgame equivalent of an Atlas is not a copied tree. It is a House-readable graph of opportunities: materials, trophy families, relic clues, specializations, encounters and optional risk modules. A route card tells the player why to go, what can go wrong and how return works.</w:t>
      </w:r>
    </w:p>
    <w:p>
      <w:pPr>
        <w:widowControl/>
      </w:pPr>
      <w:r>
        <w:t>A later bounded monster Legend can make a past killer recognizable in a future encounter. Its history modifies an approved template within a cap; it does not accumulate unlimited levels, states or simulation cost.</w:t>
      </w:r>
    </w:p>
    <w:p>
      <w:pPr>
        <w:widowControl/>
      </w:pPr>
      <w:r>
        <w:rPr>
          <w:b/>
        </w:rPr>
        <w:t>Signature journey:</w:t>
      </w:r>
      <w:r>
        <w:t xml:space="preserve"> recover a storied item from a route shaped by House knowledge, alter it through a Brand, earn a Bond ability, and choose a different expedition because the build now answers a different danger.</w:t>
      </w:r>
    </w:p>
    <w:p>
      <w:bookmarkStart w:id="4" w:name="section_4"/>
      <w:pPr>
        <w:pStyle w:val="Heading1"/>
        <w:widowControl/>
      </w:pPr>
      <w:r>
        <w:t>4. Scope ladder and non-negotiable gates</w:t>
      </w:r>
      <w:bookmarkEnd w:id="4"/>
    </w:p>
    <w:p>
      <w:pPr>
        <w:pStyle w:val="Heading2"/>
        <w:widowControl/>
      </w:pPr>
      <w:r>
        <w:t>4.1 Quality slice, then breadth</w:t>
      </w:r>
    </w:p>
    <w:tbl>
      <w:tblPr>
        <w:tblW w:type="auto" w:w="0"/>
        <w:jc w:val="center"/>
        <w:tblLayout w:type="fixed"/>
        <w:tblLook w:firstColumn="1" w:firstRow="1" w:lastColumn="0" w:lastRow="0" w:noHBand="0" w:noVBand="1" w:val="04A0"/>
      </w:tblPr>
      <w:tblGrid>
        <w:gridCol w:w="2160"/>
        <w:gridCol w:w="3888"/>
        <w:gridCol w:w="3830"/>
      </w:tblGrid>
      <w:tr>
        <w:trPr>
          <w:cantSplit/>
          <w:tblHeader/>
        </w:trPr>
        <w:tc>
          <w:tcPr>
            <w:tcW w:type="dxa" w:w="2160"/>
            <w:vAlign w:val="center"/>
            <w:tcMar>
              <w:top w:w="65" w:type="dxa"/>
              <w:left w:w="80" w:type="dxa"/>
              <w:bottom w:w="65" w:type="dxa"/>
              <w:right w:w="80" w:type="dxa"/>
            </w:tcMar>
            <w:shd w:fill="16352F"/>
          </w:tcPr>
          <w:p>
            <w:pPr>
              <w:keepNext w:val="0"/>
              <w:spacing w:after="60"/>
            </w:pPr>
            <w:r>
              <w:rPr>
                <w:b/>
                <w:color w:val="FFFFFF"/>
                <w:sz w:val="18"/>
              </w:rPr>
              <w:t>Scope tier</w:t>
            </w:r>
          </w:p>
        </w:tc>
        <w:tc>
          <w:tcPr>
            <w:tcW w:type="dxa" w:w="3888"/>
            <w:vAlign w:val="center"/>
            <w:tcMar>
              <w:top w:w="65" w:type="dxa"/>
              <w:left w:w="80" w:type="dxa"/>
              <w:bottom w:w="65" w:type="dxa"/>
              <w:right w:w="80" w:type="dxa"/>
            </w:tcMar>
            <w:shd w:fill="16352F"/>
          </w:tcPr>
          <w:p>
            <w:pPr>
              <w:keepNext w:val="0"/>
              <w:spacing w:after="60"/>
            </w:pPr>
            <w:r>
              <w:rPr>
                <w:b/>
                <w:color w:val="FFFFFF"/>
                <w:sz w:val="18"/>
              </w:rPr>
              <w:t>Proposed content envelope</w:t>
            </w:r>
          </w:p>
        </w:tc>
        <w:tc>
          <w:tcPr>
            <w:tcW w:type="dxa" w:w="3830"/>
            <w:vAlign w:val="center"/>
            <w:tcMar>
              <w:top w:w="65" w:type="dxa"/>
              <w:left w:w="80" w:type="dxa"/>
              <w:bottom w:w="65" w:type="dxa"/>
              <w:right w:w="80" w:type="dxa"/>
            </w:tcMar>
            <w:shd w:fill="16352F"/>
          </w:tcPr>
          <w:p>
            <w:pPr>
              <w:keepNext w:val="0"/>
              <w:spacing w:after="60"/>
            </w:pPr>
            <w:r>
              <w:rPr>
                <w:b/>
                <w:color w:val="FFFFFF"/>
                <w:sz w:val="18"/>
              </w:rPr>
              <w:t>Purpose</w:t>
            </w:r>
          </w:p>
        </w:tc>
      </w:tr>
      <w:tr>
        <w:trPr>
          <w:cantSplit/>
        </w:trPr>
        <w:tc>
          <w:tcPr>
            <w:tcW w:type="dxa" w:w="2160"/>
            <w:vAlign w:val="center"/>
            <w:tcMar>
              <w:top w:w="65" w:type="dxa"/>
              <w:left w:w="80" w:type="dxa"/>
              <w:bottom w:w="65" w:type="dxa"/>
              <w:right w:w="80" w:type="dxa"/>
            </w:tcMar>
          </w:tcPr>
          <w:p>
            <w:pPr>
              <w:pStyle w:val="Small"/>
              <w:keepNext w:val="0"/>
              <w:spacing w:after="60"/>
            </w:pPr>
            <w:r/>
            <w:r>
              <w:t>G0–G1 foundations</w:t>
            </w:r>
          </w:p>
        </w:tc>
        <w:tc>
          <w:tcPr>
            <w:tcW w:type="dxa" w:w="3888"/>
            <w:vAlign w:val="center"/>
            <w:tcMar>
              <w:top w:w="65" w:type="dxa"/>
              <w:left w:w="80" w:type="dxa"/>
              <w:bottom w:w="65" w:type="dxa"/>
              <w:right w:w="80" w:type="dxa"/>
            </w:tcMar>
          </w:tcPr>
          <w:p>
            <w:pPr>
              <w:pStyle w:val="Small"/>
              <w:keepNext w:val="0"/>
              <w:spacing w:after="60"/>
            </w:pPr>
            <w:r/>
            <w:r>
              <w:t>Reproducible baseline, decisions, authoritative profile, tests, limited renderer/audio trials</w:t>
            </w:r>
          </w:p>
        </w:tc>
        <w:tc>
          <w:tcPr>
            <w:tcW w:type="dxa" w:w="3830"/>
            <w:vAlign w:val="center"/>
            <w:tcMar>
              <w:top w:w="65" w:type="dxa"/>
              <w:left w:w="80" w:type="dxa"/>
              <w:bottom w:w="65" w:type="dxa"/>
              <w:right w:w="80" w:type="dxa"/>
            </w:tcMar>
          </w:tcPr>
          <w:p>
            <w:pPr>
              <w:pStyle w:val="Small"/>
              <w:keepNext w:val="0"/>
              <w:spacing w:after="60"/>
            </w:pPr>
            <w:r/>
            <w:r>
              <w:t>Make further work safe and measurable</w:t>
            </w:r>
          </w:p>
        </w:tc>
      </w:tr>
      <w:tr>
        <w:trPr>
          <w:cantSplit/>
        </w:trPr>
        <w:tc>
          <w:tcPr>
            <w:tcW w:type="dxa" w:w="2160"/>
            <w:vAlign w:val="center"/>
            <w:tcMar>
              <w:top w:w="65" w:type="dxa"/>
              <w:left w:w="80" w:type="dxa"/>
              <w:bottom w:w="65" w:type="dxa"/>
              <w:right w:w="80" w:type="dxa"/>
            </w:tcMar>
            <w:shd w:fill="EDF4F1"/>
          </w:tcPr>
          <w:p>
            <w:pPr>
              <w:pStyle w:val="Small"/>
              <w:keepNext w:val="0"/>
              <w:spacing w:after="60"/>
            </w:pPr>
            <w:r/>
            <w:r>
              <w:t>G2 first playable</w:t>
            </w:r>
          </w:p>
        </w:tc>
        <w:tc>
          <w:tcPr>
            <w:tcW w:type="dxa" w:w="3888"/>
            <w:vAlign w:val="center"/>
            <w:tcMar>
              <w:top w:w="65" w:type="dxa"/>
              <w:left w:w="80" w:type="dxa"/>
              <w:bottom w:w="65" w:type="dxa"/>
              <w:right w:w="80" w:type="dxa"/>
            </w:tcMar>
            <w:shd w:fill="EDF4F1"/>
          </w:tcPr>
          <w:p>
            <w:pPr>
              <w:pStyle w:val="Small"/>
              <w:keepNext w:val="0"/>
              <w:spacing w:after="60"/>
            </w:pPr>
            <w:r/>
            <w:r>
              <w:t>One connected native loop with reliable input, loot, equipment, return and actual presentation</w:t>
            </w:r>
          </w:p>
        </w:tc>
        <w:tc>
          <w:tcPr>
            <w:tcW w:type="dxa" w:w="3830"/>
            <w:vAlign w:val="center"/>
            <w:tcMar>
              <w:top w:w="65" w:type="dxa"/>
              <w:left w:w="80" w:type="dxa"/>
              <w:bottom w:w="65" w:type="dxa"/>
              <w:right w:w="80" w:type="dxa"/>
            </w:tcMar>
            <w:shd w:fill="EDF4F1"/>
          </w:tcPr>
          <w:p>
            <w:pPr>
              <w:pStyle w:val="Small"/>
              <w:keepNext w:val="0"/>
              <w:spacing w:after="60"/>
            </w:pPr>
            <w:r/>
            <w:r>
              <w:t>Eliminate isolated feature islands</w:t>
            </w:r>
          </w:p>
        </w:tc>
      </w:tr>
      <w:tr>
        <w:trPr>
          <w:cantSplit/>
        </w:trPr>
        <w:tc>
          <w:tcPr>
            <w:tcW w:type="dxa" w:w="2160"/>
            <w:vAlign w:val="center"/>
            <w:tcMar>
              <w:top w:w="65" w:type="dxa"/>
              <w:left w:w="80" w:type="dxa"/>
              <w:bottom w:w="65" w:type="dxa"/>
              <w:right w:w="80" w:type="dxa"/>
            </w:tcMar>
          </w:tcPr>
          <w:p>
            <w:pPr>
              <w:pStyle w:val="Small"/>
              <w:keepNext w:val="0"/>
              <w:spacing w:after="60"/>
            </w:pPr>
            <w:r/>
            <w:r>
              <w:t>G3 quality slice</w:t>
            </w:r>
          </w:p>
        </w:tc>
        <w:tc>
          <w:tcPr>
            <w:tcW w:type="dxa" w:w="3888"/>
            <w:vAlign w:val="center"/>
            <w:tcMar>
              <w:top w:w="65" w:type="dxa"/>
              <w:left w:w="80" w:type="dxa"/>
              <w:bottom w:w="65" w:type="dxa"/>
              <w:right w:w="80" w:type="dxa"/>
            </w:tcMar>
          </w:tcPr>
          <w:p>
            <w:pPr>
              <w:pStyle w:val="Small"/>
              <w:keepNext w:val="0"/>
              <w:spacing w:after="60"/>
            </w:pPr>
            <w:r/>
            <w:r>
              <w:t>One hub; one biome; two layout variations; one polished boss; a small mixed-role roster; three build directions; one Brand/Bond/recovery loop</w:t>
            </w:r>
          </w:p>
        </w:tc>
        <w:tc>
          <w:tcPr>
            <w:tcW w:type="dxa" w:w="3830"/>
            <w:vAlign w:val="center"/>
            <w:tcMar>
              <w:top w:w="65" w:type="dxa"/>
              <w:left w:w="80" w:type="dxa"/>
              <w:bottom w:w="65" w:type="dxa"/>
              <w:right w:w="80" w:type="dxa"/>
            </w:tcMar>
          </w:tcPr>
          <w:p>
            <w:pPr>
              <w:pStyle w:val="Small"/>
              <w:keepNext w:val="0"/>
              <w:spacing w:after="60"/>
            </w:pPr>
            <w:r/>
            <w:r>
              <w:t>Demonstrate comparable execution quality within a bounded experience</w:t>
            </w:r>
          </w:p>
        </w:tc>
      </w:tr>
      <w:tr>
        <w:trPr>
          <w:cantSplit/>
        </w:trPr>
        <w:tc>
          <w:tcPr>
            <w:tcW w:type="dxa" w:w="2160"/>
            <w:vAlign w:val="center"/>
            <w:tcMar>
              <w:top w:w="65" w:type="dxa"/>
              <w:left w:w="80" w:type="dxa"/>
              <w:bottom w:w="65" w:type="dxa"/>
              <w:right w:w="80" w:type="dxa"/>
            </w:tcMar>
            <w:shd w:fill="EDF4F1"/>
          </w:tcPr>
          <w:p>
            <w:pPr>
              <w:pStyle w:val="Small"/>
              <w:keepNext w:val="0"/>
              <w:spacing w:after="60"/>
            </w:pPr>
            <w:r/>
            <w:r>
              <w:t>G4 production-depth release candidate</w:t>
            </w:r>
          </w:p>
        </w:tc>
        <w:tc>
          <w:tcPr>
            <w:tcW w:type="dxa" w:w="3888"/>
            <w:vAlign w:val="center"/>
            <w:tcMar>
              <w:top w:w="65" w:type="dxa"/>
              <w:left w:w="80" w:type="dxa"/>
              <w:bottom w:w="65" w:type="dxa"/>
              <w:right w:w="80" w:type="dxa"/>
            </w:tcMar>
            <w:shd w:fill="EDF4F1"/>
          </w:tcPr>
          <w:p>
            <w:pPr>
              <w:pStyle w:val="Small"/>
              <w:keepNext w:val="0"/>
              <w:spacing w:after="60"/>
            </w:pPr>
            <w:r/>
            <w:r>
              <w:t>Second biome pipeline; repeatable expedition goals; native two-player proof; expanded approved content lots</w:t>
            </w:r>
          </w:p>
        </w:tc>
        <w:tc>
          <w:tcPr>
            <w:tcW w:type="dxa" w:w="3830"/>
            <w:vAlign w:val="center"/>
            <w:tcMar>
              <w:top w:w="65" w:type="dxa"/>
              <w:left w:w="80" w:type="dxa"/>
              <w:bottom w:w="65" w:type="dxa"/>
              <w:right w:w="80" w:type="dxa"/>
            </w:tcMar>
            <w:shd w:fill="EDF4F1"/>
          </w:tcPr>
          <w:p>
            <w:pPr>
              <w:pStyle w:val="Small"/>
              <w:keepNext w:val="0"/>
              <w:spacing w:after="60"/>
            </w:pPr>
            <w:r/>
            <w:r>
              <w:t>Prove throughput and systems depth without blanket parity claims</w:t>
            </w:r>
          </w:p>
        </w:tc>
      </w:tr>
      <w:tr>
        <w:trPr>
          <w:cantSplit/>
        </w:trPr>
        <w:tc>
          <w:tcPr>
            <w:tcW w:type="dxa" w:w="2160"/>
            <w:vAlign w:val="center"/>
            <w:tcMar>
              <w:top w:w="65" w:type="dxa"/>
              <w:left w:w="80" w:type="dxa"/>
              <w:bottom w:w="65" w:type="dxa"/>
              <w:right w:w="80" w:type="dxa"/>
            </w:tcMar>
          </w:tcPr>
          <w:p>
            <w:pPr>
              <w:pStyle w:val="Small"/>
              <w:keepNext w:val="0"/>
              <w:spacing w:after="60"/>
            </w:pPr>
            <w:r/>
            <w:r>
              <w:t>G5 scoped commercial release</w:t>
            </w:r>
          </w:p>
        </w:tc>
        <w:tc>
          <w:tcPr>
            <w:tcW w:type="dxa" w:w="3888"/>
            <w:vAlign w:val="center"/>
            <w:tcMar>
              <w:top w:w="65" w:type="dxa"/>
              <w:left w:w="80" w:type="dxa"/>
              <w:bottom w:w="65" w:type="dxa"/>
              <w:right w:w="80" w:type="dxa"/>
            </w:tcMar>
          </w:tcPr>
          <w:p>
            <w:pPr>
              <w:pStyle w:val="Small"/>
              <w:keepNext w:val="0"/>
              <w:spacing w:after="60"/>
            </w:pPr>
            <w:r/>
            <w:r>
              <w:t>Owner-approved campaign/endgame scope, platform matrix, migrations, security, support and release evidence</w:t>
            </w:r>
          </w:p>
        </w:tc>
        <w:tc>
          <w:tcPr>
            <w:tcW w:type="dxa" w:w="3830"/>
            <w:vAlign w:val="center"/>
            <w:tcMar>
              <w:top w:w="65" w:type="dxa"/>
              <w:left w:w="80" w:type="dxa"/>
              <w:bottom w:w="65" w:type="dxa"/>
              <w:right w:w="80" w:type="dxa"/>
            </w:tcMar>
          </w:tcPr>
          <w:p>
            <w:pPr>
              <w:pStyle w:val="Small"/>
              <w:keepNext w:val="0"/>
              <w:spacing w:after="60"/>
            </w:pPr>
            <w:r/>
            <w:r>
              <w:t>Ship the agreed product truthfully</w:t>
            </w:r>
          </w:p>
        </w:tc>
      </w:tr>
      <w:tr>
        <w:trPr>
          <w:cantSplit/>
        </w:trPr>
        <w:tc>
          <w:tcPr>
            <w:tcW w:type="dxa" w:w="2160"/>
            <w:vAlign w:val="center"/>
            <w:tcMar>
              <w:top w:w="65" w:type="dxa"/>
              <w:left w:w="80" w:type="dxa"/>
              <w:bottom w:w="65" w:type="dxa"/>
              <w:right w:w="80" w:type="dxa"/>
            </w:tcMar>
            <w:shd w:fill="EDF4F1"/>
          </w:tcPr>
          <w:p>
            <w:pPr>
              <w:pStyle w:val="Small"/>
              <w:keepNext w:val="0"/>
              <w:spacing w:after="60"/>
            </w:pPr>
            <w:r/>
            <w:r>
              <w:t>Later parity expansion</w:t>
            </w:r>
          </w:p>
        </w:tc>
        <w:tc>
          <w:tcPr>
            <w:tcW w:type="dxa" w:w="3888"/>
            <w:vAlign w:val="center"/>
            <w:tcMar>
              <w:top w:w="65" w:type="dxa"/>
              <w:left w:w="80" w:type="dxa"/>
              <w:bottom w:w="65" w:type="dxa"/>
              <w:right w:w="80" w:type="dxa"/>
            </w:tcMar>
            <w:shd w:fill="EDF4F1"/>
          </w:tcPr>
          <w:p>
            <w:pPr>
              <w:pStyle w:val="Small"/>
              <w:keepNext w:val="0"/>
              <w:spacing w:after="60"/>
            </w:pPr>
            <w:r/>
            <w:r>
              <w:t>Additional approved builds, acts, enemies, bosses, online services and optional seasons</w:t>
            </w:r>
          </w:p>
        </w:tc>
        <w:tc>
          <w:tcPr>
            <w:tcW w:type="dxa" w:w="3830"/>
            <w:vAlign w:val="center"/>
            <w:tcMar>
              <w:top w:w="65" w:type="dxa"/>
              <w:left w:w="80" w:type="dxa"/>
              <w:bottom w:w="65" w:type="dxa"/>
              <w:right w:w="80" w:type="dxa"/>
            </w:tcMar>
            <w:shd w:fill="EDF4F1"/>
          </w:tcPr>
          <w:p>
            <w:pPr>
              <w:pStyle w:val="Small"/>
              <w:keepNext w:val="0"/>
              <w:spacing w:after="60"/>
            </w:pPr>
            <w:r/>
            <w:r>
              <w:t>Expand breadth only while preserving quality</w:t>
            </w:r>
          </w:p>
        </w:tc>
      </w:tr>
    </w:tbl>
    <w:p>
      <w:pPr>
        <w:widowControl/>
        <w:spacing w:after="20"/>
      </w:pPr>
    </w:p>
    <w:p>
      <w:pPr>
        <w:widowControl/>
      </w:pPr>
      <w:r>
        <w:t>The G3 route targets about 30–45 minutes of player experience, with an automated shorter journey for regression. These are content targets, not development-time estimates. The constitution's eventual campaign direction is approximately 6–30 hours depending on optional branches; reaching it requires real content lots, not more framework code. [R01]</w:t>
      </w:r>
    </w:p>
    <w:p>
      <w:pPr>
        <w:widowControl/>
      </w:pPr>
      <w:r>
        <w:t xml:space="preserve">A proposed commercial content discussion may consider three campaign movements, multiple biome families and several build families, but </w:t>
      </w:r>
      <w:r>
        <w:rPr>
          <w:b/>
        </w:rPr>
        <w:t>no exact act, skill, boss or unique-item quantity is committed here</w:t>
      </w:r>
      <w:r>
        <w:t>. GOV-007 freezes the funded scope after the first pipeline evidence. The 200 backbone tasks do not include every future art asset or content instance.</w:t>
      </w:r>
    </w:p>
    <w:p>
      <w:pPr>
        <w:pStyle w:val="Heading2"/>
        <w:widowControl/>
      </w:pPr>
      <w:r>
        <w:t>4.2 Gate evidence</w:t>
      </w:r>
    </w:p>
    <w:p>
      <w:pPr>
        <w:widowControl/>
      </w:pPr>
      <w:r>
        <w:rPr>
          <w:b/>
        </w:rPr>
        <w:t>G0 — program truth.</w:t>
      </w:r>
      <w:r>
        <w:t xml:space="preserve"> Current head and authorities are recorded; duplicate work is reconciled; slice scope and reference machines are agreed; the dependency/path validator is accepted.</w:t>
      </w:r>
    </w:p>
    <w:p>
      <w:pPr>
        <w:widowControl/>
      </w:pPr>
      <w:r>
        <w:rPr>
          <w:b/>
        </w:rPr>
        <w:t>G1 — trustworthy foundation.</w:t>
      </w:r>
      <w:r>
        <w:t xml:space="preserve"> The actual profile can survive server restart; ownership and clocks have explicit contracts; malformed input is bounded; platform and content experiments are isolated and reproducible.</w:t>
      </w:r>
    </w:p>
    <w:p>
      <w:pPr>
        <w:widowControl/>
      </w:pPr>
      <w:r>
        <w:rPr>
          <w:b/>
        </w:rPr>
        <w:t>G2 — integrated first playable.</w:t>
      </w:r>
      <w:r>
        <w:t xml:space="preserve"> A fresh profile can enter, move, fight, loot, equip and return through the real native client/session. No developer grants, hidden fallback or direct state mutation. Incomplete polish is identified, not claimed away.</w:t>
      </w:r>
    </w:p>
    <w:p>
      <w:pPr>
        <w:widowControl/>
      </w:pPr>
      <w:r>
        <w:rPr>
          <w:b/>
        </w:rPr>
        <w:t>G3 — quality slice.</w:t>
      </w:r>
      <w:r>
        <w:t xml:space="preserve"> Three approved builds, mortal succession, craft/recovery, restart, visual target, audible combat and performance all pass on the exact packaged build. A failed integrity or readability dimension blocks the gate even when other scores are excellent.</w:t>
      </w:r>
    </w:p>
    <w:p>
      <w:pPr>
        <w:widowControl/>
      </w:pPr>
      <w:r>
        <w:rPr>
          <w:b/>
        </w:rPr>
        <w:t>G4 — production proof.</w:t>
      </w:r>
      <w:r>
        <w:t xml:space="preserve"> A second content lot shows designer/artist throughput, endgame choices change goals, and two-player impaired-network play is trustworthy. Online economics require their own authority and conservation proofs.</w:t>
      </w:r>
    </w:p>
    <w:p>
      <w:pPr>
        <w:widowControl/>
      </w:pPr>
      <w:r>
        <w:rPr>
          <w:b/>
        </w:rPr>
        <w:t>G5 — release.</w:t>
      </w:r>
      <w:r>
        <w:t xml:space="preserve"> The supported platform matrix, compatibility, updates, diagnostics, signing/distribution policy, security and support ownership are accepted. Marketing scope is derived from evidence, not task count.</w:t>
      </w:r>
    </w:p>
    <w:p>
      <w:pPr>
        <w:pStyle w:val="Heading2"/>
        <w:widowControl/>
      </w:pPr>
      <w:r>
        <w:t>4.3 Proposed quantitative checks</w:t>
      </w:r>
    </w:p>
    <w:p>
      <w:pPr>
        <w:widowControl/>
      </w:pPr>
      <w:r>
        <w:t>Performance thresholds require named hardware and test settings. Initial targets: stable 60 FPS at 1080p in the reference dense encounter; p99 frame time at or below 25 ms; no recurring warmed-up combat stalls above 100 ms; p95 local input-to-visible-response below 80 ms under a stated measurement method. Separate CPU simulation, GPU frame work, asset loading and network delay. These values are proposals, not current measurements.</w:t>
      </w:r>
    </w:p>
    <w:p>
      <w:pPr>
        <w:widowControl/>
      </w:pPr>
      <w:r>
        <w:t>Integrity checks are invariant-based: zero duplicate committed ownership in the fault suite; no loss of acknowledged committed progress; deterministic replay within the approved build/content contract; bounded event, effect, history and session memory.</w:t>
      </w:r>
    </w:p>
    <w:p>
      <w:pPr>
        <w:widowControl/>
      </w:pPr>
      <w:r>
        <w:t>Playability checks use an observed small cohort, initially 5–8 fresh testers per iteration: can players state their goal, identify the lethal threat, equip an upgrade, choose a return and explain retained/lost value? Record raw counts and coaching. Do not claim statistical population certainty from this sample.</w:t>
      </w:r>
    </w:p>
    <w:p>
      <w:bookmarkStart w:id="5" w:name="section_5"/>
      <w:pPr>
        <w:pStyle w:val="Heading1"/>
        <w:pageBreakBefore/>
        <w:widowControl/>
      </w:pPr>
      <w:r>
        <w:t>5. Canonical architecture and ownership</w:t>
      </w:r>
      <w:bookmarkEnd w:id="5"/>
    </w:p>
    <w:p>
      <w:pPr>
        <w:pStyle w:val="Heading2"/>
        <w:widowControl/>
      </w:pPr>
      <w:r>
        <w:t>5.1 Target flow</w:t>
      </w:r>
    </w:p>
    <w:p>
      <w:pPr>
        <w:pStyle w:val="Code"/>
        <w:widowControl/>
      </w:pPr>
      <w:r>
        <w:t>Platform input -&gt; typed command -&gt; local OR remote session adapter</w:t>
        <w:br/>
        <w:t xml:space="preserve">             -&gt; canonical game services -&gt; fixed-step world/actor simulation</w:t>
        <w:br/>
        <w:t xml:space="preserve">             -&gt; typed events + snapshots -&gt; presentation model</w:t>
        <w:br/>
        <w:t xml:space="preserve">             -&gt; animation / GPU renderer / sound / user interface</w:t>
        <w:br/>
        <w:br/>
        <w:t>Game services -&gt; transactional profile store</w:t>
        <w:br/>
        <w:t>Authored definitions -&gt; validators -&gt; cooked versioned content</w:t>
      </w:r>
    </w:p>
    <w:p>
      <w:pPr>
        <w:widowControl/>
      </w:pPr>
      <w:r>
        <w:t>Local play changes transport and trust policy, not damage, items or extraction rules. Client prediction is a visual responsiveness mechanism; it does not authorize damage, pickups, death or durable rewards. Network reducers cannot create gameplay rules.</w:t>
      </w:r>
    </w:p>
    <w:p>
      <w:pPr>
        <w:widowControl/>
      </w:pPr>
      <w:r>
        <w:t>The reviewed architecture has separate local/world simulation surfaces and important profile responsibilities in the networking layer. Convergence must be incremental: characterize behavior, approve canonical rules, migrate one boundary, verify the journey, then retire the superseded production path. A large rewrite or automatic browser port is not authorized by this plan. [R02, R07, R08, R11, R12]</w:t>
      </w:r>
    </w:p>
    <w:p>
      <w:pPr>
        <w:pStyle w:val="Heading2"/>
        <w:widowControl/>
      </w:pPr>
      <w:r>
        <w:t>5.2 Contract ownership</w:t>
      </w:r>
    </w:p>
    <w:tbl>
      <w:tblPr>
        <w:tblW w:type="auto" w:w="0"/>
        <w:jc w:val="center"/>
        <w:tblLayout w:type="fixed"/>
        <w:tblLook w:firstColumn="1" w:firstRow="1" w:lastColumn="0" w:lastRow="0" w:noHBand="0" w:noVBand="1" w:val="04A0"/>
      </w:tblPr>
      <w:tblGrid>
        <w:gridCol w:w="2016"/>
        <w:gridCol w:w="2664"/>
        <w:gridCol w:w="2664"/>
        <w:gridCol w:w="2534"/>
      </w:tblGrid>
      <w:tr>
        <w:trPr>
          <w:cantSplit/>
          <w:tblHeader/>
        </w:trPr>
        <w:tc>
          <w:tcPr>
            <w:tcW w:type="dxa" w:w="2016"/>
            <w:vAlign w:val="center"/>
            <w:tcMar>
              <w:top w:w="65" w:type="dxa"/>
              <w:left w:w="80" w:type="dxa"/>
              <w:bottom w:w="65" w:type="dxa"/>
              <w:right w:w="80" w:type="dxa"/>
            </w:tcMar>
            <w:shd w:fill="16352F"/>
          </w:tcPr>
          <w:p>
            <w:pPr>
              <w:keepNext w:val="0"/>
              <w:spacing w:after="60"/>
            </w:pPr>
            <w:r>
              <w:rPr>
                <w:b/>
                <w:color w:val="FFFFFF"/>
                <w:sz w:val="18"/>
              </w:rPr>
              <w:t>Contract</w:t>
            </w:r>
          </w:p>
        </w:tc>
        <w:tc>
          <w:tcPr>
            <w:tcW w:type="dxa" w:w="2664"/>
            <w:vAlign w:val="center"/>
            <w:tcMar>
              <w:top w:w="65" w:type="dxa"/>
              <w:left w:w="80" w:type="dxa"/>
              <w:bottom w:w="65" w:type="dxa"/>
              <w:right w:w="80" w:type="dxa"/>
            </w:tcMar>
            <w:shd w:fill="16352F"/>
          </w:tcPr>
          <w:p>
            <w:pPr>
              <w:keepNext w:val="0"/>
              <w:spacing w:after="60"/>
            </w:pPr>
            <w:r>
              <w:rPr>
                <w:b/>
                <w:color w:val="FFFFFF"/>
                <w:sz w:val="18"/>
              </w:rPr>
              <w:t>Single accountable owner</w:t>
            </w:r>
          </w:p>
        </w:tc>
        <w:tc>
          <w:tcPr>
            <w:tcW w:type="dxa" w:w="2664"/>
            <w:vAlign w:val="center"/>
            <w:tcMar>
              <w:top w:w="65" w:type="dxa"/>
              <w:left w:w="80" w:type="dxa"/>
              <w:bottom w:w="65" w:type="dxa"/>
              <w:right w:w="80" w:type="dxa"/>
            </w:tcMar>
            <w:shd w:fill="16352F"/>
          </w:tcPr>
          <w:p>
            <w:pPr>
              <w:keepNext w:val="0"/>
              <w:spacing w:after="60"/>
            </w:pPr>
            <w:r>
              <w:rPr>
                <w:b/>
                <w:color w:val="FFFFFF"/>
                <w:sz w:val="18"/>
              </w:rPr>
              <w:t>Parallel consumers</w:t>
            </w:r>
          </w:p>
        </w:tc>
        <w:tc>
          <w:tcPr>
            <w:tcW w:type="dxa" w:w="2534"/>
            <w:vAlign w:val="center"/>
            <w:tcMar>
              <w:top w:w="65" w:type="dxa"/>
              <w:left w:w="80" w:type="dxa"/>
              <w:bottom w:w="65" w:type="dxa"/>
              <w:right w:w="80" w:type="dxa"/>
            </w:tcMar>
            <w:shd w:fill="16352F"/>
          </w:tcPr>
          <w:p>
            <w:pPr>
              <w:keepNext w:val="0"/>
              <w:spacing w:after="60"/>
            </w:pPr>
            <w:r>
              <w:rPr>
                <w:b/>
                <w:color w:val="FFFFFF"/>
                <w:sz w:val="18"/>
              </w:rPr>
              <w:t>Approval trigger</w:t>
            </w:r>
          </w:p>
        </w:tc>
      </w:tr>
      <w:tr>
        <w:trPr>
          <w:cantSplit/>
        </w:trPr>
        <w:tc>
          <w:tcPr>
            <w:tcW w:type="dxa" w:w="2016"/>
            <w:vAlign w:val="center"/>
            <w:tcMar>
              <w:top w:w="65" w:type="dxa"/>
              <w:left w:w="80" w:type="dxa"/>
              <w:bottom w:w="65" w:type="dxa"/>
              <w:right w:w="80" w:type="dxa"/>
            </w:tcMar>
          </w:tcPr>
          <w:p>
            <w:pPr>
              <w:pStyle w:val="Small"/>
              <w:keepNext w:val="0"/>
              <w:spacing w:after="60"/>
            </w:pPr>
            <w:r/>
            <w:r>
              <w:t>IDs, units and clock</w:t>
            </w:r>
          </w:p>
        </w:tc>
        <w:tc>
          <w:tcPr>
            <w:tcW w:type="dxa" w:w="2664"/>
            <w:vAlign w:val="center"/>
            <w:tcMar>
              <w:top w:w="65" w:type="dxa"/>
              <w:left w:w="80" w:type="dxa"/>
              <w:bottom w:w="65" w:type="dxa"/>
              <w:right w:w="80" w:type="dxa"/>
            </w:tcMar>
          </w:tcPr>
          <w:p>
            <w:pPr>
              <w:pStyle w:val="Small"/>
              <w:keepNext w:val="0"/>
              <w:spacing w:after="60"/>
            </w:pPr>
            <w:r/>
            <w:r>
              <w:t>Core lead</w:t>
            </w:r>
          </w:p>
        </w:tc>
        <w:tc>
          <w:tcPr>
            <w:tcW w:type="dxa" w:w="2664"/>
            <w:vAlign w:val="center"/>
            <w:tcMar>
              <w:top w:w="65" w:type="dxa"/>
              <w:left w:w="80" w:type="dxa"/>
              <w:bottom w:w="65" w:type="dxa"/>
              <w:right w:w="80" w:type="dxa"/>
            </w:tcMar>
          </w:tcPr>
          <w:p>
            <w:pPr>
              <w:pStyle w:val="Small"/>
              <w:keepNext w:val="0"/>
              <w:spacing w:after="60"/>
            </w:pPr>
            <w:r/>
            <w:r>
              <w:t>Movement, combat, world, persistence</w:t>
            </w:r>
          </w:p>
        </w:tc>
        <w:tc>
          <w:tcPr>
            <w:tcW w:type="dxa" w:w="2534"/>
            <w:vAlign w:val="center"/>
            <w:tcMar>
              <w:top w:w="65" w:type="dxa"/>
              <w:left w:w="80" w:type="dxa"/>
              <w:bottom w:w="65" w:type="dxa"/>
              <w:right w:w="80" w:type="dxa"/>
            </w:tcMar>
          </w:tcPr>
          <w:p>
            <w:pPr>
              <w:pStyle w:val="Small"/>
              <w:keepNext w:val="0"/>
              <w:spacing w:after="60"/>
            </w:pPr>
            <w:r/>
            <w:r>
              <w:t>Changed semantics or replay behavior</w:t>
            </w:r>
          </w:p>
        </w:tc>
      </w:tr>
      <w:tr>
        <w:trPr>
          <w:cantSplit/>
        </w:trPr>
        <w:tc>
          <w:tcPr>
            <w:tcW w:type="dxa" w:w="2016"/>
            <w:vAlign w:val="center"/>
            <w:tcMar>
              <w:top w:w="65" w:type="dxa"/>
              <w:left w:w="80" w:type="dxa"/>
              <w:bottom w:w="65" w:type="dxa"/>
              <w:right w:w="80" w:type="dxa"/>
            </w:tcMar>
            <w:shd w:fill="EDF4F1"/>
          </w:tcPr>
          <w:p>
            <w:pPr>
              <w:pStyle w:val="Small"/>
              <w:keepNext w:val="0"/>
              <w:spacing w:after="60"/>
            </w:pPr>
            <w:r/>
            <w:r>
              <w:t>Action phases and event schema</w:t>
            </w:r>
          </w:p>
        </w:tc>
        <w:tc>
          <w:tcPr>
            <w:tcW w:type="dxa" w:w="2664"/>
            <w:vAlign w:val="center"/>
            <w:tcMar>
              <w:top w:w="65" w:type="dxa"/>
              <w:left w:w="80" w:type="dxa"/>
              <w:bottom w:w="65" w:type="dxa"/>
              <w:right w:w="80" w:type="dxa"/>
            </w:tcMar>
            <w:shd w:fill="EDF4F1"/>
          </w:tcPr>
          <w:p>
            <w:pPr>
              <w:pStyle w:val="Small"/>
              <w:keepNext w:val="0"/>
              <w:spacing w:after="60"/>
            </w:pPr>
            <w:r/>
            <w:r>
              <w:t>Combat/core lead</w:t>
            </w:r>
          </w:p>
        </w:tc>
        <w:tc>
          <w:tcPr>
            <w:tcW w:type="dxa" w:w="2664"/>
            <w:vAlign w:val="center"/>
            <w:tcMar>
              <w:top w:w="65" w:type="dxa"/>
              <w:left w:w="80" w:type="dxa"/>
              <w:bottom w:w="65" w:type="dxa"/>
              <w:right w:w="80" w:type="dxa"/>
            </w:tcMar>
            <w:shd w:fill="EDF4F1"/>
          </w:tcPr>
          <w:p>
            <w:pPr>
              <w:pStyle w:val="Small"/>
              <w:keepNext w:val="0"/>
              <w:spacing w:after="60"/>
            </w:pPr>
            <w:r/>
            <w:r>
              <w:t>Animation, sound, UI, networking</w:t>
            </w:r>
          </w:p>
        </w:tc>
        <w:tc>
          <w:tcPr>
            <w:tcW w:type="dxa" w:w="2534"/>
            <w:vAlign w:val="center"/>
            <w:tcMar>
              <w:top w:w="65" w:type="dxa"/>
              <w:left w:w="80" w:type="dxa"/>
              <w:bottom w:w="65" w:type="dxa"/>
              <w:right w:w="80" w:type="dxa"/>
            </w:tcMar>
            <w:shd w:fill="EDF4F1"/>
          </w:tcPr>
          <w:p>
            <w:pPr>
              <w:pStyle w:val="Small"/>
              <w:keepNext w:val="0"/>
              <w:spacing w:after="60"/>
            </w:pPr>
            <w:r/>
            <w:r>
              <w:t>New fields, timing or cancellation semantics</w:t>
            </w:r>
          </w:p>
        </w:tc>
      </w:tr>
      <w:tr>
        <w:trPr>
          <w:cantSplit/>
        </w:trPr>
        <w:tc>
          <w:tcPr>
            <w:tcW w:type="dxa" w:w="2016"/>
            <w:vAlign w:val="center"/>
            <w:tcMar>
              <w:top w:w="65" w:type="dxa"/>
              <w:left w:w="80" w:type="dxa"/>
              <w:bottom w:w="65" w:type="dxa"/>
              <w:right w:w="80" w:type="dxa"/>
            </w:tcMar>
          </w:tcPr>
          <w:p>
            <w:pPr>
              <w:pStyle w:val="Small"/>
              <w:keepNext w:val="0"/>
              <w:spacing w:after="60"/>
            </w:pPr>
            <w:r/>
            <w:r>
              <w:t>Item location and transaction record</w:t>
            </w:r>
          </w:p>
        </w:tc>
        <w:tc>
          <w:tcPr>
            <w:tcW w:type="dxa" w:w="2664"/>
            <w:vAlign w:val="center"/>
            <w:tcMar>
              <w:top w:w="65" w:type="dxa"/>
              <w:left w:w="80" w:type="dxa"/>
              <w:bottom w:w="65" w:type="dxa"/>
              <w:right w:w="80" w:type="dxa"/>
            </w:tcMar>
          </w:tcPr>
          <w:p>
            <w:pPr>
              <w:pStyle w:val="Small"/>
              <w:keepNext w:val="0"/>
              <w:spacing w:after="60"/>
            </w:pPr>
            <w:r/>
            <w:r>
              <w:t>Item/persistence lead</w:t>
            </w:r>
          </w:p>
        </w:tc>
        <w:tc>
          <w:tcPr>
            <w:tcW w:type="dxa" w:w="2664"/>
            <w:vAlign w:val="center"/>
            <w:tcMar>
              <w:top w:w="65" w:type="dxa"/>
              <w:left w:w="80" w:type="dxa"/>
              <w:bottom w:w="65" w:type="dxa"/>
              <w:right w:w="80" w:type="dxa"/>
            </w:tcMar>
          </w:tcPr>
          <w:p>
            <w:pPr>
              <w:pStyle w:val="Small"/>
              <w:keepNext w:val="0"/>
              <w:spacing w:after="60"/>
            </w:pPr>
            <w:r/>
            <w:r>
              <w:t>Inventory, crafting, trade, House</w:t>
            </w:r>
          </w:p>
        </w:tc>
        <w:tc>
          <w:tcPr>
            <w:tcW w:type="dxa" w:w="2534"/>
            <w:vAlign w:val="center"/>
            <w:tcMar>
              <w:top w:w="65" w:type="dxa"/>
              <w:left w:w="80" w:type="dxa"/>
              <w:bottom w:w="65" w:type="dxa"/>
              <w:right w:w="80" w:type="dxa"/>
            </w:tcMar>
          </w:tcPr>
          <w:p>
            <w:pPr>
              <w:pStyle w:val="Small"/>
              <w:keepNext w:val="0"/>
              <w:spacing w:after="60"/>
            </w:pPr>
            <w:r/>
            <w:r>
              <w:t>Ownership, save schema or economic effect</w:t>
            </w:r>
          </w:p>
        </w:tc>
      </w:tr>
      <w:tr>
        <w:trPr>
          <w:cantSplit/>
        </w:trPr>
        <w:tc>
          <w:tcPr>
            <w:tcW w:type="dxa" w:w="2016"/>
            <w:vAlign w:val="center"/>
            <w:tcMar>
              <w:top w:w="65" w:type="dxa"/>
              <w:left w:w="80" w:type="dxa"/>
              <w:bottom w:w="65" w:type="dxa"/>
              <w:right w:w="80" w:type="dxa"/>
            </w:tcMar>
            <w:shd w:fill="EDF4F1"/>
          </w:tcPr>
          <w:p>
            <w:pPr>
              <w:pStyle w:val="Small"/>
              <w:keepNext w:val="0"/>
              <w:spacing w:after="60"/>
            </w:pPr>
            <w:r/>
            <w:r>
              <w:t>Content IDs and version</w:t>
            </w:r>
          </w:p>
        </w:tc>
        <w:tc>
          <w:tcPr>
            <w:tcW w:type="dxa" w:w="2664"/>
            <w:vAlign w:val="center"/>
            <w:tcMar>
              <w:top w:w="65" w:type="dxa"/>
              <w:left w:w="80" w:type="dxa"/>
              <w:bottom w:w="65" w:type="dxa"/>
              <w:right w:w="80" w:type="dxa"/>
            </w:tcMar>
            <w:shd w:fill="EDF4F1"/>
          </w:tcPr>
          <w:p>
            <w:pPr>
              <w:pStyle w:val="Small"/>
              <w:keepNext w:val="0"/>
              <w:spacing w:after="60"/>
            </w:pPr>
            <w:r/>
            <w:r>
              <w:t>Tools lead</w:t>
            </w:r>
          </w:p>
        </w:tc>
        <w:tc>
          <w:tcPr>
            <w:tcW w:type="dxa" w:w="2664"/>
            <w:vAlign w:val="center"/>
            <w:tcMar>
              <w:top w:w="65" w:type="dxa"/>
              <w:left w:w="80" w:type="dxa"/>
              <w:bottom w:w="65" w:type="dxa"/>
              <w:right w:w="80" w:type="dxa"/>
            </w:tcMar>
            <w:shd w:fill="EDF4F1"/>
          </w:tcPr>
          <w:p>
            <w:pPr>
              <w:pStyle w:val="Small"/>
              <w:keepNext w:val="0"/>
              <w:spacing w:after="60"/>
            </w:pPr>
            <w:r/>
            <w:r>
              <w:t>Every content/art/runtime lane</w:t>
            </w:r>
          </w:p>
        </w:tc>
        <w:tc>
          <w:tcPr>
            <w:tcW w:type="dxa" w:w="2534"/>
            <w:vAlign w:val="center"/>
            <w:tcMar>
              <w:top w:w="65" w:type="dxa"/>
              <w:left w:w="80" w:type="dxa"/>
              <w:bottom w:w="65" w:type="dxa"/>
              <w:right w:w="80" w:type="dxa"/>
            </w:tcMar>
            <w:shd w:fill="EDF4F1"/>
          </w:tcPr>
          <w:p>
            <w:pPr>
              <w:pStyle w:val="Small"/>
              <w:keepNext w:val="0"/>
              <w:spacing w:after="60"/>
            </w:pPr>
            <w:r/>
            <w:r>
              <w:t>Version compatibility and identifier changes</w:t>
            </w:r>
          </w:p>
        </w:tc>
      </w:tr>
      <w:tr>
        <w:trPr>
          <w:cantSplit/>
        </w:trPr>
        <w:tc>
          <w:tcPr>
            <w:tcW w:type="dxa" w:w="2016"/>
            <w:vAlign w:val="center"/>
            <w:tcMar>
              <w:top w:w="65" w:type="dxa"/>
              <w:left w:w="80" w:type="dxa"/>
              <w:bottom w:w="65" w:type="dxa"/>
              <w:right w:w="80" w:type="dxa"/>
            </w:tcMar>
          </w:tcPr>
          <w:p>
            <w:pPr>
              <w:pStyle w:val="Small"/>
              <w:keepNext w:val="0"/>
              <w:spacing w:after="60"/>
            </w:pPr>
            <w:r/>
            <w:r>
              <w:t>Render packet and resource lifecycle</w:t>
            </w:r>
          </w:p>
        </w:tc>
        <w:tc>
          <w:tcPr>
            <w:tcW w:type="dxa" w:w="2664"/>
            <w:vAlign w:val="center"/>
            <w:tcMar>
              <w:top w:w="65" w:type="dxa"/>
              <w:left w:w="80" w:type="dxa"/>
              <w:bottom w:w="65" w:type="dxa"/>
              <w:right w:w="80" w:type="dxa"/>
            </w:tcMar>
          </w:tcPr>
          <w:p>
            <w:pPr>
              <w:pStyle w:val="Small"/>
              <w:keepNext w:val="0"/>
              <w:spacing w:after="60"/>
            </w:pPr>
            <w:r/>
            <w:r>
              <w:t>Rendering lead</w:t>
            </w:r>
          </w:p>
        </w:tc>
        <w:tc>
          <w:tcPr>
            <w:tcW w:type="dxa" w:w="2664"/>
            <w:vAlign w:val="center"/>
            <w:tcMar>
              <w:top w:w="65" w:type="dxa"/>
              <w:left w:w="80" w:type="dxa"/>
              <w:bottom w:w="65" w:type="dxa"/>
              <w:right w:w="80" w:type="dxa"/>
            </w:tcMar>
          </w:tcPr>
          <w:p>
            <w:pPr>
              <w:pStyle w:val="Small"/>
              <w:keepNext w:val="0"/>
              <w:spacing w:after="60"/>
            </w:pPr>
            <w:r/>
            <w:r>
              <w:t>UI, world, VFX, capture</w:t>
            </w:r>
          </w:p>
        </w:tc>
        <w:tc>
          <w:tcPr>
            <w:tcW w:type="dxa" w:w="2534"/>
            <w:vAlign w:val="center"/>
            <w:tcMar>
              <w:top w:w="65" w:type="dxa"/>
              <w:left w:w="80" w:type="dxa"/>
              <w:bottom w:w="65" w:type="dxa"/>
              <w:right w:w="80" w:type="dxa"/>
            </w:tcMar>
          </w:tcPr>
          <w:p>
            <w:pPr>
              <w:pStyle w:val="Small"/>
              <w:keepNext w:val="0"/>
              <w:spacing w:after="60"/>
            </w:pPr>
            <w:r/>
            <w:r>
              <w:t>Backend/dependency and packet changes</w:t>
            </w:r>
          </w:p>
        </w:tc>
      </w:tr>
      <w:tr>
        <w:trPr>
          <w:cantSplit/>
        </w:trPr>
        <w:tc>
          <w:tcPr>
            <w:tcW w:type="dxa" w:w="2016"/>
            <w:vAlign w:val="center"/>
            <w:tcMar>
              <w:top w:w="65" w:type="dxa"/>
              <w:left w:w="80" w:type="dxa"/>
              <w:bottom w:w="65" w:type="dxa"/>
              <w:right w:w="80" w:type="dxa"/>
            </w:tcMar>
            <w:shd w:fill="EDF4F1"/>
          </w:tcPr>
          <w:p>
            <w:pPr>
              <w:pStyle w:val="Small"/>
              <w:keepNext w:val="0"/>
              <w:spacing w:after="60"/>
            </w:pPr>
            <w:r/>
            <w:r>
              <w:t>Profile schema and migrations</w:t>
            </w:r>
          </w:p>
        </w:tc>
        <w:tc>
          <w:tcPr>
            <w:tcW w:type="dxa" w:w="2664"/>
            <w:vAlign w:val="center"/>
            <w:tcMar>
              <w:top w:w="65" w:type="dxa"/>
              <w:left w:w="80" w:type="dxa"/>
              <w:bottom w:w="65" w:type="dxa"/>
              <w:right w:w="80" w:type="dxa"/>
            </w:tcMar>
            <w:shd w:fill="EDF4F1"/>
          </w:tcPr>
          <w:p>
            <w:pPr>
              <w:pStyle w:val="Small"/>
              <w:keepNext w:val="0"/>
              <w:spacing w:after="60"/>
            </w:pPr>
            <w:r/>
            <w:r>
              <w:t>Persistence lead</w:t>
            </w:r>
          </w:p>
        </w:tc>
        <w:tc>
          <w:tcPr>
            <w:tcW w:type="dxa" w:w="2664"/>
            <w:vAlign w:val="center"/>
            <w:tcMar>
              <w:top w:w="65" w:type="dxa"/>
              <w:left w:w="80" w:type="dxa"/>
              <w:bottom w:w="65" w:type="dxa"/>
              <w:right w:w="80" w:type="dxa"/>
            </w:tcMar>
            <w:shd w:fill="EDF4F1"/>
          </w:tcPr>
          <w:p>
            <w:pPr>
              <w:pStyle w:val="Small"/>
              <w:keepNext w:val="0"/>
              <w:spacing w:after="60"/>
            </w:pPr>
            <w:r/>
            <w:r>
              <w:t>Services, networking, lifecycle</w:t>
            </w:r>
          </w:p>
        </w:tc>
        <w:tc>
          <w:tcPr>
            <w:tcW w:type="dxa" w:w="2534"/>
            <w:vAlign w:val="center"/>
            <w:tcMar>
              <w:top w:w="65" w:type="dxa"/>
              <w:left w:w="80" w:type="dxa"/>
              <w:bottom w:w="65" w:type="dxa"/>
              <w:right w:w="80" w:type="dxa"/>
            </w:tcMar>
            <w:shd w:fill="EDF4F1"/>
          </w:tcPr>
          <w:p>
            <w:pPr>
              <w:pStyle w:val="Small"/>
              <w:keepNext w:val="0"/>
              <w:spacing w:after="60"/>
            </w:pPr>
            <w:r/>
            <w:r>
              <w:t>Every schema migration or durability policy</w:t>
            </w:r>
          </w:p>
        </w:tc>
      </w:tr>
    </w:tbl>
    <w:p>
      <w:pPr>
        <w:widowControl/>
        <w:spacing w:after="20"/>
      </w:pPr>
    </w:p>
    <w:p>
      <w:pPr>
        <w:widowControl/>
      </w:pPr>
      <w:r>
        <w:t>Interface owners publish small contract fixtures before parallel consumers implement. A header file split does not eliminate semantic coupling. Claim both write paths and the logical contract resource when modifying a shared interface.</w:t>
      </w:r>
    </w:p>
    <w:p>
      <w:pPr>
        <w:pStyle w:val="Heading2"/>
        <w:widowControl/>
      </w:pPr>
      <w:r>
        <w:t>5.3 Incremental module extraction</w:t>
      </w:r>
    </w:p>
    <w:p>
      <w:pPr>
        <w:widowControl/>
      </w:pPr>
      <w:r>
        <w:t xml:space="preserve">Candidate new module locations in the registry are proposed—not existing paths. At READY promotion, inspect the current tree and replace them with exact owned paths. Keep shared </w:t>
      </w:r>
      <w:r>
        <w:rPr>
          <w:rFonts w:ascii="Consolas" w:hAnsi="Consolas"/>
          <w:sz w:val="18"/>
        </w:rPr>
        <w:t>main.cpp</w:t>
      </w:r>
      <w:r>
        <w:t xml:space="preserve">, </w:t>
      </w:r>
      <w:r>
        <w:rPr>
          <w:rFonts w:ascii="Consolas" w:hAnsi="Consolas"/>
          <w:sz w:val="18"/>
        </w:rPr>
        <w:t>core.cpp</w:t>
      </w:r>
      <w:r>
        <w:t xml:space="preserve">, </w:t>
      </w:r>
      <w:r>
        <w:rPr>
          <w:rFonts w:ascii="Consolas" w:hAnsi="Consolas"/>
          <w:sz w:val="18"/>
        </w:rPr>
        <w:t>networking.cpp</w:t>
      </w:r>
      <w:r>
        <w:t>, public headers, CMake, schema registries and CI entry points under explicit integration reservations.</w:t>
      </w:r>
    </w:p>
    <w:p>
      <w:pPr>
        <w:widowControl/>
      </w:pPr>
      <w:r>
        <w:t xml:space="preserve">A sidecar model can land with its tests, but it remains </w:t>
      </w:r>
      <w:r>
        <w:rPr>
          <w:b/>
        </w:rPr>
        <w:t>NOT_INTEGRATED</w:t>
      </w:r>
      <w:r>
        <w:t xml:space="preserve"> until an accepted task connects it to the production client. There must be a named integration successor and a gate that fails when the connection is removed. Avoid another layer of unused foundation code.</w:t>
      </w:r>
    </w:p>
    <w:p>
      <w:bookmarkStart w:id="6" w:name="section_6"/>
      <w:pPr>
        <w:pStyle w:val="Heading1"/>
        <w:widowControl/>
      </w:pPr>
      <w:r>
        <w:t>6. Progress, mortality and economy integrity</w:t>
      </w:r>
      <w:bookmarkEnd w:id="6"/>
    </w:p>
    <w:p>
      <w:pPr>
        <w:widowControl/>
      </w:pPr>
      <w:r>
        <w:t>Persist the actual profile aggregate, not only the small prototype simulation. Account for House, Scion, inventory, wear, stores, passives, route knowledge, lifecycle, XP, pending recovery and required random state. Classify all live fields as durable, transient or reconstructible. The prior durability audit specifically distinguishes snapshot helpers from production profile persistence. [R07]</w:t>
      </w:r>
    </w:p>
    <w:p>
      <w:pPr>
        <w:pStyle w:val="Heading2"/>
        <w:widowControl/>
      </w:pPr>
      <w:r>
        <w:t>6.1 Transaction boundaries</w:t>
      </w:r>
    </w:p>
    <w:p>
      <w:pPr>
        <w:widowControl/>
      </w:pPr>
      <w:r>
        <w:t>Extraction, crafting, death/recovery and trade use explicit request/transaction IDs, precondition revisions and committed outcomes. Acknowledgement follows durable commit. A retry returns the recorded result rather than applying the mutation again. Inventory locations must conserve instances before and after every transition.</w:t>
      </w:r>
    </w:p>
    <w:p>
      <w:pPr>
        <w:widowControl/>
      </w:pPr>
      <w:r>
        <w:t>For a first local/server profile store, compare a tested embedded transaction store with a rigorously tested atomic-file design. The decision is Tier C. The requirement is crash-consistent profile semantics, migrations and write ownership—not a particular database brand.</w:t>
      </w:r>
    </w:p>
    <w:p>
      <w:pPr>
        <w:pStyle w:val="Heading2"/>
        <w:widowControl/>
      </w:pPr>
      <w:r>
        <w:t>6.2 Failure policy requiring a ruling</w:t>
      </w:r>
    </w:p>
    <w:tbl>
      <w:tblPr>
        <w:tblW w:type="auto" w:w="0"/>
        <w:jc w:val="center"/>
        <w:tblLayout w:type="fixed"/>
        <w:tblLook w:firstColumn="1" w:firstRow="1" w:lastColumn="0" w:lastRow="0" w:noHBand="0" w:noVBand="1" w:val="04A0"/>
      </w:tblPr>
      <w:tblGrid>
        <w:gridCol w:w="2880"/>
        <w:gridCol w:w="6998"/>
      </w:tblGrid>
      <w:tr>
        <w:trPr>
          <w:cantSplit/>
          <w:tblHeader/>
        </w:trPr>
        <w:tc>
          <w:tcPr>
            <w:tcW w:type="dxa" w:w="2880"/>
            <w:vAlign w:val="center"/>
            <w:tcMar>
              <w:top w:w="65" w:type="dxa"/>
              <w:left w:w="80" w:type="dxa"/>
              <w:bottom w:w="65" w:type="dxa"/>
              <w:right w:w="80" w:type="dxa"/>
            </w:tcMar>
            <w:shd w:fill="16352F"/>
          </w:tcPr>
          <w:p>
            <w:pPr>
              <w:keepNext w:val="0"/>
              <w:spacing w:after="60"/>
            </w:pPr>
            <w:r>
              <w:rPr>
                <w:b/>
                <w:color w:val="FFFFFF"/>
                <w:sz w:val="18"/>
              </w:rPr>
              <w:t>Event</w:t>
            </w:r>
          </w:p>
        </w:tc>
        <w:tc>
          <w:tcPr>
            <w:tcW w:type="dxa" w:w="6998"/>
            <w:vAlign w:val="center"/>
            <w:tcMar>
              <w:top w:w="65" w:type="dxa"/>
              <w:left w:w="80" w:type="dxa"/>
              <w:bottom w:w="65" w:type="dxa"/>
              <w:right w:w="80" w:type="dxa"/>
            </w:tcMar>
            <w:shd w:fill="16352F"/>
          </w:tcPr>
          <w:p>
            <w:pPr>
              <w:keepNext w:val="0"/>
              <w:spacing w:after="60"/>
            </w:pPr>
            <w:r>
              <w:rPr>
                <w:b/>
                <w:color w:val="FFFFFF"/>
                <w:sz w:val="18"/>
              </w:rPr>
              <w:t>Required recorded decision</w:t>
            </w:r>
          </w:p>
        </w:tc>
      </w:tr>
      <w:tr>
        <w:trPr>
          <w:cantSplit/>
        </w:trPr>
        <w:tc>
          <w:tcPr>
            <w:tcW w:type="dxa" w:w="2880"/>
            <w:vAlign w:val="center"/>
            <w:tcMar>
              <w:top w:w="65" w:type="dxa"/>
              <w:left w:w="80" w:type="dxa"/>
              <w:bottom w:w="65" w:type="dxa"/>
              <w:right w:w="80" w:type="dxa"/>
            </w:tcMar>
          </w:tcPr>
          <w:p>
            <w:pPr>
              <w:pStyle w:val="Small"/>
              <w:keepNext w:val="0"/>
              <w:spacing w:after="60"/>
            </w:pPr>
            <w:r/>
            <w:r>
              <w:t>Voluntary quit in danger</w:t>
            </w:r>
          </w:p>
        </w:tc>
        <w:tc>
          <w:tcPr>
            <w:tcW w:type="dxa" w:w="6998"/>
            <w:vAlign w:val="center"/>
            <w:tcMar>
              <w:top w:w="65" w:type="dxa"/>
              <w:left w:w="80" w:type="dxa"/>
              <w:bottom w:w="65" w:type="dxa"/>
              <w:right w:w="80" w:type="dxa"/>
            </w:tcMar>
          </w:tcPr>
          <w:p>
            <w:pPr>
              <w:pStyle w:val="Small"/>
              <w:keepNext w:val="0"/>
              <w:spacing w:after="60"/>
            </w:pPr>
            <w:r/>
            <w:r>
              <w:t>Does the expedition remain live, retire, or impose a bounded consequence?</w:t>
            </w:r>
          </w:p>
        </w:tc>
      </w:tr>
      <w:tr>
        <w:trPr>
          <w:cantSplit/>
        </w:trPr>
        <w:tc>
          <w:tcPr>
            <w:tcW w:type="dxa" w:w="2880"/>
            <w:vAlign w:val="center"/>
            <w:tcMar>
              <w:top w:w="65" w:type="dxa"/>
              <w:left w:w="80" w:type="dxa"/>
              <w:bottom w:w="65" w:type="dxa"/>
              <w:right w:w="80" w:type="dxa"/>
            </w:tcMar>
            <w:shd w:fill="EDF4F1"/>
          </w:tcPr>
          <w:p>
            <w:pPr>
              <w:pStyle w:val="Small"/>
              <w:keepNext w:val="0"/>
              <w:spacing w:after="60"/>
            </w:pPr>
            <w:r/>
            <w:r>
              <w:t>Short connection loss</w:t>
            </w:r>
          </w:p>
        </w:tc>
        <w:tc>
          <w:tcPr>
            <w:tcW w:type="dxa" w:w="6998"/>
            <w:vAlign w:val="center"/>
            <w:tcMar>
              <w:top w:w="65" w:type="dxa"/>
              <w:left w:w="80" w:type="dxa"/>
              <w:bottom w:w="65" w:type="dxa"/>
              <w:right w:w="80" w:type="dxa"/>
            </w:tcMar>
            <w:shd w:fill="EDF4F1"/>
          </w:tcPr>
          <w:p>
            <w:pPr>
              <w:pStyle w:val="Small"/>
              <w:keepNext w:val="0"/>
              <w:spacing w:after="60"/>
            </w:pPr>
            <w:r/>
            <w:r>
              <w:t>What grace/rejoin behavior applies, and who owns the actor meanwhile?</w:t>
            </w:r>
          </w:p>
        </w:tc>
      </w:tr>
      <w:tr>
        <w:trPr>
          <w:cantSplit/>
        </w:trPr>
        <w:tc>
          <w:tcPr>
            <w:tcW w:type="dxa" w:w="2880"/>
            <w:vAlign w:val="center"/>
            <w:tcMar>
              <w:top w:w="65" w:type="dxa"/>
              <w:left w:w="80" w:type="dxa"/>
              <w:bottom w:w="65" w:type="dxa"/>
              <w:right w:w="80" w:type="dxa"/>
            </w:tcMar>
          </w:tcPr>
          <w:p>
            <w:pPr>
              <w:pStyle w:val="Small"/>
              <w:keepNext w:val="0"/>
              <w:spacing w:after="60"/>
            </w:pPr>
            <w:r/>
            <w:r>
              <w:t>Server crash</w:t>
            </w:r>
          </w:p>
        </w:tc>
        <w:tc>
          <w:tcPr>
            <w:tcW w:type="dxa" w:w="6998"/>
            <w:vAlign w:val="center"/>
            <w:tcMar>
              <w:top w:w="65" w:type="dxa"/>
              <w:left w:w="80" w:type="dxa"/>
              <w:bottom w:w="65" w:type="dxa"/>
              <w:right w:w="80" w:type="dxa"/>
            </w:tcMar>
          </w:tcPr>
          <w:p>
            <w:pPr>
              <w:pStyle w:val="Small"/>
              <w:keepNext w:val="0"/>
              <w:spacing w:after="60"/>
            </w:pPr>
            <w:r/>
            <w:r>
              <w:t>Which committed state is restored and what happens to the live expedition?</w:t>
            </w:r>
          </w:p>
        </w:tc>
      </w:tr>
      <w:tr>
        <w:trPr>
          <w:cantSplit/>
        </w:trPr>
        <w:tc>
          <w:tcPr>
            <w:tcW w:type="dxa" w:w="2880"/>
            <w:vAlign w:val="center"/>
            <w:tcMar>
              <w:top w:w="65" w:type="dxa"/>
              <w:left w:w="80" w:type="dxa"/>
              <w:bottom w:w="65" w:type="dxa"/>
              <w:right w:w="80" w:type="dxa"/>
            </w:tcMar>
            <w:shd w:fill="EDF4F1"/>
          </w:tcPr>
          <w:p>
            <w:pPr>
              <w:pStyle w:val="Small"/>
              <w:keepNext w:val="0"/>
              <w:spacing w:after="60"/>
            </w:pPr>
            <w:r/>
            <w:r>
              <w:t>Confirmed mortal death</w:t>
            </w:r>
          </w:p>
        </w:tc>
        <w:tc>
          <w:tcPr>
            <w:tcW w:type="dxa" w:w="6998"/>
            <w:vAlign w:val="center"/>
            <w:tcMar>
              <w:top w:w="65" w:type="dxa"/>
              <w:left w:w="80" w:type="dxa"/>
              <w:bottom w:w="65" w:type="dxa"/>
              <w:right w:w="80" w:type="dxa"/>
            </w:tcMar>
            <w:shd w:fill="EDF4F1"/>
          </w:tcPr>
          <w:p>
            <w:pPr>
              <w:pStyle w:val="Small"/>
              <w:keepNext w:val="0"/>
              <w:spacing w:after="60"/>
            </w:pPr>
            <w:r/>
            <w:r>
              <w:t>What is lost, retained, eligible for recovery and visible to the successor?</w:t>
            </w:r>
          </w:p>
        </w:tc>
      </w:tr>
      <w:tr>
        <w:trPr>
          <w:cantSplit/>
        </w:trPr>
        <w:tc>
          <w:tcPr>
            <w:tcW w:type="dxa" w:w="2880"/>
            <w:vAlign w:val="center"/>
            <w:tcMar>
              <w:top w:w="65" w:type="dxa"/>
              <w:left w:w="80" w:type="dxa"/>
              <w:bottom w:w="65" w:type="dxa"/>
              <w:right w:w="80" w:type="dxa"/>
            </w:tcMar>
          </w:tcPr>
          <w:p>
            <w:pPr>
              <w:pStyle w:val="Small"/>
              <w:keepNext w:val="0"/>
              <w:spacing w:after="60"/>
            </w:pPr>
            <w:r/>
            <w:r>
              <w:t>Disconnect during extraction</w:t>
            </w:r>
          </w:p>
        </w:tc>
        <w:tc>
          <w:tcPr>
            <w:tcW w:type="dxa" w:w="6998"/>
            <w:vAlign w:val="center"/>
            <w:tcMar>
              <w:top w:w="65" w:type="dxa"/>
              <w:left w:w="80" w:type="dxa"/>
              <w:bottom w:w="65" w:type="dxa"/>
              <w:right w:w="80" w:type="dxa"/>
            </w:tcMar>
          </w:tcPr>
          <w:p>
            <w:pPr>
              <w:pStyle w:val="Small"/>
              <w:keepNext w:val="0"/>
              <w:spacing w:after="60"/>
            </w:pPr>
            <w:r/>
            <w:r>
              <w:t>Which durable transaction state determines the result?</w:t>
            </w:r>
          </w:p>
        </w:tc>
      </w:tr>
    </w:tbl>
    <w:p>
      <w:pPr>
        <w:widowControl/>
        <w:spacing w:after="20"/>
      </w:pPr>
    </w:p>
    <w:p>
      <w:pPr>
        <w:widowControl/>
      </w:pPr>
      <w:r>
        <w:t>A test harness must terminate disposable processes around commit boundaries, not merely reconnect to a live in-memory session. Never test destructive recovery against a real owner profile. Backups and migrations must preserve evidence when recovery fails; silently replacing a damaged profile with a new House is unacceptable.</w:t>
      </w:r>
    </w:p>
    <w:p>
      <w:pPr>
        <w:pStyle w:val="Heading2"/>
        <w:widowControl/>
      </w:pPr>
      <w:r>
        <w:t>6.3 Public-service boundary</w:t>
      </w:r>
    </w:p>
    <w:p>
      <w:pPr>
        <w:widowControl/>
      </w:pPr>
      <w:r>
        <w:t>Do not expose a guest/loopback prototype by changing a bind address. Static audit candidates in parser recursion, work amplification and economic inputs should be verified and fixed in isolated tests. Online access needs authenticated identities, bounded resources, encrypted transport/deployment policy, server-derived prices and quantities, and removal of release dev commands. [R09]</w:t>
      </w:r>
    </w:p>
    <w:p>
      <w:pPr>
        <w:widowControl/>
      </w:pPr>
      <w:r>
        <w:t>Asynchronous trading is a later, separate milestone: listing escrow, cancellation, two-party settlement, crash replay, auditability and offline/online separation. A global market is not a prerequisite for a good first expedition.</w:t>
      </w:r>
    </w:p>
    <w:p>
      <w:bookmarkStart w:id="7" w:name="section_7"/>
      <w:pPr>
        <w:pStyle w:val="Heading1"/>
        <w:widowControl/>
      </w:pPr>
      <w:r>
        <w:t>7. Combat and build implementation policy</w:t>
      </w:r>
      <w:bookmarkEnd w:id="7"/>
    </w:p>
    <w:p>
      <w:pPr>
        <w:widowControl/>
      </w:pPr>
      <w:r>
        <w:t>The action model owns request validation, resource cost, windup, active geometry/projectile, recovery and cancellation. Simulation events drive animation, VFX, sounds and UI. A renderer's animation completion must not decide damage.</w:t>
      </w:r>
    </w:p>
    <w:p>
      <w:pPr>
        <w:widowControl/>
      </w:pPr>
      <w:r>
        <w:t>Publish explicit geometry and duration units. The current remote adapter and prior combat audit justify first addressing input mapping, supported state replication, mechanical role behavior and event consistency. Findings should be reverified on the chosen READY base; do not retest a stale report as though it were a current executable result. [R08, R11]</w:t>
      </w:r>
    </w:p>
    <w:p>
      <w:pPr>
        <w:pStyle w:val="Heading2"/>
        <w:widowControl/>
      </w:pPr>
      <w:r>
        <w:t>7.1 Build algebra</w:t>
      </w:r>
    </w:p>
    <w:p>
      <w:pPr>
        <w:widowControl/>
      </w:pPr>
      <w:r>
        <w:t>Freeze modifier order before adding dozens of stats. Distinguish base values, additive modifiers, multiplicative factors, conversion, caps, conditions, proc triggers and derived display values. One resolver explains the applied result for players and monsters. Unsupported properties remain explicitly inactive rather than being advertised as functional.</w:t>
      </w:r>
    </w:p>
    <w:p>
      <w:pPr>
        <w:widowControl/>
      </w:pPr>
      <w:r>
        <w:t>Initial build fixtures are illustrative, pending approval: a reach/control fighter, a close-range pressure fighter, and a bounded magic configuration. Each needs a weakness, gear dependency, meaningful defensive choice and a different answer to a mixed encounter. This is not a class declaration.</w:t>
      </w:r>
    </w:p>
    <w:p>
      <w:pPr>
        <w:widowControl/>
      </w:pPr>
      <w:r>
        <w:t>Protect against proc recursion, reservation/loadout-swap abuse, cooldown resets and unlimited effect work. Gameplay magnitude and complexity are distinct budgets: low damage does not make an unbounded loop safe.</w:t>
      </w:r>
    </w:p>
    <w:p>
      <w:pPr>
        <w:pStyle w:val="Heading2"/>
        <w:widowControl/>
      </w:pPr>
      <w:r>
        <w:t>7.2 Enemy composition</w:t>
      </w:r>
    </w:p>
    <w:p>
      <w:pPr>
        <w:widowControl/>
      </w:pPr>
      <w:r>
        <w:t>Implement distinct behavior before multiplying skins. A minimum useful pack demonstrates pursuit, ranged pressure and support; add a heavy threat and a boss pattern with clear responses. Existing TASK-0108 is the first reuse candidate for ranged behavior. [R06, R08]</w:t>
      </w:r>
    </w:p>
    <w:p>
      <w:pPr>
        <w:widowControl/>
      </w:pPr>
      <w:r>
        <w:t>Every dangerous action must expose source, anticipation, legal response and consequence. Enemy placement must preserve spawn safety, movement space and readable threat overlap. Elite composition needs incompatibility rules, not random unrestricted stacking.</w:t>
      </w:r>
    </w:p>
    <w:p>
      <w:bookmarkStart w:id="8" w:name="section_8"/>
      <w:pPr>
        <w:pStyle w:val="Heading1"/>
        <w:widowControl/>
      </w:pPr>
      <w:r>
        <w:t>8. Presentation, audio and accessibility</w:t>
      </w:r>
      <w:bookmarkEnd w:id="8"/>
    </w:p>
    <w:p>
      <w:pPr>
        <w:widowControl/>
      </w:pPr>
      <w:r>
        <w:t>Choose one bounded renderer proof with ordinary gameplay scale. The existing build graph and renderer work should be reconciled before dependencies are adopted. Preserve semantic render-list tests, but add actual pixel captures and listening review. A GPU backend is a means to coherent materials, animation and frame pacing, not a quality certificate by itself. [R06, R12]</w:t>
      </w:r>
    </w:p>
    <w:p>
      <w:pPr>
        <w:widowControl/>
      </w:pPr>
      <w:r>
        <w:t>Compare billboard/atlas, hybrid and real-time 3D actors using the same scene, equipment changes, lights, memory limits and art-authoring effort. The constitution's 2.5D direction stays authoritative until an explicit visual ruling changes it. Decide before producing large quantities of incompatible art.</w:t>
      </w:r>
    </w:p>
    <w:p>
      <w:pPr>
        <w:widowControl/>
      </w:pPr>
      <w:r>
        <w:rPr>
          <w:b/>
        </w:rPr>
        <w:t>Art contract:</w:t>
      </w:r>
      <w:r>
        <w:t xml:space="preserve"> camera, actor proportions, scale, pivots, attachment positions, material maps, source files, animation phases, collision proxies and provenance. The approved target must be in-game, not a mood board alone.</w:t>
      </w:r>
    </w:p>
    <w:p>
      <w:pPr>
        <w:widowControl/>
      </w:pPr>
      <w:r>
        <w:rPr>
          <w:b/>
        </w:rPr>
        <w:t>Audio contract:</w:t>
      </w:r>
      <w:r>
        <w:t xml:space="preserve"> real device output, packaged cues, event attribution, variation, spatial rules, voice priority, category controls and dense-fight mix review. Scheduler tests prove selection; they do not prove audible quality.</w:t>
      </w:r>
    </w:p>
    <w:p>
      <w:pPr>
        <w:widowControl/>
      </w:pPr>
      <w:r>
        <w:rPr>
          <w:b/>
        </w:rPr>
        <w:t>Accessibility contract:</w:t>
      </w:r>
      <w:r>
        <w:t xml:space="preserve"> scalable text/HUD, remappable controls, non-color-only danger cues, reduced flashes, independently controllable camera shake, readable tooltips, focus-safe panes and clear hold/toggle behavior. Controller support has its own full-journey gate.</w:t>
      </w:r>
    </w:p>
    <w:p>
      <w:pPr>
        <w:widowControl/>
      </w:pPr>
      <w:r>
        <w:rPr>
          <w:b/>
        </w:rPr>
        <w:t>Capture discipline:</w:t>
      </w:r>
      <w:r>
        <w:t xml:space="preserve"> show representative combat, inventory, route choice, death/succession and extraction at approved resolutions. Store exact build/content/seed, render settings and platform. Stage-only beauty shots cannot certify the quality slice.</w:t>
      </w:r>
    </w:p>
    <w:p>
      <w:bookmarkStart w:id="9" w:name="section_9"/>
      <w:pPr>
        <w:pStyle w:val="Heading1"/>
        <w:widowControl/>
      </w:pPr>
      <w:r>
        <w:t>9. Content factory and expansion templates</w:t>
      </w:r>
      <w:bookmarkEnd w:id="9"/>
    </w:p>
    <w:p>
      <w:pPr>
        <w:widowControl/>
      </w:pPr>
      <w:r>
        <w:t>Framework completion is not content completion. Once the first slice works, content expansion uses repeatable lots with unique identities and evidence.</w:t>
      </w:r>
    </w:p>
    <w:tbl>
      <w:tblPr>
        <w:tblW w:type="auto" w:w="0"/>
        <w:jc w:val="center"/>
        <w:tblLayout w:type="fixed"/>
        <w:tblLook w:firstColumn="1" w:firstRow="1" w:lastColumn="0" w:lastRow="0" w:noHBand="0" w:noVBand="1" w:val="04A0"/>
      </w:tblPr>
      <w:tblGrid>
        <w:gridCol w:w="2160"/>
        <w:gridCol w:w="3888"/>
        <w:gridCol w:w="3830"/>
      </w:tblGrid>
      <w:tr>
        <w:trPr>
          <w:cantSplit/>
          <w:tblHeader/>
        </w:trPr>
        <w:tc>
          <w:tcPr>
            <w:tcW w:type="dxa" w:w="2160"/>
            <w:vAlign w:val="center"/>
            <w:tcMar>
              <w:top w:w="65" w:type="dxa"/>
              <w:left w:w="80" w:type="dxa"/>
              <w:bottom w:w="65" w:type="dxa"/>
              <w:right w:w="80" w:type="dxa"/>
            </w:tcMar>
            <w:shd w:fill="16352F"/>
          </w:tcPr>
          <w:p>
            <w:pPr>
              <w:keepNext w:val="0"/>
              <w:spacing w:after="60"/>
            </w:pPr>
            <w:r>
              <w:rPr>
                <w:b/>
                <w:color w:val="FFFFFF"/>
                <w:sz w:val="18"/>
              </w:rPr>
              <w:t>Lot type</w:t>
            </w:r>
          </w:p>
        </w:tc>
        <w:tc>
          <w:tcPr>
            <w:tcW w:type="dxa" w:w="3888"/>
            <w:vAlign w:val="center"/>
            <w:tcMar>
              <w:top w:w="65" w:type="dxa"/>
              <w:left w:w="80" w:type="dxa"/>
              <w:bottom w:w="65" w:type="dxa"/>
              <w:right w:w="80" w:type="dxa"/>
            </w:tcMar>
            <w:shd w:fill="16352F"/>
          </w:tcPr>
          <w:p>
            <w:pPr>
              <w:keepNext w:val="0"/>
              <w:spacing w:after="60"/>
            </w:pPr>
            <w:r>
              <w:rPr>
                <w:b/>
                <w:color w:val="FFFFFF"/>
                <w:sz w:val="18"/>
              </w:rPr>
              <w:t>Required child sequence</w:t>
            </w:r>
          </w:p>
        </w:tc>
        <w:tc>
          <w:tcPr>
            <w:tcW w:type="dxa" w:w="3830"/>
            <w:vAlign w:val="center"/>
            <w:tcMar>
              <w:top w:w="65" w:type="dxa"/>
              <w:left w:w="80" w:type="dxa"/>
              <w:bottom w:w="65" w:type="dxa"/>
              <w:right w:w="80" w:type="dxa"/>
            </w:tcMar>
            <w:shd w:fill="16352F"/>
          </w:tcPr>
          <w:p>
            <w:pPr>
              <w:keepNext w:val="0"/>
              <w:spacing w:after="60"/>
            </w:pPr>
            <w:r>
              <w:rPr>
                <w:b/>
                <w:color w:val="FFFFFF"/>
                <w:sz w:val="18"/>
              </w:rPr>
              <w:t>Completion boundary</w:t>
            </w:r>
          </w:p>
        </w:tc>
      </w:tr>
      <w:tr>
        <w:trPr>
          <w:cantSplit/>
        </w:trPr>
        <w:tc>
          <w:tcPr>
            <w:tcW w:type="dxa" w:w="2160"/>
            <w:vAlign w:val="center"/>
            <w:tcMar>
              <w:top w:w="65" w:type="dxa"/>
              <w:left w:w="80" w:type="dxa"/>
              <w:bottom w:w="65" w:type="dxa"/>
              <w:right w:w="80" w:type="dxa"/>
            </w:tcMar>
          </w:tcPr>
          <w:p>
            <w:pPr>
              <w:pStyle w:val="Small"/>
              <w:keepNext w:val="0"/>
              <w:spacing w:after="60"/>
            </w:pPr>
            <w:r/>
            <w:r>
              <w:t>One active technique</w:t>
            </w:r>
          </w:p>
        </w:tc>
        <w:tc>
          <w:tcPr>
            <w:tcW w:type="dxa" w:w="3888"/>
            <w:vAlign w:val="center"/>
            <w:tcMar>
              <w:top w:w="65" w:type="dxa"/>
              <w:left w:w="80" w:type="dxa"/>
              <w:bottom w:w="65" w:type="dxa"/>
              <w:right w:w="80" w:type="dxa"/>
            </w:tcMar>
          </w:tcPr>
          <w:p>
            <w:pPr>
              <w:pStyle w:val="Small"/>
              <w:keepNext w:val="0"/>
              <w:spacing w:after="60"/>
            </w:pPr>
            <w:r/>
            <w:r>
              <w:t>Approved behavior -&gt; definition -&gt; mechanic fixture -&gt; animation/VFX/audio -&gt; runtime binding -&gt; playtest</w:t>
            </w:r>
          </w:p>
        </w:tc>
        <w:tc>
          <w:tcPr>
            <w:tcW w:type="dxa" w:w="3830"/>
            <w:vAlign w:val="center"/>
            <w:tcMar>
              <w:top w:w="65" w:type="dxa"/>
              <w:left w:w="80" w:type="dxa"/>
              <w:bottom w:w="65" w:type="dxa"/>
              <w:right w:w="80" w:type="dxa"/>
            </w:tcMar>
          </w:tcPr>
          <w:p>
            <w:pPr>
              <w:pStyle w:val="Small"/>
              <w:keepNext w:val="0"/>
              <w:spacing w:after="60"/>
            </w:pPr>
            <w:r/>
            <w:r>
              <w:t>Earn/use it through ordinary play</w:t>
            </w:r>
          </w:p>
        </w:tc>
      </w:tr>
      <w:tr>
        <w:trPr>
          <w:cantSplit/>
        </w:trPr>
        <w:tc>
          <w:tcPr>
            <w:tcW w:type="dxa" w:w="2160"/>
            <w:vAlign w:val="center"/>
            <w:tcMar>
              <w:top w:w="65" w:type="dxa"/>
              <w:left w:w="80" w:type="dxa"/>
              <w:bottom w:w="65" w:type="dxa"/>
              <w:right w:w="80" w:type="dxa"/>
            </w:tcMar>
            <w:shd w:fill="EDF4F1"/>
          </w:tcPr>
          <w:p>
            <w:pPr>
              <w:pStyle w:val="Small"/>
              <w:keepNext w:val="0"/>
              <w:spacing w:after="60"/>
            </w:pPr>
            <w:r/>
            <w:r>
              <w:t>One item/relic</w:t>
            </w:r>
          </w:p>
        </w:tc>
        <w:tc>
          <w:tcPr>
            <w:tcW w:type="dxa" w:w="3888"/>
            <w:vAlign w:val="center"/>
            <w:tcMar>
              <w:top w:w="65" w:type="dxa"/>
              <w:left w:w="80" w:type="dxa"/>
              <w:bottom w:w="65" w:type="dxa"/>
              <w:right w:w="80" w:type="dxa"/>
            </w:tcMar>
            <w:shd w:fill="EDF4F1"/>
          </w:tcPr>
          <w:p>
            <w:pPr>
              <w:pStyle w:val="Small"/>
              <w:keepNext w:val="0"/>
              <w:spacing w:after="60"/>
            </w:pPr>
            <w:r/>
            <w:r>
              <w:t>Purpose and source -&gt; legal modifiers -&gt; art -&gt; behavior -&gt; drop/craft placement -&gt; tooltip/history -&gt; balance review</w:t>
            </w:r>
          </w:p>
        </w:tc>
        <w:tc>
          <w:tcPr>
            <w:tcW w:type="dxa" w:w="3830"/>
            <w:vAlign w:val="center"/>
            <w:tcMar>
              <w:top w:w="65" w:type="dxa"/>
              <w:left w:w="80" w:type="dxa"/>
              <w:bottom w:w="65" w:type="dxa"/>
              <w:right w:w="80" w:type="dxa"/>
            </w:tcMar>
            <w:shd w:fill="EDF4F1"/>
          </w:tcPr>
          <w:p>
            <w:pPr>
              <w:pStyle w:val="Small"/>
              <w:keepNext w:val="0"/>
              <w:spacing w:after="60"/>
            </w:pPr>
            <w:r/>
            <w:r>
              <w:t>Find, equip and understand its consequence</w:t>
            </w:r>
          </w:p>
        </w:tc>
      </w:tr>
      <w:tr>
        <w:trPr>
          <w:cantSplit/>
        </w:trPr>
        <w:tc>
          <w:tcPr>
            <w:tcW w:type="dxa" w:w="2160"/>
            <w:vAlign w:val="center"/>
            <w:tcMar>
              <w:top w:w="65" w:type="dxa"/>
              <w:left w:w="80" w:type="dxa"/>
              <w:bottom w:w="65" w:type="dxa"/>
              <w:right w:w="80" w:type="dxa"/>
            </w:tcMar>
          </w:tcPr>
          <w:p>
            <w:pPr>
              <w:pStyle w:val="Small"/>
              <w:keepNext w:val="0"/>
              <w:spacing w:after="60"/>
            </w:pPr>
            <w:r/>
            <w:r>
              <w:t>One enemy</w:t>
            </w:r>
          </w:p>
        </w:tc>
        <w:tc>
          <w:tcPr>
            <w:tcW w:type="dxa" w:w="3888"/>
            <w:vAlign w:val="center"/>
            <w:tcMar>
              <w:top w:w="65" w:type="dxa"/>
              <w:left w:w="80" w:type="dxa"/>
              <w:bottom w:w="65" w:type="dxa"/>
              <w:right w:w="80" w:type="dxa"/>
            </w:tcMar>
          </w:tcPr>
          <w:p>
            <w:pPr>
              <w:pStyle w:val="Small"/>
              <w:keepNext w:val="0"/>
              <w:spacing w:after="60"/>
            </w:pPr>
            <w:r/>
            <w:r>
              <w:t>Tactical role -&gt; AI/action -&gt; model/sprite -&gt; animation/audio -&gt; encounter placement -&gt; counterplay review</w:t>
            </w:r>
          </w:p>
        </w:tc>
        <w:tc>
          <w:tcPr>
            <w:tcW w:type="dxa" w:w="3830"/>
            <w:vAlign w:val="center"/>
            <w:tcMar>
              <w:top w:w="65" w:type="dxa"/>
              <w:left w:w="80" w:type="dxa"/>
              <w:bottom w:w="65" w:type="dxa"/>
              <w:right w:w="80" w:type="dxa"/>
            </w:tcMar>
          </w:tcPr>
          <w:p>
            <w:pPr>
              <w:pStyle w:val="Small"/>
              <w:keepNext w:val="0"/>
              <w:spacing w:after="60"/>
            </w:pPr>
            <w:r/>
            <w:r>
              <w:t>Readable in a mixed pack</w:t>
            </w:r>
          </w:p>
        </w:tc>
      </w:tr>
      <w:tr>
        <w:trPr>
          <w:cantSplit/>
        </w:trPr>
        <w:tc>
          <w:tcPr>
            <w:tcW w:type="dxa" w:w="2160"/>
            <w:vAlign w:val="center"/>
            <w:tcMar>
              <w:top w:w="65" w:type="dxa"/>
              <w:left w:w="80" w:type="dxa"/>
              <w:bottom w:w="65" w:type="dxa"/>
              <w:right w:w="80" w:type="dxa"/>
            </w:tcMar>
            <w:shd w:fill="EDF4F1"/>
          </w:tcPr>
          <w:p>
            <w:pPr>
              <w:pStyle w:val="Small"/>
              <w:keepNext w:val="0"/>
              <w:spacing w:after="60"/>
            </w:pPr>
            <w:r/>
            <w:r>
              <w:t>One room</w:t>
            </w:r>
          </w:p>
        </w:tc>
        <w:tc>
          <w:tcPr>
            <w:tcW w:type="dxa" w:w="3888"/>
            <w:vAlign w:val="center"/>
            <w:tcMar>
              <w:top w:w="65" w:type="dxa"/>
              <w:left w:w="80" w:type="dxa"/>
              <w:bottom w:w="65" w:type="dxa"/>
              <w:right w:w="80" w:type="dxa"/>
            </w:tcMar>
            <w:shd w:fill="EDF4F1"/>
          </w:tcPr>
          <w:p>
            <w:pPr>
              <w:pStyle w:val="Small"/>
              <w:keepNext w:val="0"/>
              <w:spacing w:after="60"/>
            </w:pPr>
            <w:r/>
            <w:r>
              <w:t>Encounter purpose -&gt; blockout -&gt; collision/navigation -&gt; final kit -&gt; spawn/exit tests -&gt; playtest</w:t>
            </w:r>
          </w:p>
        </w:tc>
        <w:tc>
          <w:tcPr>
            <w:tcW w:type="dxa" w:w="3830"/>
            <w:vAlign w:val="center"/>
            <w:tcMar>
              <w:top w:w="65" w:type="dxa"/>
              <w:left w:w="80" w:type="dxa"/>
              <w:bottom w:w="65" w:type="dxa"/>
              <w:right w:w="80" w:type="dxa"/>
            </w:tcMar>
            <w:shd w:fill="EDF4F1"/>
          </w:tcPr>
          <w:p>
            <w:pPr>
              <w:pStyle w:val="Small"/>
              <w:keepNext w:val="0"/>
              <w:spacing w:after="60"/>
            </w:pPr>
            <w:r/>
            <w:r>
              <w:t>Useful route chunk, not empty geometry</w:t>
            </w:r>
          </w:p>
        </w:tc>
      </w:tr>
      <w:tr>
        <w:trPr>
          <w:cantSplit/>
        </w:trPr>
        <w:tc>
          <w:tcPr>
            <w:tcW w:type="dxa" w:w="2160"/>
            <w:vAlign w:val="center"/>
            <w:tcMar>
              <w:top w:w="65" w:type="dxa"/>
              <w:left w:w="80" w:type="dxa"/>
              <w:bottom w:w="65" w:type="dxa"/>
              <w:right w:w="80" w:type="dxa"/>
            </w:tcMar>
          </w:tcPr>
          <w:p>
            <w:pPr>
              <w:pStyle w:val="Small"/>
              <w:keepNext w:val="0"/>
              <w:spacing w:after="60"/>
            </w:pPr>
            <w:r/>
            <w:r>
              <w:t>One boss</w:t>
            </w:r>
          </w:p>
        </w:tc>
        <w:tc>
          <w:tcPr>
            <w:tcW w:type="dxa" w:w="3888"/>
            <w:vAlign w:val="center"/>
            <w:tcMar>
              <w:top w:w="65" w:type="dxa"/>
              <w:left w:w="80" w:type="dxa"/>
              <w:bottom w:w="65" w:type="dxa"/>
              <w:right w:w="80" w:type="dxa"/>
            </w:tcMar>
          </w:tcPr>
          <w:p>
            <w:pPr>
              <w:pStyle w:val="Small"/>
              <w:keepNext w:val="0"/>
              <w:spacing w:after="60"/>
            </w:pPr>
            <w:r/>
            <w:r>
              <w:t>Pattern decision -&gt; one action per packet -&gt; phase rules -&gt; audiovisual tells -&gt; reward -&gt; three-build tests</w:t>
            </w:r>
          </w:p>
        </w:tc>
        <w:tc>
          <w:tcPr>
            <w:tcW w:type="dxa" w:w="3830"/>
            <w:vAlign w:val="center"/>
            <w:tcMar>
              <w:top w:w="65" w:type="dxa"/>
              <w:left w:w="80" w:type="dxa"/>
              <w:bottom w:w="65" w:type="dxa"/>
              <w:right w:w="80" w:type="dxa"/>
            </w:tcMar>
          </w:tcPr>
          <w:p>
            <w:pPr>
              <w:pStyle w:val="Small"/>
              <w:keepNext w:val="0"/>
              <w:spacing w:after="60"/>
            </w:pPr>
            <w:r/>
            <w:r>
              <w:t>Legitimate completion and failure are explainable</w:t>
            </w:r>
          </w:p>
        </w:tc>
      </w:tr>
      <w:tr>
        <w:trPr>
          <w:cantSplit/>
        </w:trPr>
        <w:tc>
          <w:tcPr>
            <w:tcW w:type="dxa" w:w="2160"/>
            <w:vAlign w:val="center"/>
            <w:tcMar>
              <w:top w:w="65" w:type="dxa"/>
              <w:left w:w="80" w:type="dxa"/>
              <w:bottom w:w="65" w:type="dxa"/>
              <w:right w:w="80" w:type="dxa"/>
            </w:tcMar>
            <w:shd w:fill="EDF4F1"/>
          </w:tcPr>
          <w:p>
            <w:pPr>
              <w:pStyle w:val="Small"/>
              <w:keepNext w:val="0"/>
              <w:spacing w:after="60"/>
            </w:pPr>
            <w:r/>
            <w:r>
              <w:t>One biome</w:t>
            </w:r>
          </w:p>
        </w:tc>
        <w:tc>
          <w:tcPr>
            <w:tcW w:type="dxa" w:w="3888"/>
            <w:vAlign w:val="center"/>
            <w:tcMar>
              <w:top w:w="65" w:type="dxa"/>
              <w:left w:w="80" w:type="dxa"/>
              <w:bottom w:w="65" w:type="dxa"/>
              <w:right w:w="80" w:type="dxa"/>
            </w:tcMar>
            <w:shd w:fill="EDF4F1"/>
          </w:tcPr>
          <w:p>
            <w:pPr>
              <w:pStyle w:val="Small"/>
              <w:keepNext w:val="0"/>
              <w:spacing w:after="60"/>
            </w:pPr>
            <w:r/>
            <w:r>
              <w:t>Individual room/enemy/art/audio lots -&gt; route assembly -&gt; variation -&gt; profiling -&gt; fidelity review</w:t>
            </w:r>
          </w:p>
        </w:tc>
        <w:tc>
          <w:tcPr>
            <w:tcW w:type="dxa" w:w="3830"/>
            <w:vAlign w:val="center"/>
            <w:tcMar>
              <w:top w:w="65" w:type="dxa"/>
              <w:left w:w="80" w:type="dxa"/>
              <w:bottom w:w="65" w:type="dxa"/>
              <w:right w:w="80" w:type="dxa"/>
            </w:tcMar>
            <w:shd w:fill="EDF4F1"/>
          </w:tcPr>
          <w:p>
            <w:pPr>
              <w:pStyle w:val="Small"/>
              <w:keepNext w:val="0"/>
              <w:spacing w:after="60"/>
            </w:pPr>
            <w:r/>
            <w:r>
              <w:t>Complete second route without invasive core edits</w:t>
            </w:r>
          </w:p>
        </w:tc>
      </w:tr>
    </w:tbl>
    <w:p>
      <w:pPr>
        <w:widowControl/>
        <w:spacing w:after="20"/>
      </w:pPr>
    </w:p>
    <w:p>
      <w:pPr>
        <w:widowControl/>
      </w:pPr>
      <w:r>
        <w:t>Use the included content-lot generator to create DRAFT child records from an approved manifest. Each actual asset and behavior remains a separate reviewable unit. Large generated lists are planning aids, not automatic authorizations or completed work.</w:t>
      </w:r>
    </w:p>
    <w:p>
      <w:pPr>
        <w:widowControl/>
      </w:pPr>
      <w:r>
        <w:t>Every reusable lot records authoring effort, rework, integration time and blocked time. Use those observations to estimate the next lot. Do not infer art/content throughput from the number of coding agents available.</w:t>
      </w:r>
    </w:p>
    <w:p>
      <w:bookmarkStart w:id="10" w:name="section_10"/>
      <w:pPr>
        <w:pStyle w:val="Heading1"/>
        <w:pageBreakBefore/>
        <w:widowControl/>
      </w:pPr>
      <w:r>
        <w:t>10. Parallel work model</w:t>
      </w:r>
      <w:bookmarkEnd w:id="10"/>
    </w:p>
    <w:p>
      <w:pPr>
        <w:pStyle w:val="Heading2"/>
        <w:widowControl/>
      </w:pPr>
      <w:r>
        <w:t>10.1 Roles and lane capacity</w:t>
      </w:r>
    </w:p>
    <w:p>
      <w:pPr>
        <w:widowControl/>
      </w:pPr>
      <w:r>
        <w:t>Begin with up to eight disjoint implementation lanes, consistent with the older documented concurrency convention, plus designated review/integration capacity. Increasing this limit requires an adopted policy and evidence that review and shared contracts are not the bottleneck. [R03]</w:t>
      </w:r>
    </w:p>
    <w:p>
      <w:pPr>
        <w:widowControl/>
      </w:pPr>
      <w:r>
        <w:t>Suggested disciplines are core/persistence, combat/systems, input/UI, rendering/platform, content/tools, technical art/animation, audio, and QA/security/performance. A person may cover multiple disciplines, but their active ownership remains one task at a time. Human judgement remains necessary for product rulings, art direction, feel and release claims.</w:t>
      </w:r>
    </w:p>
    <w:p>
      <w:pPr>
        <w:widowControl/>
      </w:pPr>
      <w:r>
        <w:t>Keep separate seats for coordinator, implementer, reviewer and integrator. An implementer may not self-approve. Different model families can strengthen review, but reviewer independence is not established merely by a different chat window when both used the same unverified assumptions.</w:t>
      </w:r>
    </w:p>
    <w:p>
      <w:pPr>
        <w:pStyle w:val="Heading2"/>
        <w:widowControl/>
      </w:pPr>
      <w:r>
        <w:t>10.2 Eligibility and conflict rules</w:t>
      </w:r>
    </w:p>
    <w:p>
      <w:pPr>
        <w:widowControl/>
      </w:pPr>
      <w:r>
        <w:t xml:space="preserve">A task is eligible only when required predecessors are </w:t>
      </w:r>
      <w:r>
        <w:rPr>
          <w:b/>
        </w:rPr>
        <w:t>INTEGRATED on the accepted program head</w:t>
      </w:r>
      <w:r>
        <w:t>, relevant decisions are approved, exact paths/commands are stamped, and no active claim overlaps its resources. ACCEPTED on a worker branch is not enough.</w:t>
      </w:r>
    </w:p>
    <w:p>
      <w:pPr>
        <w:widowControl/>
      </w:pPr>
      <w:r>
        <w:t>Treat these as conflicts: the same file; a file within another lane's owned directory; overlapping glob patterns; one shared public contract; a schema/ID registry; one generated output; a CMake/CI entry point; or the same external resource such as a port range or test profile. Read-only access is allowed, but shared interfaces must be version-pinned.</w:t>
      </w:r>
    </w:p>
    <w:p>
      <w:pPr>
        <w:widowControl/>
      </w:pPr>
      <w:r>
        <w:t>A 200-task DAG is not permission to launch 200 agents. Dispatch only the currently eligible, conflict-free frontier. A scheduled wave is a conservative grouping, not a calendar estimate.</w:t>
      </w:r>
    </w:p>
    <w:p>
      <w:pPr>
        <w:pStyle w:val="Heading2"/>
        <w:widowControl/>
      </w:pPr>
      <w:r>
        <w:t>10.3 Claims: a required correction</w:t>
      </w:r>
    </w:p>
    <w:p>
      <w:pPr>
        <w:widowControl/>
      </w:pPr>
      <w:r>
        <w:t>The repository's older protocol says not to push, while the later BUS requires pushed coordination; they also differ in role permissions. GOV-002 must obtain a recorded precedence ruling before autonomous dispatch adopts either interpretation. [R03–R05]</w:t>
      </w:r>
    </w:p>
    <w:p>
      <w:pPr>
        <w:widowControl/>
      </w:pPr>
      <w:r>
        <w:t xml:space="preserve">There is a second technical issue: two agents can both push different lane branches successfully. That does </w:t>
      </w:r>
      <w:r>
        <w:rPr>
          <w:b/>
        </w:rPr>
        <w:t>not</w:t>
      </w:r>
      <w:r>
        <w:t xml:space="preserve"> create an exclusive lock. This pack proposes a single authoritative coordinator-written claim ledger, or a transactional compare-and-swap claim service approved by the owner. For a Git-backed ledger, every claim must update the same designated ref against an expected old revision; a rejected update must be reread and revalidated. No force-push is allowed.</w:t>
      </w:r>
    </w:p>
    <w:p>
      <w:pPr>
        <w:widowControl/>
      </w:pPr>
      <w:r>
        <w:t>Each claim contains task ID, lane, worktree, base SHA, contract versions, resource locks, claim token, lease/revision and evidence location. A lease expiry marks work STALE; it does not allow a second writer until the coordinator revokes/releases the prior token and reconciles WIP. Integration checks that the submitted claim token is still current.</w:t>
      </w:r>
    </w:p>
    <w:p>
      <w:pPr>
        <w:widowControl/>
      </w:pPr>
      <w:r>
        <w:t>The included tools do not implement this shared claim authority. They remain deliberately read-only until such a mechanism is approved and implemented.</w:t>
      </w:r>
    </w:p>
    <w:p>
      <w:pPr>
        <w:pStyle w:val="Heading2"/>
        <w:widowControl/>
      </w:pPr>
      <w:r>
        <w:t>10.4 Worktree and branch safety</w:t>
      </w:r>
    </w:p>
    <w:p>
      <w:pPr>
        <w:widowControl/>
      </w:pPr>
      <w:r>
        <w:t>Use one owned clone/worktree per lane. Never switch or modify another lane's working tree. Create separate build, capture, log, port and disposable-profile locations. Do not bind the protected development port by default; allocate and record a task-owned range after inspecting current policy.</w:t>
      </w:r>
    </w:p>
    <w:p>
      <w:pPr>
        <w:widowControl/>
      </w:pPr>
      <w:r>
        <w:t>Do not stash, reset, delete or commit another worker's files. Do not remove a stale worktree until its owner or coordinator has preserved its commits. No direct pushes to protected branches, force-pushes, blanket staging or automatic release publication.</w:t>
      </w:r>
    </w:p>
    <w:p>
      <w:bookmarkStart w:id="11" w:name="section_11"/>
      <w:pPr>
        <w:pStyle w:val="Heading1"/>
        <w:widowControl/>
      </w:pPr>
      <w:r>
        <w:t>11. Atomic task contract and evidence levels</w:t>
      </w:r>
      <w:bookmarkEnd w:id="11"/>
    </w:p>
    <w:p>
      <w:pPr>
        <w:pStyle w:val="Heading2"/>
        <w:widowControl/>
      </w:pPr>
      <w:r>
        <w:t>11.1 Definition of an atomic goal</w:t>
      </w:r>
    </w:p>
    <w:p>
      <w:pPr>
        <w:widowControl/>
      </w:pPr>
      <w:r>
        <w:t>One goal has one player/system outcome, one acceptance boundary and one reviewable implementation. It may include the tests and data necessary to prove that outcome. It is too large when it introduces unrelated behavior, spans independent contracts, needs multiple designers' rulings, or cannot be independently reverted/disabled safely.</w:t>
      </w:r>
    </w:p>
    <w:p>
      <w:pPr>
        <w:widowControl/>
      </w:pPr>
      <w:r>
        <w:t>Split an oversized task into contract, implementation and integration children with explicit dependencies. Do not split merely by arbitrary line counts; tests and generated art can be large while behavior remains small. S/M size hints in the registry are qualitative and are not time estimates.</w:t>
      </w:r>
    </w:p>
    <w:p>
      <w:pPr>
        <w:pStyle w:val="Heading2"/>
        <w:widowControl/>
      </w:pPr>
      <w:r>
        <w:t>11.2 Required READY fields</w:t>
      </w:r>
    </w:p>
    <w:p>
      <w:pPr>
        <w:widowControl/>
      </w:pPr>
      <w:r>
        <w:t>Task ID and approved existing-packet mapping; exact base and authority hashes; outcome/non-goals; integrated dependencies; owned/forbidden paths; logical resource locks; contract inputs/outputs; acceptance commands with named assertions; a negative control; required ordinary-play or art evidence; rollback/forward-recovery plan; reviewer tier; stop conditions; and integration owner.</w:t>
      </w:r>
    </w:p>
    <w:p>
      <w:pPr>
        <w:widowControl/>
      </w:pPr>
      <w:r>
        <w:t>A packet containing “TBD,” guessed paths or commands to nonexistent tests stays DRAFT. A worker may implement new tests, but the packet must state how the new target is built/run and who owns any build-system wiring.</w:t>
      </w:r>
    </w:p>
    <w:p>
      <w:pPr>
        <w:pStyle w:val="Heading2"/>
        <w:widowControl/>
      </w:pPr>
      <w:r>
        <w:t>11.3 Evidence ladder</w:t>
      </w:r>
    </w:p>
    <w:tbl>
      <w:tblPr>
        <w:tblW w:type="auto" w:w="0"/>
        <w:jc w:val="center"/>
        <w:tblLayout w:type="fixed"/>
        <w:tblLook w:firstColumn="1" w:firstRow="1" w:lastColumn="0" w:lastRow="0" w:noHBand="0" w:noVBand="1" w:val="04A0"/>
      </w:tblPr>
      <w:tblGrid>
        <w:gridCol w:w="2160"/>
        <w:gridCol w:w="3888"/>
        <w:gridCol w:w="3830"/>
      </w:tblGrid>
      <w:tr>
        <w:trPr>
          <w:cantSplit/>
          <w:tblHeader/>
        </w:trPr>
        <w:tc>
          <w:tcPr>
            <w:tcW w:type="dxa" w:w="2160"/>
            <w:vAlign w:val="center"/>
            <w:tcMar>
              <w:top w:w="65" w:type="dxa"/>
              <w:left w:w="80" w:type="dxa"/>
              <w:bottom w:w="65" w:type="dxa"/>
              <w:right w:w="80" w:type="dxa"/>
            </w:tcMar>
            <w:shd w:fill="16352F"/>
          </w:tcPr>
          <w:p>
            <w:pPr>
              <w:keepNext w:val="0"/>
              <w:spacing w:after="60"/>
            </w:pPr>
            <w:r>
              <w:rPr>
                <w:b/>
                <w:color w:val="FFFFFF"/>
                <w:sz w:val="18"/>
              </w:rPr>
              <w:t>Level</w:t>
            </w:r>
          </w:p>
        </w:tc>
        <w:tc>
          <w:tcPr>
            <w:tcW w:type="dxa" w:w="3888"/>
            <w:vAlign w:val="center"/>
            <w:tcMar>
              <w:top w:w="65" w:type="dxa"/>
              <w:left w:w="80" w:type="dxa"/>
              <w:bottom w:w="65" w:type="dxa"/>
              <w:right w:w="80" w:type="dxa"/>
            </w:tcMar>
            <w:shd w:fill="16352F"/>
          </w:tcPr>
          <w:p>
            <w:pPr>
              <w:keepNext w:val="0"/>
              <w:spacing w:after="60"/>
            </w:pPr>
            <w:r>
              <w:rPr>
                <w:b/>
                <w:color w:val="FFFFFF"/>
                <w:sz w:val="18"/>
              </w:rPr>
              <w:t>What it proves</w:t>
            </w:r>
          </w:p>
        </w:tc>
        <w:tc>
          <w:tcPr>
            <w:tcW w:type="dxa" w:w="3830"/>
            <w:vAlign w:val="center"/>
            <w:tcMar>
              <w:top w:w="65" w:type="dxa"/>
              <w:left w:w="80" w:type="dxa"/>
              <w:bottom w:w="65" w:type="dxa"/>
              <w:right w:w="80" w:type="dxa"/>
            </w:tcMar>
            <w:shd w:fill="16352F"/>
          </w:tcPr>
          <w:p>
            <w:pPr>
              <w:keepNext w:val="0"/>
              <w:spacing w:after="60"/>
            </w:pPr>
            <w:r>
              <w:rPr>
                <w:b/>
                <w:color w:val="FFFFFF"/>
                <w:sz w:val="18"/>
              </w:rPr>
              <w:t>What it does not prove</w:t>
            </w:r>
          </w:p>
        </w:tc>
      </w:tr>
      <w:tr>
        <w:trPr>
          <w:cantSplit/>
        </w:trPr>
        <w:tc>
          <w:tcPr>
            <w:tcW w:type="dxa" w:w="2160"/>
            <w:vAlign w:val="center"/>
            <w:tcMar>
              <w:top w:w="65" w:type="dxa"/>
              <w:left w:w="80" w:type="dxa"/>
              <w:bottom w:w="65" w:type="dxa"/>
              <w:right w:w="80" w:type="dxa"/>
            </w:tcMar>
          </w:tcPr>
          <w:p>
            <w:pPr>
              <w:pStyle w:val="Small"/>
              <w:keepNext w:val="0"/>
              <w:spacing w:after="60"/>
            </w:pPr>
            <w:r/>
            <w:r>
              <w:t>Defined</w:t>
            </w:r>
          </w:p>
        </w:tc>
        <w:tc>
          <w:tcPr>
            <w:tcW w:type="dxa" w:w="3888"/>
            <w:vAlign w:val="center"/>
            <w:tcMar>
              <w:top w:w="65" w:type="dxa"/>
              <w:left w:w="80" w:type="dxa"/>
              <w:bottom w:w="65" w:type="dxa"/>
              <w:right w:w="80" w:type="dxa"/>
            </w:tcMar>
          </w:tcPr>
          <w:p>
            <w:pPr>
              <w:pStyle w:val="Small"/>
              <w:keepNext w:val="0"/>
              <w:spacing w:after="60"/>
            </w:pPr>
            <w:r/>
            <w:r>
              <w:t>Design or contract exists</w:t>
            </w:r>
          </w:p>
        </w:tc>
        <w:tc>
          <w:tcPr>
            <w:tcW w:type="dxa" w:w="3830"/>
            <w:vAlign w:val="center"/>
            <w:tcMar>
              <w:top w:w="65" w:type="dxa"/>
              <w:left w:w="80" w:type="dxa"/>
              <w:bottom w:w="65" w:type="dxa"/>
              <w:right w:w="80" w:type="dxa"/>
            </w:tcMar>
          </w:tcPr>
          <w:p>
            <w:pPr>
              <w:pStyle w:val="Small"/>
              <w:keepNext w:val="0"/>
              <w:spacing w:after="60"/>
            </w:pPr>
            <w:r/>
            <w:r>
              <w:t>Runtime behavior</w:t>
            </w:r>
          </w:p>
        </w:tc>
      </w:tr>
      <w:tr>
        <w:trPr>
          <w:cantSplit/>
        </w:trPr>
        <w:tc>
          <w:tcPr>
            <w:tcW w:type="dxa" w:w="2160"/>
            <w:vAlign w:val="center"/>
            <w:tcMar>
              <w:top w:w="65" w:type="dxa"/>
              <w:left w:w="80" w:type="dxa"/>
              <w:bottom w:w="65" w:type="dxa"/>
              <w:right w:w="80" w:type="dxa"/>
            </w:tcMar>
            <w:shd w:fill="EDF4F1"/>
          </w:tcPr>
          <w:p>
            <w:pPr>
              <w:pStyle w:val="Small"/>
              <w:keepNext w:val="0"/>
              <w:spacing w:after="60"/>
            </w:pPr>
            <w:r/>
            <w:r>
              <w:t>Unit-proven</w:t>
            </w:r>
          </w:p>
        </w:tc>
        <w:tc>
          <w:tcPr>
            <w:tcW w:type="dxa" w:w="3888"/>
            <w:vAlign w:val="center"/>
            <w:tcMar>
              <w:top w:w="65" w:type="dxa"/>
              <w:left w:w="80" w:type="dxa"/>
              <w:bottom w:w="65" w:type="dxa"/>
              <w:right w:w="80" w:type="dxa"/>
            </w:tcMar>
            <w:shd w:fill="EDF4F1"/>
          </w:tcPr>
          <w:p>
            <w:pPr>
              <w:pStyle w:val="Small"/>
              <w:keepNext w:val="0"/>
              <w:spacing w:after="60"/>
            </w:pPr>
            <w:r/>
            <w:r>
              <w:t>Isolated implementation matches assertions</w:t>
            </w:r>
          </w:p>
        </w:tc>
        <w:tc>
          <w:tcPr>
            <w:tcW w:type="dxa" w:w="3830"/>
            <w:vAlign w:val="center"/>
            <w:tcMar>
              <w:top w:w="65" w:type="dxa"/>
              <w:left w:w="80" w:type="dxa"/>
              <w:bottom w:w="65" w:type="dxa"/>
              <w:right w:w="80" w:type="dxa"/>
            </w:tcMar>
            <w:shd w:fill="EDF4F1"/>
          </w:tcPr>
          <w:p>
            <w:pPr>
              <w:pStyle w:val="Small"/>
              <w:keepNext w:val="0"/>
              <w:spacing w:after="60"/>
            </w:pPr>
            <w:r/>
            <w:r>
              <w:t>Native integration</w:t>
            </w:r>
          </w:p>
        </w:tc>
      </w:tr>
      <w:tr>
        <w:trPr>
          <w:cantSplit/>
        </w:trPr>
        <w:tc>
          <w:tcPr>
            <w:tcW w:type="dxa" w:w="2160"/>
            <w:vAlign w:val="center"/>
            <w:tcMar>
              <w:top w:w="65" w:type="dxa"/>
              <w:left w:w="80" w:type="dxa"/>
              <w:bottom w:w="65" w:type="dxa"/>
              <w:right w:w="80" w:type="dxa"/>
            </w:tcMar>
          </w:tcPr>
          <w:p>
            <w:pPr>
              <w:pStyle w:val="Small"/>
              <w:keepNext w:val="0"/>
              <w:spacing w:after="60"/>
            </w:pPr>
            <w:r/>
            <w:r>
              <w:t>Integrated</w:t>
            </w:r>
          </w:p>
        </w:tc>
        <w:tc>
          <w:tcPr>
            <w:tcW w:type="dxa" w:w="3888"/>
            <w:vAlign w:val="center"/>
            <w:tcMar>
              <w:top w:w="65" w:type="dxa"/>
              <w:left w:w="80" w:type="dxa"/>
              <w:bottom w:w="65" w:type="dxa"/>
              <w:right w:w="80" w:type="dxa"/>
            </w:tcMar>
          </w:tcPr>
          <w:p>
            <w:pPr>
              <w:pStyle w:val="Small"/>
              <w:keepNext w:val="0"/>
              <w:spacing w:after="60"/>
            </w:pPr>
            <w:r/>
            <w:r>
              <w:t>Real production caller exercises the behavior</w:t>
            </w:r>
          </w:p>
        </w:tc>
        <w:tc>
          <w:tcPr>
            <w:tcW w:type="dxa" w:w="3830"/>
            <w:vAlign w:val="center"/>
            <w:tcMar>
              <w:top w:w="65" w:type="dxa"/>
              <w:left w:w="80" w:type="dxa"/>
              <w:bottom w:w="65" w:type="dxa"/>
              <w:right w:w="80" w:type="dxa"/>
            </w:tcMar>
          </w:tcPr>
          <w:p>
            <w:pPr>
              <w:pStyle w:val="Small"/>
              <w:keepNext w:val="0"/>
              <w:spacing w:after="60"/>
            </w:pPr>
            <w:r/>
            <w:r>
              <w:t>Visual/audio usability</w:t>
            </w:r>
          </w:p>
        </w:tc>
      </w:tr>
      <w:tr>
        <w:trPr>
          <w:cantSplit/>
        </w:trPr>
        <w:tc>
          <w:tcPr>
            <w:tcW w:type="dxa" w:w="2160"/>
            <w:vAlign w:val="center"/>
            <w:tcMar>
              <w:top w:w="65" w:type="dxa"/>
              <w:left w:w="80" w:type="dxa"/>
              <w:bottom w:w="65" w:type="dxa"/>
              <w:right w:w="80" w:type="dxa"/>
            </w:tcMar>
            <w:shd w:fill="EDF4F1"/>
          </w:tcPr>
          <w:p>
            <w:pPr>
              <w:pStyle w:val="Small"/>
              <w:keepNext w:val="0"/>
              <w:spacing w:after="60"/>
            </w:pPr>
            <w:r/>
            <w:r>
              <w:t>Perceptually accepted</w:t>
            </w:r>
          </w:p>
        </w:tc>
        <w:tc>
          <w:tcPr>
            <w:tcW w:type="dxa" w:w="3888"/>
            <w:vAlign w:val="center"/>
            <w:tcMar>
              <w:top w:w="65" w:type="dxa"/>
              <w:left w:w="80" w:type="dxa"/>
              <w:bottom w:w="65" w:type="dxa"/>
              <w:right w:w="80" w:type="dxa"/>
            </w:tcMar>
            <w:shd w:fill="EDF4F1"/>
          </w:tcPr>
          <w:p>
            <w:pPr>
              <w:pStyle w:val="Small"/>
              <w:keepNext w:val="0"/>
              <w:spacing w:after="60"/>
            </w:pPr>
            <w:r/>
            <w:r>
              <w:t>Ordinary play looks, sounds and communicates correctly</w:t>
            </w:r>
          </w:p>
        </w:tc>
        <w:tc>
          <w:tcPr>
            <w:tcW w:type="dxa" w:w="3830"/>
            <w:vAlign w:val="center"/>
            <w:tcMar>
              <w:top w:w="65" w:type="dxa"/>
              <w:left w:w="80" w:type="dxa"/>
              <w:bottom w:w="65" w:type="dxa"/>
              <w:right w:w="80" w:type="dxa"/>
            </w:tcMar>
            <w:shd w:fill="EDF4F1"/>
          </w:tcPr>
          <w:p>
            <w:pPr>
              <w:pStyle w:val="Small"/>
              <w:keepNext w:val="0"/>
              <w:spacing w:after="60"/>
            </w:pPr>
            <w:r/>
            <w:r>
              <w:t>Durability or release packaging</w:t>
            </w:r>
          </w:p>
        </w:tc>
      </w:tr>
      <w:tr>
        <w:trPr>
          <w:cantSplit/>
        </w:trPr>
        <w:tc>
          <w:tcPr>
            <w:tcW w:type="dxa" w:w="2160"/>
            <w:vAlign w:val="center"/>
            <w:tcMar>
              <w:top w:w="65" w:type="dxa"/>
              <w:left w:w="80" w:type="dxa"/>
              <w:bottom w:w="65" w:type="dxa"/>
              <w:right w:w="80" w:type="dxa"/>
            </w:tcMar>
          </w:tcPr>
          <w:p>
            <w:pPr>
              <w:pStyle w:val="Small"/>
              <w:keepNext w:val="0"/>
              <w:spacing w:after="60"/>
            </w:pPr>
            <w:r/>
            <w:r>
              <w:t>Packaged and gate-passed</w:t>
            </w:r>
          </w:p>
        </w:tc>
        <w:tc>
          <w:tcPr>
            <w:tcW w:type="dxa" w:w="3888"/>
            <w:vAlign w:val="center"/>
            <w:tcMar>
              <w:top w:w="65" w:type="dxa"/>
              <w:left w:w="80" w:type="dxa"/>
              <w:bottom w:w="65" w:type="dxa"/>
              <w:right w:w="80" w:type="dxa"/>
            </w:tcMar>
          </w:tcPr>
          <w:p>
            <w:pPr>
              <w:pStyle w:val="Small"/>
              <w:keepNext w:val="0"/>
              <w:spacing w:after="60"/>
            </w:pPr>
            <w:r/>
            <w:r>
              <w:t>Exact distributable passes relevant platform, journey and failure gates</w:t>
            </w:r>
          </w:p>
        </w:tc>
        <w:tc>
          <w:tcPr>
            <w:tcW w:type="dxa" w:w="3830"/>
            <w:vAlign w:val="center"/>
            <w:tcMar>
              <w:top w:w="65" w:type="dxa"/>
              <w:left w:w="80" w:type="dxa"/>
              <w:bottom w:w="65" w:type="dxa"/>
              <w:right w:w="80" w:type="dxa"/>
            </w:tcMar>
          </w:tcPr>
          <w:p>
            <w:pPr>
              <w:pStyle w:val="Small"/>
              <w:keepNext w:val="0"/>
              <w:spacing w:after="60"/>
            </w:pPr>
            <w:r/>
            <w:r>
              <w:t>Unlimited future compatibility</w:t>
            </w:r>
          </w:p>
        </w:tc>
      </w:tr>
    </w:tbl>
    <w:p>
      <w:pPr>
        <w:widowControl/>
        <w:spacing w:after="20"/>
      </w:pPr>
    </w:p>
    <w:p>
      <w:pPr>
        <w:widowControl/>
      </w:pPr>
      <w:r>
        <w:t>Keep the repository lifecycle: DRAFT -&gt; AUTO_RELEASE -&gt; READY -&gt; CLAIMED -&gt; IMPLEMENTED -&gt; REVIEW_REQUESTED -&gt; ACCEPTED -&gt; INTEGRATED, with REVISE/BLOCKED/SUPERSEDED as appropriate. The evidence ladder is a set of separate facts, not a replacement task state machine. [R03]</w:t>
      </w:r>
    </w:p>
    <w:p>
      <w:pPr>
        <w:pStyle w:val="Heading2"/>
        <w:widowControl/>
      </w:pPr>
      <w:r>
        <w:t>11.4 Definition of done</w:t>
      </w:r>
    </w:p>
    <w:p>
      <w:pPr>
        <w:widowControl/>
      </w:pPr>
      <w:r>
        <w:t>A task is done only when independent review accepts the exact implementation, integration occurs on the approved head, its production/evidence boundary is satisfied, and the relevant combined gates remain green. A screenshot, unit test or merged header alone cannot stand in for a complete player journey.</w:t>
      </w:r>
    </w:p>
    <w:p>
      <w:pPr>
        <w:widowControl/>
      </w:pPr>
      <w:r>
        <w:t>The report must record changed files, added contracts, commands and exit codes, failure output, manual observations, exact head/artifact hashes, limitations and any NOT_INTEGRATED status. Never fabricate test runs. Do not weaken an existing test without an explicit approved behavior change.</w:t>
      </w:r>
    </w:p>
    <w:p>
      <w:bookmarkStart w:id="12" w:name="section_12"/>
      <w:pPr>
        <w:pStyle w:val="Heading1"/>
        <w:widowControl/>
      </w:pPr>
      <w:r>
        <w:t>12. Review, integration and recovery</w:t>
      </w:r>
      <w:bookmarkEnd w:id="12"/>
    </w:p>
    <w:p>
      <w:pPr>
        <w:widowControl/>
      </w:pPr>
      <w:r>
        <w:t>Tier C includes core contracts, wire semantics, persistence formats, production dependencies, irreversible economy behavior and release decisions. Such tasks wait for the designated architecture/product authority. Bounded tasks follow the approved independent review policy; routine mechanics may use a lighter path only when a standing policy names it. [R05]</w:t>
      </w:r>
    </w:p>
    <w:p>
      <w:pPr>
        <w:widowControl/>
      </w:pPr>
      <w:r>
        <w:t>The reviewer first verifies base/head and evidence provenance, then reads load-bearing code, reruns acceptance and negative controls, and checks player-visible integration. The reviewer records ACCEPTED, REVISE or BLOCKED with numbered reproducible findings. The author addresses findings in a new frozen head; acceptance does not transfer automatically.</w:t>
      </w:r>
    </w:p>
    <w:p>
      <w:pPr>
        <w:widowControl/>
      </w:pPr>
      <w:r>
        <w:t>Only the designated integrator updates the program branch. Rebase/merge against the current accepted head, resolve conflicts in the owned integration slot, rerun impacted gates, record the exact merge SHA and evidence, then mark INTEGRATED. Shared-file modifications from different accepted tasks are not assumed composable.</w:t>
      </w:r>
    </w:p>
    <w:p>
      <w:pPr>
        <w:widowControl/>
      </w:pPr>
      <w:r>
        <w:t>A failed combined gate stops integration. Preserve the failing head/logs, bisect or revert the specific candidate safely, and route a bounded correction. For persistence/content format transitions, use the approved compatibility or forward-recovery procedure rather than blindly rolling back user data.</w:t>
      </w:r>
    </w:p>
    <w:p>
      <w:bookmarkStart w:id="13" w:name="section_13"/>
      <w:pPr>
        <w:pStyle w:val="Heading1"/>
        <w:pageBreakBefore/>
        <w:widowControl/>
      </w:pPr>
      <w:r>
        <w:t>13. First dispatch and critical-path management</w:t>
      </w:r>
      <w:bookmarkEnd w:id="13"/>
    </w:p>
    <w:p>
      <w:pPr>
        <w:pStyle w:val="Heading2"/>
        <w:widowControl/>
      </w:pPr>
      <w:r>
        <w:t>13.1 Bootstrap before implementation</w:t>
      </w:r>
    </w:p>
    <w:p>
      <w:pPr>
        <w:widowControl/>
      </w:pPr>
      <w:r>
        <w:t>Complete GOV-001 through GOV-008 as applicable, including current-head reuse mapping, claim-policy reconciliation, renderer/scope rulings and graph validation. Establish QA-001 evidence and PERF-001 hardware/trace conventions. These are setup prerequisites, not background tasks silently completed by this document.</w:t>
      </w:r>
    </w:p>
    <w:p>
      <w:pPr>
        <w:pStyle w:val="Heading2"/>
        <w:widowControl/>
      </w:pPr>
      <w:r>
        <w:t>13.2 First candidate parallel wave</w:t>
      </w:r>
    </w:p>
    <w:p>
      <w:pPr>
        <w:widowControl/>
      </w:pPr>
      <w:r>
        <w:t>After the required bootstrap decisions are integrated, these are useful candidates—not pre-approved claims:</w:t>
      </w:r>
    </w:p>
    <w:tbl>
      <w:tblPr>
        <w:tblW w:type="auto" w:w="0"/>
        <w:jc w:val="center"/>
        <w:tblLayout w:type="fixed"/>
        <w:tblLook w:firstColumn="1" w:firstRow="1" w:lastColumn="0" w:lastRow="0" w:noHBand="0" w:noVBand="1" w:val="04A0"/>
      </w:tblPr>
      <w:tblGrid>
        <w:gridCol w:w="2016"/>
        <w:gridCol w:w="2664"/>
        <w:gridCol w:w="2664"/>
        <w:gridCol w:w="2534"/>
      </w:tblGrid>
      <w:tr>
        <w:trPr>
          <w:cantSplit/>
          <w:tblHeader/>
        </w:trPr>
        <w:tc>
          <w:tcPr>
            <w:tcW w:type="dxa" w:w="2016"/>
            <w:vAlign w:val="center"/>
            <w:tcMar>
              <w:top w:w="65" w:type="dxa"/>
              <w:left w:w="80" w:type="dxa"/>
              <w:bottom w:w="65" w:type="dxa"/>
              <w:right w:w="80" w:type="dxa"/>
            </w:tcMar>
            <w:shd w:fill="16352F"/>
          </w:tcPr>
          <w:p>
            <w:pPr>
              <w:keepNext w:val="0"/>
              <w:spacing w:after="60"/>
            </w:pPr>
            <w:r>
              <w:rPr>
                <w:b/>
                <w:color w:val="FFFFFF"/>
                <w:sz w:val="18"/>
              </w:rPr>
              <w:t>Lane</w:t>
            </w:r>
          </w:p>
        </w:tc>
        <w:tc>
          <w:tcPr>
            <w:tcW w:type="dxa" w:w="2664"/>
            <w:vAlign w:val="center"/>
            <w:tcMar>
              <w:top w:w="65" w:type="dxa"/>
              <w:left w:w="80" w:type="dxa"/>
              <w:bottom w:w="65" w:type="dxa"/>
              <w:right w:w="80" w:type="dxa"/>
            </w:tcMar>
            <w:shd w:fill="16352F"/>
          </w:tcPr>
          <w:p>
            <w:pPr>
              <w:keepNext w:val="0"/>
              <w:spacing w:after="60"/>
            </w:pPr>
            <w:r>
              <w:rPr>
                <w:b/>
                <w:color w:val="FFFFFF"/>
                <w:sz w:val="18"/>
              </w:rPr>
              <w:t>Goal</w:t>
            </w:r>
          </w:p>
        </w:tc>
        <w:tc>
          <w:tcPr>
            <w:tcW w:type="dxa" w:w="2664"/>
            <w:vAlign w:val="center"/>
            <w:tcMar>
              <w:top w:w="65" w:type="dxa"/>
              <w:left w:w="80" w:type="dxa"/>
              <w:bottom w:w="65" w:type="dxa"/>
              <w:right w:w="80" w:type="dxa"/>
            </w:tcMar>
            <w:shd w:fill="16352F"/>
          </w:tcPr>
          <w:p>
            <w:pPr>
              <w:keepNext w:val="0"/>
              <w:spacing w:after="60"/>
            </w:pPr>
            <w:r>
              <w:rPr>
                <w:b/>
                <w:color w:val="FFFFFF"/>
                <w:sz w:val="18"/>
              </w:rPr>
              <w:t>Why it can proceed separately</w:t>
            </w:r>
          </w:p>
        </w:tc>
        <w:tc>
          <w:tcPr>
            <w:tcW w:type="dxa" w:w="2534"/>
            <w:vAlign w:val="center"/>
            <w:tcMar>
              <w:top w:w="65" w:type="dxa"/>
              <w:left w:w="80" w:type="dxa"/>
              <w:bottom w:w="65" w:type="dxa"/>
              <w:right w:w="80" w:type="dxa"/>
            </w:tcMar>
            <w:shd w:fill="16352F"/>
          </w:tcPr>
          <w:p>
            <w:pPr>
              <w:keepNext w:val="0"/>
              <w:spacing w:after="60"/>
            </w:pPr>
            <w:r>
              <w:rPr>
                <w:b/>
                <w:color w:val="FFFFFF"/>
                <w:sz w:val="18"/>
              </w:rPr>
              <w:t>Reserved integration concern</w:t>
            </w:r>
          </w:p>
        </w:tc>
      </w:tr>
      <w:tr>
        <w:trPr>
          <w:cantSplit/>
        </w:trPr>
        <w:tc>
          <w:tcPr>
            <w:tcW w:type="dxa" w:w="2016"/>
            <w:vAlign w:val="center"/>
            <w:tcMar>
              <w:top w:w="65" w:type="dxa"/>
              <w:left w:w="80" w:type="dxa"/>
              <w:bottom w:w="65" w:type="dxa"/>
              <w:right w:w="80" w:type="dxa"/>
            </w:tcMar>
          </w:tcPr>
          <w:p>
            <w:pPr>
              <w:pStyle w:val="Small"/>
              <w:keepNext w:val="0"/>
              <w:spacing w:after="60"/>
            </w:pPr>
            <w:r/>
            <w:r>
              <w:t>Core</w:t>
            </w:r>
          </w:p>
        </w:tc>
        <w:tc>
          <w:tcPr>
            <w:tcW w:type="dxa" w:w="2664"/>
            <w:vAlign w:val="center"/>
            <w:tcMar>
              <w:top w:w="65" w:type="dxa"/>
              <w:left w:w="80" w:type="dxa"/>
              <w:bottom w:w="65" w:type="dxa"/>
              <w:right w:w="80" w:type="dxa"/>
            </w:tcMar>
          </w:tcPr>
          <w:p>
            <w:pPr>
              <w:pStyle w:val="Small"/>
              <w:keepNext w:val="0"/>
              <w:spacing w:after="60"/>
            </w:pPr>
            <w:r/>
            <w:r>
              <w:t>VG-CORE-001</w:t>
            </w:r>
          </w:p>
        </w:tc>
        <w:tc>
          <w:tcPr>
            <w:tcW w:type="dxa" w:w="2664"/>
            <w:vAlign w:val="center"/>
            <w:tcMar>
              <w:top w:w="65" w:type="dxa"/>
              <w:left w:w="80" w:type="dxa"/>
              <w:bottom w:w="65" w:type="dxa"/>
              <w:right w:w="80" w:type="dxa"/>
            </w:tcMar>
          </w:tcPr>
          <w:p>
            <w:pPr>
              <w:pStyle w:val="Small"/>
              <w:keepNext w:val="0"/>
              <w:spacing w:after="60"/>
            </w:pPr>
            <w:r/>
            <w:r>
              <w:t>Characterization fixtures before rules migration</w:t>
            </w:r>
          </w:p>
        </w:tc>
        <w:tc>
          <w:tcPr>
            <w:tcW w:type="dxa" w:w="2534"/>
            <w:vAlign w:val="center"/>
            <w:tcMar>
              <w:top w:w="65" w:type="dxa"/>
              <w:left w:w="80" w:type="dxa"/>
              <w:bottom w:w="65" w:type="dxa"/>
              <w:right w:w="80" w:type="dxa"/>
            </w:tcMar>
          </w:tcPr>
          <w:p>
            <w:pPr>
              <w:pStyle w:val="Small"/>
              <w:keepNext w:val="0"/>
              <w:spacing w:after="60"/>
            </w:pPr>
            <w:r/>
            <w:r>
              <w:t>Core test/build entry point</w:t>
            </w:r>
          </w:p>
        </w:tc>
      </w:tr>
      <w:tr>
        <w:trPr>
          <w:cantSplit/>
        </w:trPr>
        <w:tc>
          <w:tcPr>
            <w:tcW w:type="dxa" w:w="2016"/>
            <w:vAlign w:val="center"/>
            <w:tcMar>
              <w:top w:w="65" w:type="dxa"/>
              <w:left w:w="80" w:type="dxa"/>
              <w:bottom w:w="65" w:type="dxa"/>
              <w:right w:w="80" w:type="dxa"/>
            </w:tcMar>
            <w:shd w:fill="EDF4F1"/>
          </w:tcPr>
          <w:p>
            <w:pPr>
              <w:pStyle w:val="Small"/>
              <w:keepNext w:val="0"/>
              <w:spacing w:after="60"/>
            </w:pPr>
            <w:r/>
            <w:r>
              <w:t>Input</w:t>
            </w:r>
          </w:p>
        </w:tc>
        <w:tc>
          <w:tcPr>
            <w:tcW w:type="dxa" w:w="2664"/>
            <w:vAlign w:val="center"/>
            <w:tcMar>
              <w:top w:w="65" w:type="dxa"/>
              <w:left w:w="80" w:type="dxa"/>
              <w:bottom w:w="65" w:type="dxa"/>
              <w:right w:w="80" w:type="dxa"/>
            </w:tcMar>
            <w:shd w:fill="EDF4F1"/>
          </w:tcPr>
          <w:p>
            <w:pPr>
              <w:pStyle w:val="Small"/>
              <w:keepNext w:val="0"/>
              <w:spacing w:after="60"/>
            </w:pPr>
            <w:r/>
            <w:r>
              <w:t>VG-MOVE-001</w:t>
            </w:r>
          </w:p>
        </w:tc>
        <w:tc>
          <w:tcPr>
            <w:tcW w:type="dxa" w:w="2664"/>
            <w:vAlign w:val="center"/>
            <w:tcMar>
              <w:top w:w="65" w:type="dxa"/>
              <w:left w:w="80" w:type="dxa"/>
              <w:bottom w:w="65" w:type="dxa"/>
              <w:right w:w="80" w:type="dxa"/>
            </w:tcMar>
            <w:shd w:fill="EDF4F1"/>
          </w:tcPr>
          <w:p>
            <w:pPr>
              <w:pStyle w:val="Small"/>
              <w:keepNext w:val="0"/>
              <w:spacing w:after="60"/>
            </w:pPr>
            <w:r/>
            <w:r>
              <w:t>Narrow remote direction correction</w:t>
            </w:r>
          </w:p>
        </w:tc>
        <w:tc>
          <w:tcPr>
            <w:tcW w:type="dxa" w:w="2534"/>
            <w:vAlign w:val="center"/>
            <w:tcMar>
              <w:top w:w="65" w:type="dxa"/>
              <w:left w:w="80" w:type="dxa"/>
              <w:bottom w:w="65" w:type="dxa"/>
              <w:right w:w="80" w:type="dxa"/>
            </w:tcMar>
            <w:shd w:fill="EDF4F1"/>
          </w:tcPr>
          <w:p>
            <w:pPr>
              <w:pStyle w:val="Small"/>
              <w:keepNext w:val="0"/>
              <w:spacing w:after="60"/>
            </w:pPr>
            <w:r/>
            <w:r>
              <w:t>remote_session.cpp and session tests</w:t>
            </w:r>
          </w:p>
        </w:tc>
      </w:tr>
      <w:tr>
        <w:trPr>
          <w:cantSplit/>
        </w:trPr>
        <w:tc>
          <w:tcPr>
            <w:tcW w:type="dxa" w:w="2016"/>
            <w:vAlign w:val="center"/>
            <w:tcMar>
              <w:top w:w="65" w:type="dxa"/>
              <w:left w:w="80" w:type="dxa"/>
              <w:bottom w:w="65" w:type="dxa"/>
              <w:right w:w="80" w:type="dxa"/>
            </w:tcMar>
          </w:tcPr>
          <w:p>
            <w:pPr>
              <w:pStyle w:val="Small"/>
              <w:keepNext w:val="0"/>
              <w:spacing w:after="60"/>
            </w:pPr>
            <w:r/>
            <w:r>
              <w:t>Persistence</w:t>
            </w:r>
          </w:p>
        </w:tc>
        <w:tc>
          <w:tcPr>
            <w:tcW w:type="dxa" w:w="2664"/>
            <w:vAlign w:val="center"/>
            <w:tcMar>
              <w:top w:w="65" w:type="dxa"/>
              <w:left w:w="80" w:type="dxa"/>
              <w:bottom w:w="65" w:type="dxa"/>
              <w:right w:w="80" w:type="dxa"/>
            </w:tcMar>
          </w:tcPr>
          <w:p>
            <w:pPr>
              <w:pStyle w:val="Small"/>
              <w:keepNext w:val="0"/>
              <w:spacing w:after="60"/>
            </w:pPr>
            <w:r/>
            <w:r>
              <w:t>VG-SAVE-001</w:t>
            </w:r>
          </w:p>
        </w:tc>
        <w:tc>
          <w:tcPr>
            <w:tcW w:type="dxa" w:w="2664"/>
            <w:vAlign w:val="center"/>
            <w:tcMar>
              <w:top w:w="65" w:type="dxa"/>
              <w:left w:w="80" w:type="dxa"/>
              <w:bottom w:w="65" w:type="dxa"/>
              <w:right w:w="80" w:type="dxa"/>
            </w:tcMar>
          </w:tcPr>
          <w:p>
            <w:pPr>
              <w:pStyle w:val="Small"/>
              <w:keepNext w:val="0"/>
              <w:spacing w:after="60"/>
            </w:pPr>
            <w:r/>
            <w:r>
              <w:t>Actual profile inventory/contract preparation</w:t>
            </w:r>
          </w:p>
        </w:tc>
        <w:tc>
          <w:tcPr>
            <w:tcW w:type="dxa" w:w="2534"/>
            <w:vAlign w:val="center"/>
            <w:tcMar>
              <w:top w:w="65" w:type="dxa"/>
              <w:left w:w="80" w:type="dxa"/>
              <w:bottom w:w="65" w:type="dxa"/>
              <w:right w:w="80" w:type="dxa"/>
            </w:tcMar>
          </w:tcPr>
          <w:p>
            <w:pPr>
              <w:pStyle w:val="Small"/>
              <w:keepNext w:val="0"/>
              <w:spacing w:after="60"/>
            </w:pPr>
            <w:r/>
            <w:r>
              <w:t>Profile and networking public contract</w:t>
            </w:r>
          </w:p>
        </w:tc>
      </w:tr>
      <w:tr>
        <w:trPr>
          <w:cantSplit/>
        </w:trPr>
        <w:tc>
          <w:tcPr>
            <w:tcW w:type="dxa" w:w="2016"/>
            <w:vAlign w:val="center"/>
            <w:tcMar>
              <w:top w:w="65" w:type="dxa"/>
              <w:left w:w="80" w:type="dxa"/>
              <w:bottom w:w="65" w:type="dxa"/>
              <w:right w:w="80" w:type="dxa"/>
            </w:tcMar>
            <w:shd w:fill="EDF4F1"/>
          </w:tcPr>
          <w:p>
            <w:pPr>
              <w:pStyle w:val="Small"/>
              <w:keepNext w:val="0"/>
              <w:spacing w:after="60"/>
            </w:pPr>
            <w:r/>
            <w:r>
              <w:t>Tools</w:t>
            </w:r>
          </w:p>
        </w:tc>
        <w:tc>
          <w:tcPr>
            <w:tcW w:type="dxa" w:w="2664"/>
            <w:vAlign w:val="center"/>
            <w:tcMar>
              <w:top w:w="65" w:type="dxa"/>
              <w:left w:w="80" w:type="dxa"/>
              <w:bottom w:w="65" w:type="dxa"/>
              <w:right w:w="80" w:type="dxa"/>
            </w:tcMar>
            <w:shd w:fill="EDF4F1"/>
          </w:tcPr>
          <w:p>
            <w:pPr>
              <w:pStyle w:val="Small"/>
              <w:keepNext w:val="0"/>
              <w:spacing w:after="60"/>
            </w:pPr>
            <w:r/>
            <w:r>
              <w:t>VG-TOOLS-001</w:t>
            </w:r>
          </w:p>
        </w:tc>
        <w:tc>
          <w:tcPr>
            <w:tcW w:type="dxa" w:w="2664"/>
            <w:vAlign w:val="center"/>
            <w:tcMar>
              <w:top w:w="65" w:type="dxa"/>
              <w:left w:w="80" w:type="dxa"/>
              <w:bottom w:w="65" w:type="dxa"/>
              <w:right w:w="80" w:type="dxa"/>
            </w:tcMar>
            <w:shd w:fill="EDF4F1"/>
          </w:tcPr>
          <w:p>
            <w:pPr>
              <w:pStyle w:val="Small"/>
              <w:keepNext w:val="0"/>
              <w:spacing w:after="60"/>
            </w:pPr>
            <w:r/>
            <w:r>
              <w:t>Content ID and schema validator</w:t>
            </w:r>
          </w:p>
        </w:tc>
        <w:tc>
          <w:tcPr>
            <w:tcW w:type="dxa" w:w="2534"/>
            <w:vAlign w:val="center"/>
            <w:tcMar>
              <w:top w:w="65" w:type="dxa"/>
              <w:left w:w="80" w:type="dxa"/>
              <w:bottom w:w="65" w:type="dxa"/>
              <w:right w:w="80" w:type="dxa"/>
            </w:tcMar>
            <w:shd w:fill="EDF4F1"/>
          </w:tcPr>
          <w:p>
            <w:pPr>
              <w:pStyle w:val="Small"/>
              <w:keepNext w:val="0"/>
              <w:spacing w:after="60"/>
            </w:pPr>
            <w:r/>
            <w:r>
              <w:t>Content registry/version policy</w:t>
            </w:r>
          </w:p>
        </w:tc>
      </w:tr>
      <w:tr>
        <w:trPr>
          <w:cantSplit/>
        </w:trPr>
        <w:tc>
          <w:tcPr>
            <w:tcW w:type="dxa" w:w="2016"/>
            <w:vAlign w:val="center"/>
            <w:tcMar>
              <w:top w:w="65" w:type="dxa"/>
              <w:left w:w="80" w:type="dxa"/>
              <w:bottom w:w="65" w:type="dxa"/>
              <w:right w:w="80" w:type="dxa"/>
            </w:tcMar>
          </w:tcPr>
          <w:p>
            <w:pPr>
              <w:pStyle w:val="Small"/>
              <w:keepNext w:val="0"/>
              <w:spacing w:after="60"/>
            </w:pPr>
            <w:r/>
            <w:r>
              <w:t>Rendering</w:t>
            </w:r>
          </w:p>
        </w:tc>
        <w:tc>
          <w:tcPr>
            <w:tcW w:type="dxa" w:w="2664"/>
            <w:vAlign w:val="center"/>
            <w:tcMar>
              <w:top w:w="65" w:type="dxa"/>
              <w:left w:w="80" w:type="dxa"/>
              <w:bottom w:w="65" w:type="dxa"/>
              <w:right w:w="80" w:type="dxa"/>
            </w:tcMar>
          </w:tcPr>
          <w:p>
            <w:pPr>
              <w:pStyle w:val="Small"/>
              <w:keepNext w:val="0"/>
              <w:spacing w:after="60"/>
            </w:pPr>
            <w:r/>
            <w:r>
              <w:t>VG-GPU-001</w:t>
            </w:r>
          </w:p>
        </w:tc>
        <w:tc>
          <w:tcPr>
            <w:tcW w:type="dxa" w:w="2664"/>
            <w:vAlign w:val="center"/>
            <w:tcMar>
              <w:top w:w="65" w:type="dxa"/>
              <w:left w:w="80" w:type="dxa"/>
              <w:bottom w:w="65" w:type="dxa"/>
              <w:right w:w="80" w:type="dxa"/>
            </w:tcMar>
          </w:tcPr>
          <w:p>
            <w:pPr>
              <w:pStyle w:val="Small"/>
              <w:keepNext w:val="0"/>
              <w:spacing w:after="60"/>
            </w:pPr>
            <w:r/>
            <w:r>
              <w:t>Isolated approved GPU experiment</w:t>
            </w:r>
          </w:p>
        </w:tc>
        <w:tc>
          <w:tcPr>
            <w:tcW w:type="dxa" w:w="2534"/>
            <w:vAlign w:val="center"/>
            <w:tcMar>
              <w:top w:w="65" w:type="dxa"/>
              <w:left w:w="80" w:type="dxa"/>
              <w:bottom w:w="65" w:type="dxa"/>
              <w:right w:w="80" w:type="dxa"/>
            </w:tcMar>
          </w:tcPr>
          <w:p>
            <w:pPr>
              <w:pStyle w:val="Small"/>
              <w:keepNext w:val="0"/>
              <w:spacing w:after="60"/>
            </w:pPr>
            <w:r/>
            <w:r>
              <w:t>CMake and native shell later</w:t>
            </w:r>
          </w:p>
        </w:tc>
      </w:tr>
      <w:tr>
        <w:trPr>
          <w:cantSplit/>
        </w:trPr>
        <w:tc>
          <w:tcPr>
            <w:tcW w:type="dxa" w:w="2016"/>
            <w:vAlign w:val="center"/>
            <w:tcMar>
              <w:top w:w="65" w:type="dxa"/>
              <w:left w:w="80" w:type="dxa"/>
              <w:bottom w:w="65" w:type="dxa"/>
              <w:right w:w="80" w:type="dxa"/>
            </w:tcMar>
            <w:shd w:fill="EDF4F1"/>
          </w:tcPr>
          <w:p>
            <w:pPr>
              <w:pStyle w:val="Small"/>
              <w:keepNext w:val="0"/>
              <w:spacing w:after="60"/>
            </w:pPr>
            <w:r/>
            <w:r>
              <w:t>Art</w:t>
            </w:r>
          </w:p>
        </w:tc>
        <w:tc>
          <w:tcPr>
            <w:tcW w:type="dxa" w:w="2664"/>
            <w:vAlign w:val="center"/>
            <w:tcMar>
              <w:top w:w="65" w:type="dxa"/>
              <w:left w:w="80" w:type="dxa"/>
              <w:bottom w:w="65" w:type="dxa"/>
              <w:right w:w="80" w:type="dxa"/>
            </w:tcMar>
            <w:shd w:fill="EDF4F1"/>
          </w:tcPr>
          <w:p>
            <w:pPr>
              <w:pStyle w:val="Small"/>
              <w:keepNext w:val="0"/>
              <w:spacing w:after="60"/>
            </w:pPr>
            <w:r/>
            <w:r>
              <w:t>VG-ART-001</w:t>
            </w:r>
          </w:p>
        </w:tc>
        <w:tc>
          <w:tcPr>
            <w:tcW w:type="dxa" w:w="2664"/>
            <w:vAlign w:val="center"/>
            <w:tcMar>
              <w:top w:w="65" w:type="dxa"/>
              <w:left w:w="80" w:type="dxa"/>
              <w:bottom w:w="65" w:type="dxa"/>
              <w:right w:w="80" w:type="dxa"/>
            </w:tcMar>
            <w:shd w:fill="EDF4F1"/>
          </w:tcPr>
          <w:p>
            <w:pPr>
              <w:pStyle w:val="Small"/>
              <w:keepNext w:val="0"/>
              <w:spacing w:after="60"/>
            </w:pPr>
            <w:r/>
            <w:r>
              <w:t>In-game target and representation specification</w:t>
            </w:r>
          </w:p>
        </w:tc>
        <w:tc>
          <w:tcPr>
            <w:tcW w:type="dxa" w:w="2534"/>
            <w:vAlign w:val="center"/>
            <w:tcMar>
              <w:top w:w="65" w:type="dxa"/>
              <w:left w:w="80" w:type="dxa"/>
              <w:bottom w:w="65" w:type="dxa"/>
              <w:right w:w="80" w:type="dxa"/>
            </w:tcMar>
            <w:shd w:fill="EDF4F1"/>
          </w:tcPr>
          <w:p>
            <w:pPr>
              <w:pStyle w:val="Small"/>
              <w:keepNext w:val="0"/>
              <w:spacing w:after="60"/>
            </w:pPr>
            <w:r/>
            <w:r>
              <w:t>Camera/asset contract approval</w:t>
            </w:r>
          </w:p>
        </w:tc>
      </w:tr>
      <w:tr>
        <w:trPr>
          <w:cantSplit/>
        </w:trPr>
        <w:tc>
          <w:tcPr>
            <w:tcW w:type="dxa" w:w="2016"/>
            <w:vAlign w:val="center"/>
            <w:tcMar>
              <w:top w:w="65" w:type="dxa"/>
              <w:left w:w="80" w:type="dxa"/>
              <w:bottom w:w="65" w:type="dxa"/>
              <w:right w:w="80" w:type="dxa"/>
            </w:tcMar>
          </w:tcPr>
          <w:p>
            <w:pPr>
              <w:pStyle w:val="Small"/>
              <w:keepNext w:val="0"/>
              <w:spacing w:after="60"/>
            </w:pPr>
            <w:r/>
            <w:r>
              <w:t>Audio</w:t>
            </w:r>
          </w:p>
        </w:tc>
        <w:tc>
          <w:tcPr>
            <w:tcW w:type="dxa" w:w="2664"/>
            <w:vAlign w:val="center"/>
            <w:tcMar>
              <w:top w:w="65" w:type="dxa"/>
              <w:left w:w="80" w:type="dxa"/>
              <w:bottom w:w="65" w:type="dxa"/>
              <w:right w:w="80" w:type="dxa"/>
            </w:tcMar>
          </w:tcPr>
          <w:p>
            <w:pPr>
              <w:pStyle w:val="Small"/>
              <w:keepNext w:val="0"/>
              <w:spacing w:after="60"/>
            </w:pPr>
            <w:r/>
            <w:r>
              <w:t>VG-SOUND-001</w:t>
            </w:r>
          </w:p>
        </w:tc>
        <w:tc>
          <w:tcPr>
            <w:tcW w:type="dxa" w:w="2664"/>
            <w:vAlign w:val="center"/>
            <w:tcMar>
              <w:top w:w="65" w:type="dxa"/>
              <w:left w:w="80" w:type="dxa"/>
              <w:bottom w:w="65" w:type="dxa"/>
              <w:right w:w="80" w:type="dxa"/>
            </w:tcMar>
          </w:tcPr>
          <w:p>
            <w:pPr>
              <w:pStyle w:val="Small"/>
              <w:keepNext w:val="0"/>
              <w:spacing w:after="60"/>
            </w:pPr>
            <w:r/>
            <w:r>
              <w:t>Isolated real device-output adapter</w:t>
            </w:r>
          </w:p>
        </w:tc>
        <w:tc>
          <w:tcPr>
            <w:tcW w:type="dxa" w:w="2534"/>
            <w:vAlign w:val="center"/>
            <w:tcMar>
              <w:top w:w="65" w:type="dxa"/>
              <w:left w:w="80" w:type="dxa"/>
              <w:bottom w:w="65" w:type="dxa"/>
              <w:right w:w="80" w:type="dxa"/>
            </w:tcMar>
          </w:tcPr>
          <w:p>
            <w:pPr>
              <w:pStyle w:val="Small"/>
              <w:keepNext w:val="0"/>
              <w:spacing w:after="60"/>
            </w:pPr>
            <w:r/>
            <w:r>
              <w:t>Backend dependency and client linkage</w:t>
            </w:r>
          </w:p>
        </w:tc>
      </w:tr>
      <w:tr>
        <w:trPr>
          <w:cantSplit/>
        </w:trPr>
        <w:tc>
          <w:tcPr>
            <w:tcW w:type="dxa" w:w="2016"/>
            <w:vAlign w:val="center"/>
            <w:tcMar>
              <w:top w:w="65" w:type="dxa"/>
              <w:left w:w="80" w:type="dxa"/>
              <w:bottom w:w="65" w:type="dxa"/>
              <w:right w:w="80" w:type="dxa"/>
            </w:tcMar>
            <w:shd w:fill="EDF4F1"/>
          </w:tcPr>
          <w:p>
            <w:pPr>
              <w:pStyle w:val="Small"/>
              <w:keepNext w:val="0"/>
              <w:spacing w:after="60"/>
            </w:pPr>
            <w:r/>
            <w:r>
              <w:t>Security</w:t>
            </w:r>
          </w:p>
        </w:tc>
        <w:tc>
          <w:tcPr>
            <w:tcW w:type="dxa" w:w="2664"/>
            <w:vAlign w:val="center"/>
            <w:tcMar>
              <w:top w:w="65" w:type="dxa"/>
              <w:left w:w="80" w:type="dxa"/>
              <w:bottom w:w="65" w:type="dxa"/>
              <w:right w:w="80" w:type="dxa"/>
            </w:tcMar>
            <w:shd w:fill="EDF4F1"/>
          </w:tcPr>
          <w:p>
            <w:pPr>
              <w:pStyle w:val="Small"/>
              <w:keepNext w:val="0"/>
              <w:spacing w:after="60"/>
            </w:pPr>
            <w:r/>
            <w:r>
              <w:t>VG-SEC-001</w:t>
            </w:r>
          </w:p>
        </w:tc>
        <w:tc>
          <w:tcPr>
            <w:tcW w:type="dxa" w:w="2664"/>
            <w:vAlign w:val="center"/>
            <w:tcMar>
              <w:top w:w="65" w:type="dxa"/>
              <w:left w:w="80" w:type="dxa"/>
              <w:bottom w:w="65" w:type="dxa"/>
              <w:right w:w="80" w:type="dxa"/>
            </w:tcMar>
            <w:shd w:fill="EDF4F1"/>
          </w:tcPr>
          <w:p>
            <w:pPr>
              <w:pStyle w:val="Small"/>
              <w:keepNext w:val="0"/>
              <w:spacing w:after="60"/>
            </w:pPr>
            <w:r/>
            <w:r>
              <w:t>Bounded JSON parser correction</w:t>
            </w:r>
          </w:p>
        </w:tc>
        <w:tc>
          <w:tcPr>
            <w:tcW w:type="dxa" w:w="2534"/>
            <w:vAlign w:val="center"/>
            <w:tcMar>
              <w:top w:w="65" w:type="dxa"/>
              <w:left w:w="80" w:type="dxa"/>
              <w:bottom w:w="65" w:type="dxa"/>
              <w:right w:w="80" w:type="dxa"/>
            </w:tcMar>
            <w:shd w:fill="EDF4F1"/>
          </w:tcPr>
          <w:p>
            <w:pPr>
              <w:pStyle w:val="Small"/>
              <w:keepNext w:val="0"/>
              <w:spacing w:after="60"/>
            </w:pPr>
            <w:r/>
            <w:r>
              <w:t>networking.cpp writer reservation</w:t>
            </w:r>
          </w:p>
        </w:tc>
      </w:tr>
    </w:tbl>
    <w:p>
      <w:pPr>
        <w:widowControl/>
        <w:spacing w:after="20"/>
      </w:pPr>
    </w:p>
    <w:p>
      <w:pPr>
        <w:widowControl/>
      </w:pPr>
      <w:r>
        <w:t>Review the exact READY paths again before dispatch. Audio/render builds cannot both edit CMake concurrently merely because their subsystem source files differ. The coordinator can stage their build integration serially.</w:t>
      </w:r>
    </w:p>
    <w:p>
      <w:pPr>
        <w:pStyle w:val="Heading2"/>
        <w:widowControl/>
      </w:pPr>
      <w:r>
        <w:t>13.3 Critical paths</w:t>
      </w:r>
    </w:p>
    <w:p>
      <w:pPr>
        <w:widowControl/>
      </w:pPr>
      <w:r>
        <w:t>The integrity path runs through profile inventory/schema -&gt; canonical profile service -&gt; production save/load -&gt; idempotent transactions -&gt; extraction/death/crafting -&gt; failure tests.</w:t>
      </w:r>
    </w:p>
    <w:p>
      <w:pPr>
        <w:widowControl/>
      </w:pPr>
      <w:r>
        <w:t>The presentation path runs through visual/backend ruling -&gt; resource/content pipeline -&gt; real native scene -&gt; animation/effects/audio -&gt; capture/performance -&gt; fidelity acceptance.</w:t>
      </w:r>
    </w:p>
    <w:p>
      <w:pPr>
        <w:widowControl/>
      </w:pPr>
      <w:r>
        <w:t>The playability path runs through clock/input -&gt; action lifecycle -&gt; meaningful stats/items -&gt; mixed encounters/build choices -&gt; expedition assembly -&gt; unaided playtest.</w:t>
      </w:r>
    </w:p>
    <w:p>
      <w:pPr>
        <w:widowControl/>
      </w:pPr>
      <w:r>
        <w:t>G3 requires all three. Do not keep the fastest path busy by manufacturing low-value tasks while the blocking path has no reviewer, contract ruling or integration slot.</w:t>
      </w:r>
    </w:p>
    <w:p>
      <w:bookmarkStart w:id="14" w:name="section_14"/>
      <w:pPr>
        <w:pStyle w:val="Heading1"/>
        <w:widowControl/>
      </w:pPr>
      <w:r>
        <w:t>14. Agent operating loops</w:t>
      </w:r>
      <w:bookmarkEnd w:id="14"/>
    </w:p>
    <w:p>
      <w:pPr>
        <w:widowControl/>
      </w:pPr>
      <w:r>
        <w:t xml:space="preserve">The full copy/paste prompts live in </w:t>
      </w:r>
      <w:r>
        <w:rPr>
          <w:rFonts w:ascii="Consolas" w:hAnsi="Consolas"/>
          <w:sz w:val="18"/>
        </w:rPr>
        <w:t>prompts/</w:t>
      </w:r>
      <w:r>
        <w:t>. Every prompt begins with the same boundaries: inspect current authority, reconcile existing work, use an owned worktree, obtain a real exclusive claim, operate only within an approved packet, and report evidence honestly.</w:t>
      </w:r>
    </w:p>
    <w:p>
      <w:pPr>
        <w:widowControl/>
      </w:pPr>
      <w:r>
        <w:rPr>
          <w:b/>
        </w:rPr>
        <w:t>Coordinator loop:</w:t>
      </w:r>
      <w:r>
        <w:t xml:space="preserve"> observe one current snapshot -&gt; reconcile task states and owner rulings -&gt; compute integrated dependency frontier -&gt; reject path/contract/resource collisions -&gt; promote only validated packets -&gt; dispatch with claim tokens -&gt; route independent review -&gt; integrate through the authorized seat -&gt; reevaluate the blocked frontier. It is event-driven and bounded, not a perpetual chat promise.</w:t>
      </w:r>
    </w:p>
    <w:p>
      <w:pPr>
        <w:widowControl/>
      </w:pPr>
      <w:r>
        <w:rPr>
          <w:b/>
        </w:rPr>
        <w:t>Worker loop:</w:t>
      </w:r>
      <w:r>
        <w:t xml:space="preserve"> verify packet/base/claim -&gt; reproduce baseline -&gt; add the smallest failing assertion -&gt; implement one outcome -&gt; run acceptance and negative controls -&gt; capture required integration proof -&gt; freeze head -&gt; report -&gt; stop at REVIEW_REQUESTED. Pick another task only through a fresh claim.</w:t>
      </w:r>
    </w:p>
    <w:p>
      <w:pPr>
        <w:widowControl/>
      </w:pPr>
      <w:r>
        <w:rPr>
          <w:b/>
        </w:rPr>
        <w:t>Reviewer loop:</w:t>
      </w:r>
      <w:r>
        <w:t xml:space="preserve"> verify exact head -&gt; read load-bearing changes -&gt; rerun evidence -&gt; inspect negative control and integration -&gt; assess risk tier -&gt; record a testable verdict. Never self-review.</w:t>
      </w:r>
    </w:p>
    <w:p>
      <w:pPr>
        <w:widowControl/>
      </w:pPr>
      <w:r>
        <w:rPr>
          <w:b/>
        </w:rPr>
        <w:t>Integrator loop:</w:t>
      </w:r>
      <w:r>
        <w:t xml:space="preserve"> verify acceptance and live claim/permissions -&gt; stage onto current head -&gt; reserve shared files -&gt; run combined gates -&gt; record integration or restore a safe head. No automatic publication or irreversible account action.</w:t>
      </w:r>
    </w:p>
    <w:p>
      <w:pPr>
        <w:widowControl/>
      </w:pPr>
      <w:r>
        <w:rPr>
          <w:b/>
        </w:rPr>
        <w:t>Playtest/art loop:</w:t>
      </w:r>
      <w:r>
        <w:t xml:space="preserve"> use approved build/seed/scene -&gt; observe real player-facing behavior -&gt; score each required dimension separately -&gt; capture failures -&gt; route specific corrections. AI-generated assets or developer assertions cannot self-certify perceptual quality.</w:t>
      </w:r>
    </w:p>
    <w:p>
      <w:bookmarkStart w:id="15" w:name="section_15"/>
      <w:pPr>
        <w:pStyle w:val="Heading1"/>
        <w:widowControl/>
      </w:pPr>
      <w:r>
        <w:t>15. Capacity, metrics and anti-theater rules</w:t>
      </w:r>
      <w:bookmarkEnd w:id="15"/>
    </w:p>
    <w:p>
      <w:pPr>
        <w:widowControl/>
      </w:pPr>
      <w:r>
        <w:t>Measure completed player journeys, defects escaping review, review queue age, accepted-to-integrated delay, content rework, save invariant failures, frame-time regressions and observed player confusion. Do not reward raw code volume, task count or “green” snapshots without provenance.</w:t>
      </w:r>
    </w:p>
    <w:p>
      <w:pPr>
        <w:widowControl/>
      </w:pPr>
      <w:r>
        <w:t>Initial WIP policy proposal: one active implementation per worker, one active integration train, and a review queue no larger than the available reviewers can address in one planned cycle. Pause new dispatch to an overloaded integration hotspot. Use specialists on critical feedback and art rather than forcing every lane to emit code.</w:t>
      </w:r>
    </w:p>
    <w:p>
      <w:pPr>
        <w:widowControl/>
      </w:pPr>
      <w:r>
        <w:t>No calendar schedule is asserted because team composition, working time and asset throughput are not known. Estimate later using actual completed atomic goals and content lots, with separate engineering/art/review capacity. Count human art, design and QA capacity explicitly; model invocations are not equivalent people-months.</w:t>
      </w:r>
    </w:p>
    <w:p>
      <w:pPr>
        <w:widowControl/>
      </w:pPr>
      <w:r>
        <w:rPr>
          <w:b/>
        </w:rPr>
        <w:t>Anti-theater rules:</w:t>
      </w:r>
      <w:r>
        <w:t xml:space="preserve"> no acceptance through empty test scaffolds; no reducing benchmark load to make a regression disappear; no direct simulation mutation in ordinary-play gates; no hidden local fallback; no polishing only staged scenes; no task closure for unused modules; no source-tree dependencies in release packages; no restoring the old browser's accidental behavior just to reuse a test.</w:t>
      </w:r>
    </w:p>
    <w:p>
      <w:bookmarkStart w:id="16" w:name="section_16"/>
      <w:pPr>
        <w:pStyle w:val="Heading1"/>
        <w:widowControl/>
      </w:pPr>
      <w:r>
        <w:t>16. Decision register and stop conditions</w:t>
      </w:r>
      <w:bookmarkEnd w:id="16"/>
    </w:p>
    <w:tbl>
      <w:tblPr>
        <w:tblW w:type="auto" w:w="0"/>
        <w:jc w:val="center"/>
        <w:tblLayout w:type="fixed"/>
        <w:tblLook w:firstColumn="1" w:firstRow="1" w:lastColumn="0" w:lastRow="0" w:noHBand="0" w:noVBand="1" w:val="04A0"/>
      </w:tblPr>
      <w:tblGrid>
        <w:gridCol w:w="2880"/>
        <w:gridCol w:w="6998"/>
      </w:tblGrid>
      <w:tr>
        <w:trPr>
          <w:cantSplit/>
          <w:tblHeader/>
        </w:trPr>
        <w:tc>
          <w:tcPr>
            <w:tcW w:type="dxa" w:w="2880"/>
            <w:vAlign w:val="center"/>
            <w:tcMar>
              <w:top w:w="65" w:type="dxa"/>
              <w:left w:w="80" w:type="dxa"/>
              <w:bottom w:w="65" w:type="dxa"/>
              <w:right w:w="80" w:type="dxa"/>
            </w:tcMar>
            <w:shd w:fill="16352F"/>
          </w:tcPr>
          <w:p>
            <w:pPr>
              <w:keepNext w:val="0"/>
              <w:spacing w:after="60"/>
            </w:pPr>
            <w:r>
              <w:rPr>
                <w:b/>
                <w:color w:val="FFFFFF"/>
                <w:sz w:val="18"/>
              </w:rPr>
              <w:t>Planning decision</w:t>
            </w:r>
          </w:p>
        </w:tc>
        <w:tc>
          <w:tcPr>
            <w:tcW w:type="dxa" w:w="6998"/>
            <w:vAlign w:val="center"/>
            <w:tcMar>
              <w:top w:w="65" w:type="dxa"/>
              <w:left w:w="80" w:type="dxa"/>
              <w:bottom w:w="65" w:type="dxa"/>
              <w:right w:w="80" w:type="dxa"/>
            </w:tcMar>
            <w:shd w:fill="16352F"/>
          </w:tcPr>
          <w:p>
            <w:pPr>
              <w:keepNext w:val="0"/>
              <w:spacing w:after="60"/>
            </w:pPr>
            <w:r>
              <w:rPr>
                <w:b/>
                <w:color w:val="FFFFFF"/>
                <w:sz w:val="18"/>
              </w:rPr>
              <w:t>Required output before affected work</w:t>
            </w:r>
          </w:p>
        </w:tc>
      </w:tr>
      <w:tr>
        <w:trPr>
          <w:cantSplit/>
        </w:trPr>
        <w:tc>
          <w:tcPr>
            <w:tcW w:type="dxa" w:w="2880"/>
            <w:vAlign w:val="center"/>
            <w:tcMar>
              <w:top w:w="65" w:type="dxa"/>
              <w:left w:w="80" w:type="dxa"/>
              <w:bottom w:w="65" w:type="dxa"/>
              <w:right w:w="80" w:type="dxa"/>
            </w:tcMar>
          </w:tcPr>
          <w:p>
            <w:pPr>
              <w:pStyle w:val="Small"/>
              <w:keepNext w:val="0"/>
              <w:spacing w:after="60"/>
            </w:pPr>
            <w:r/>
            <w:r>
              <w:t>DRAFT-D01 orchestration precedence</w:t>
            </w:r>
          </w:p>
        </w:tc>
        <w:tc>
          <w:tcPr>
            <w:tcW w:type="dxa" w:w="6998"/>
            <w:vAlign w:val="center"/>
            <w:tcMar>
              <w:top w:w="65" w:type="dxa"/>
              <w:left w:w="80" w:type="dxa"/>
              <w:bottom w:w="65" w:type="dxa"/>
              <w:right w:w="80" w:type="dxa"/>
            </w:tcMar>
          </w:tcPr>
          <w:p>
            <w:pPr>
              <w:pStyle w:val="Small"/>
              <w:keepNext w:val="0"/>
              <w:spacing w:after="60"/>
            </w:pPr>
            <w:r/>
            <w:r>
              <w:t>Owner-approved policy for push, claims, review and integration</w:t>
            </w:r>
          </w:p>
        </w:tc>
      </w:tr>
      <w:tr>
        <w:trPr>
          <w:cantSplit/>
        </w:trPr>
        <w:tc>
          <w:tcPr>
            <w:tcW w:type="dxa" w:w="2880"/>
            <w:vAlign w:val="center"/>
            <w:tcMar>
              <w:top w:w="65" w:type="dxa"/>
              <w:left w:w="80" w:type="dxa"/>
              <w:bottom w:w="65" w:type="dxa"/>
              <w:right w:w="80" w:type="dxa"/>
            </w:tcMar>
            <w:shd w:fill="EDF4F1"/>
          </w:tcPr>
          <w:p>
            <w:pPr>
              <w:pStyle w:val="Small"/>
              <w:keepNext w:val="0"/>
              <w:spacing w:after="60"/>
            </w:pPr>
            <w:r/>
            <w:r>
              <w:t>DRAFT-D02 exclusive claims</w:t>
            </w:r>
          </w:p>
        </w:tc>
        <w:tc>
          <w:tcPr>
            <w:tcW w:type="dxa" w:w="6998"/>
            <w:vAlign w:val="center"/>
            <w:tcMar>
              <w:top w:w="65" w:type="dxa"/>
              <w:left w:w="80" w:type="dxa"/>
              <w:bottom w:w="65" w:type="dxa"/>
              <w:right w:w="80" w:type="dxa"/>
            </w:tcMar>
            <w:shd w:fill="EDF4F1"/>
          </w:tcPr>
          <w:p>
            <w:pPr>
              <w:pStyle w:val="Small"/>
              <w:keepNext w:val="0"/>
              <w:spacing w:after="60"/>
            </w:pPr>
            <w:r/>
            <w:r>
              <w:t>Single coordinator/CAS authority, revocation and resource-lock rules</w:t>
            </w:r>
          </w:p>
        </w:tc>
      </w:tr>
      <w:tr>
        <w:trPr>
          <w:cantSplit/>
        </w:trPr>
        <w:tc>
          <w:tcPr>
            <w:tcW w:type="dxa" w:w="2880"/>
            <w:vAlign w:val="center"/>
            <w:tcMar>
              <w:top w:w="65" w:type="dxa"/>
              <w:left w:w="80" w:type="dxa"/>
              <w:bottom w:w="65" w:type="dxa"/>
              <w:right w:w="80" w:type="dxa"/>
            </w:tcMar>
          </w:tcPr>
          <w:p>
            <w:pPr>
              <w:pStyle w:val="Small"/>
              <w:keepNext w:val="0"/>
              <w:spacing w:after="60"/>
            </w:pPr>
            <w:r/>
            <w:r>
              <w:t>DRAFT-D03 visual representation</w:t>
            </w:r>
          </w:p>
        </w:tc>
        <w:tc>
          <w:tcPr>
            <w:tcW w:type="dxa" w:w="6998"/>
            <w:vAlign w:val="center"/>
            <w:tcMar>
              <w:top w:w="65" w:type="dxa"/>
              <w:left w:w="80" w:type="dxa"/>
              <w:bottom w:w="65" w:type="dxa"/>
              <w:right w:w="80" w:type="dxa"/>
            </w:tcMar>
          </w:tcPr>
          <w:p>
            <w:pPr>
              <w:pStyle w:val="Small"/>
              <w:keepNext w:val="0"/>
              <w:spacing w:after="60"/>
            </w:pPr>
            <w:r/>
            <w:r>
              <w:t>Approved billboard/hybrid/3D actor boundary and camera target</w:t>
            </w:r>
          </w:p>
        </w:tc>
      </w:tr>
      <w:tr>
        <w:trPr>
          <w:cantSplit/>
        </w:trPr>
        <w:tc>
          <w:tcPr>
            <w:tcW w:type="dxa" w:w="2880"/>
            <w:vAlign w:val="center"/>
            <w:tcMar>
              <w:top w:w="65" w:type="dxa"/>
              <w:left w:w="80" w:type="dxa"/>
              <w:bottom w:w="65" w:type="dxa"/>
              <w:right w:w="80" w:type="dxa"/>
            </w:tcMar>
            <w:shd w:fill="EDF4F1"/>
          </w:tcPr>
          <w:p>
            <w:pPr>
              <w:pStyle w:val="Small"/>
              <w:keepNext w:val="0"/>
              <w:spacing w:after="60"/>
            </w:pPr>
            <w:r/>
            <w:r>
              <w:t>DRAFT-D04 production dependencies</w:t>
            </w:r>
          </w:p>
        </w:tc>
        <w:tc>
          <w:tcPr>
            <w:tcW w:type="dxa" w:w="6998"/>
            <w:vAlign w:val="center"/>
            <w:tcMar>
              <w:top w:w="65" w:type="dxa"/>
              <w:left w:w="80" w:type="dxa"/>
              <w:bottom w:w="65" w:type="dxa"/>
              <w:right w:w="80" w:type="dxa"/>
            </w:tcMar>
            <w:shd w:fill="EDF4F1"/>
          </w:tcPr>
          <w:p>
            <w:pPr>
              <w:pStyle w:val="Small"/>
              <w:keepNext w:val="0"/>
              <w:spacing w:after="60"/>
            </w:pPr>
            <w:r/>
            <w:r>
              <w:t>Backend/storage/audio choice with supported-platform trial</w:t>
            </w:r>
          </w:p>
        </w:tc>
      </w:tr>
      <w:tr>
        <w:trPr>
          <w:cantSplit/>
        </w:trPr>
        <w:tc>
          <w:tcPr>
            <w:tcW w:type="dxa" w:w="2880"/>
            <w:vAlign w:val="center"/>
            <w:tcMar>
              <w:top w:w="65" w:type="dxa"/>
              <w:left w:w="80" w:type="dxa"/>
              <w:bottom w:w="65" w:type="dxa"/>
              <w:right w:w="80" w:type="dxa"/>
            </w:tcMar>
          </w:tcPr>
          <w:p>
            <w:pPr>
              <w:pStyle w:val="Small"/>
              <w:keepNext w:val="0"/>
              <w:spacing w:after="60"/>
            </w:pPr>
            <w:r/>
            <w:r>
              <w:t>DRAFT-D05 mortality and disconnect</w:t>
            </w:r>
          </w:p>
        </w:tc>
        <w:tc>
          <w:tcPr>
            <w:tcW w:type="dxa" w:w="6998"/>
            <w:vAlign w:val="center"/>
            <w:tcMar>
              <w:top w:w="65" w:type="dxa"/>
              <w:left w:w="80" w:type="dxa"/>
              <w:bottom w:w="65" w:type="dxa"/>
              <w:right w:w="80" w:type="dxa"/>
            </w:tcMar>
          </w:tcPr>
          <w:p>
            <w:pPr>
              <w:pStyle w:val="Small"/>
              <w:keepNext w:val="0"/>
              <w:spacing w:after="60"/>
            </w:pPr>
            <w:r/>
            <w:r>
              <w:t>State-transition table for death, quit, crash, rejoin and carried value</w:t>
            </w:r>
          </w:p>
        </w:tc>
      </w:tr>
      <w:tr>
        <w:trPr>
          <w:cantSplit/>
        </w:trPr>
        <w:tc>
          <w:tcPr>
            <w:tcW w:type="dxa" w:w="2880"/>
            <w:vAlign w:val="center"/>
            <w:tcMar>
              <w:top w:w="65" w:type="dxa"/>
              <w:left w:w="80" w:type="dxa"/>
              <w:bottom w:w="65" w:type="dxa"/>
              <w:right w:w="80" w:type="dxa"/>
            </w:tcMar>
            <w:shd w:fill="EDF4F1"/>
          </w:tcPr>
          <w:p>
            <w:pPr>
              <w:pStyle w:val="Small"/>
              <w:keepNext w:val="0"/>
              <w:spacing w:after="60"/>
            </w:pPr>
            <w:r/>
            <w:r>
              <w:t>DRAFT-D06 slice and funded scope</w:t>
            </w:r>
          </w:p>
        </w:tc>
        <w:tc>
          <w:tcPr>
            <w:tcW w:type="dxa" w:w="6998"/>
            <w:vAlign w:val="center"/>
            <w:tcMar>
              <w:top w:w="65" w:type="dxa"/>
              <w:left w:w="80" w:type="dxa"/>
              <w:bottom w:w="65" w:type="dxa"/>
              <w:right w:w="80" w:type="dxa"/>
            </w:tcMar>
            <w:shd w:fill="EDF4F1"/>
          </w:tcPr>
          <w:p>
            <w:pPr>
              <w:pStyle w:val="Small"/>
              <w:keepNext w:val="0"/>
              <w:spacing w:after="60"/>
            </w:pPr>
            <w:r/>
            <w:r>
              <w:t>Builds, route, content lots, online scope and explicit deferrals</w:t>
            </w:r>
          </w:p>
        </w:tc>
      </w:tr>
      <w:tr>
        <w:trPr>
          <w:cantSplit/>
        </w:trPr>
        <w:tc>
          <w:tcPr>
            <w:tcW w:type="dxa" w:w="2880"/>
            <w:vAlign w:val="center"/>
            <w:tcMar>
              <w:top w:w="65" w:type="dxa"/>
              <w:left w:w="80" w:type="dxa"/>
              <w:bottom w:w="65" w:type="dxa"/>
              <w:right w:w="80" w:type="dxa"/>
            </w:tcMar>
          </w:tcPr>
          <w:p>
            <w:pPr>
              <w:pStyle w:val="Small"/>
              <w:keepNext w:val="0"/>
              <w:spacing w:after="60"/>
            </w:pPr>
            <w:r/>
            <w:r>
              <w:t>DRAFT-D07 Brands/Bonds/Arcane semantics</w:t>
            </w:r>
          </w:p>
        </w:tc>
        <w:tc>
          <w:tcPr>
            <w:tcW w:type="dxa" w:w="6998"/>
            <w:vAlign w:val="center"/>
            <w:tcMar>
              <w:top w:w="65" w:type="dxa"/>
              <w:left w:w="80" w:type="dxa"/>
              <w:bottom w:w="65" w:type="dxa"/>
              <w:right w:w="80" w:type="dxa"/>
            </w:tcMar>
          </w:tcPr>
          <w:p>
            <w:pPr>
              <w:pStyle w:val="Small"/>
              <w:keepNext w:val="0"/>
              <w:spacing w:after="60"/>
            </w:pPr>
            <w:r/>
            <w:r>
              <w:t>Approved narrow recipes, thresholds, costs and effect examples</w:t>
            </w:r>
          </w:p>
        </w:tc>
      </w:tr>
      <w:tr>
        <w:trPr>
          <w:cantSplit/>
        </w:trPr>
        <w:tc>
          <w:tcPr>
            <w:tcW w:type="dxa" w:w="2880"/>
            <w:vAlign w:val="center"/>
            <w:tcMar>
              <w:top w:w="65" w:type="dxa"/>
              <w:left w:w="80" w:type="dxa"/>
              <w:bottom w:w="65" w:type="dxa"/>
              <w:right w:w="80" w:type="dxa"/>
            </w:tcMar>
            <w:shd w:fill="EDF4F1"/>
          </w:tcPr>
          <w:p>
            <w:pPr>
              <w:pStyle w:val="Small"/>
              <w:keepNext w:val="0"/>
              <w:spacing w:after="60"/>
            </w:pPr>
            <w:r/>
            <w:r>
              <w:t>DRAFT-D08 online economy trust</w:t>
            </w:r>
          </w:p>
        </w:tc>
        <w:tc>
          <w:tcPr>
            <w:tcW w:type="dxa" w:w="6998"/>
            <w:vAlign w:val="center"/>
            <w:tcMar>
              <w:top w:w="65" w:type="dxa"/>
              <w:left w:w="80" w:type="dxa"/>
              <w:bottom w:w="65" w:type="dxa"/>
              <w:right w:w="80" w:type="dxa"/>
            </w:tcMar>
            <w:shd w:fill="EDF4F1"/>
          </w:tcPr>
          <w:p>
            <w:pPr>
              <w:pStyle w:val="Small"/>
              <w:keepNext w:val="0"/>
              <w:spacing w:after="60"/>
            </w:pPr>
            <w:r/>
            <w:r>
              <w:t>Authentication, offline import, party loot, trade and reset policy</w:t>
            </w:r>
          </w:p>
        </w:tc>
      </w:tr>
      <w:tr>
        <w:trPr>
          <w:cantSplit/>
        </w:trPr>
        <w:tc>
          <w:tcPr>
            <w:tcW w:type="dxa" w:w="2880"/>
            <w:vAlign w:val="center"/>
            <w:tcMar>
              <w:top w:w="65" w:type="dxa"/>
              <w:left w:w="80" w:type="dxa"/>
              <w:bottom w:w="65" w:type="dxa"/>
              <w:right w:w="80" w:type="dxa"/>
            </w:tcMar>
          </w:tcPr>
          <w:p>
            <w:pPr>
              <w:pStyle w:val="Small"/>
              <w:keepNext w:val="0"/>
              <w:spacing w:after="60"/>
            </w:pPr>
            <w:r/>
            <w:r>
              <w:t>DRAFT-D09 release support contract</w:t>
            </w:r>
          </w:p>
        </w:tc>
        <w:tc>
          <w:tcPr>
            <w:tcW w:type="dxa" w:w="6998"/>
            <w:vAlign w:val="center"/>
            <w:tcMar>
              <w:top w:w="65" w:type="dxa"/>
              <w:left w:w="80" w:type="dxa"/>
              <w:bottom w:w="65" w:type="dxa"/>
              <w:right w:w="80" w:type="dxa"/>
            </w:tcMar>
          </w:tcPr>
          <w:p>
            <w:pPr>
              <w:pStyle w:val="Small"/>
              <w:keepNext w:val="0"/>
              <w:spacing w:after="60"/>
            </w:pPr>
            <w:r/>
            <w:r>
              <w:t>Machines/OS/input, accessibility, diagnostics, update and service ownership</w:t>
            </w:r>
          </w:p>
        </w:tc>
      </w:tr>
    </w:tbl>
    <w:p>
      <w:pPr>
        <w:widowControl/>
        <w:spacing w:after="20"/>
      </w:pPr>
    </w:p>
    <w:p>
      <w:pPr>
        <w:widowControl/>
      </w:pPr>
      <w:r>
        <w:t>These are planning labels, not repository D-numbers. Workers do not invent those decisions. A blocked decision pauses only the affected branch of work; another approved disjoint task may proceed with a new claim.</w:t>
      </w:r>
    </w:p>
    <w:p>
      <w:pPr>
        <w:widowControl/>
      </w:pPr>
      <w:r>
        <w:t>Stop immediately for ambiguous authority, active path/contract overlap, expired/revoked claim, incompatible public interface, non-disposable destructive testing, repeated unexplained failures, or a task that cannot be proven within one reviewable change. Preserve evidence and route a question rather than silently expanding scope.</w:t>
      </w:r>
    </w:p>
    <w:p>
      <w:bookmarkStart w:id="17" w:name="section_17"/>
      <w:pPr>
        <w:pStyle w:val="Heading1"/>
        <w:pageBreakBefore/>
        <w:widowControl/>
      </w:pPr>
      <w:r>
        <w:t>17. Existing program crosswalk</w:t>
      </w:r>
      <w:bookmarkEnd w:id="17"/>
    </w:p>
    <w:tbl>
      <w:tblPr>
        <w:tblW w:type="auto" w:w="0"/>
        <w:jc w:val="center"/>
        <w:tblLayout w:type="fixed"/>
        <w:tblLook w:firstColumn="1" w:firstRow="1" w:lastColumn="0" w:lastRow="0" w:noHBand="0" w:noVBand="1" w:val="04A0"/>
      </w:tblPr>
      <w:tblGrid>
        <w:gridCol w:w="2880"/>
        <w:gridCol w:w="6998"/>
      </w:tblGrid>
      <w:tr>
        <w:trPr>
          <w:cantSplit/>
          <w:tblHeader/>
        </w:trPr>
        <w:tc>
          <w:tcPr>
            <w:tcW w:type="dxa" w:w="2880"/>
            <w:vAlign w:val="center"/>
            <w:tcMar>
              <w:top w:w="65" w:type="dxa"/>
              <w:left w:w="80" w:type="dxa"/>
              <w:bottom w:w="65" w:type="dxa"/>
              <w:right w:w="80" w:type="dxa"/>
            </w:tcMar>
            <w:shd w:fill="16352F"/>
          </w:tcPr>
          <w:p>
            <w:pPr>
              <w:keepNext w:val="0"/>
              <w:spacing w:after="60"/>
            </w:pPr>
            <w:r>
              <w:rPr>
                <w:b/>
                <w:color w:val="FFFFFF"/>
                <w:sz w:val="18"/>
              </w:rPr>
              <w:t>Existing work</w:t>
            </w:r>
          </w:p>
        </w:tc>
        <w:tc>
          <w:tcPr>
            <w:tcW w:type="dxa" w:w="6998"/>
            <w:vAlign w:val="center"/>
            <w:tcMar>
              <w:top w:w="65" w:type="dxa"/>
              <w:left w:w="80" w:type="dxa"/>
              <w:bottom w:w="65" w:type="dxa"/>
              <w:right w:w="80" w:type="dxa"/>
            </w:tcMar>
            <w:shd w:fill="16352F"/>
          </w:tcPr>
          <w:p>
            <w:pPr>
              <w:keepNext w:val="0"/>
              <w:spacing w:after="60"/>
            </w:pPr>
            <w:r>
              <w:rPr>
                <w:b/>
                <w:color w:val="FFFFFF"/>
                <w:sz w:val="18"/>
              </w:rPr>
              <w:t>Planning continuation</w:t>
            </w:r>
          </w:p>
        </w:tc>
      </w:tr>
      <w:tr>
        <w:trPr>
          <w:cantSplit/>
        </w:trPr>
        <w:tc>
          <w:tcPr>
            <w:tcW w:type="dxa" w:w="2880"/>
            <w:vAlign w:val="center"/>
            <w:tcMar>
              <w:top w:w="65" w:type="dxa"/>
              <w:left w:w="80" w:type="dxa"/>
              <w:bottom w:w="65" w:type="dxa"/>
              <w:right w:w="80" w:type="dxa"/>
            </w:tcMar>
          </w:tcPr>
          <w:p>
            <w:pPr>
              <w:pStyle w:val="Small"/>
              <w:keepNext w:val="0"/>
              <w:spacing w:after="60"/>
            </w:pPr>
            <w:r/>
            <w:r>
              <w:t>TASK-0108 ranged combat</w:t>
            </w:r>
          </w:p>
        </w:tc>
        <w:tc>
          <w:tcPr>
            <w:tcW w:type="dxa" w:w="6998"/>
            <w:vAlign w:val="center"/>
            <w:tcMar>
              <w:top w:w="65" w:type="dxa"/>
              <w:left w:w="80" w:type="dxa"/>
              <w:bottom w:w="65" w:type="dxa"/>
              <w:right w:w="80" w:type="dxa"/>
            </w:tcMar>
          </w:tcPr>
          <w:p>
            <w:pPr>
              <w:pStyle w:val="Small"/>
              <w:keepNext w:val="0"/>
              <w:spacing w:after="60"/>
            </w:pPr>
            <w:r/>
            <w:r>
              <w:t>ACT/ENEMY projectile and warning goals; one implementation, not two forks</w:t>
            </w:r>
          </w:p>
        </w:tc>
      </w:tr>
      <w:tr>
        <w:trPr>
          <w:cantSplit/>
        </w:trPr>
        <w:tc>
          <w:tcPr>
            <w:tcW w:type="dxa" w:w="2880"/>
            <w:vAlign w:val="center"/>
            <w:tcMar>
              <w:top w:w="65" w:type="dxa"/>
              <w:left w:w="80" w:type="dxa"/>
              <w:bottom w:w="65" w:type="dxa"/>
              <w:right w:w="80" w:type="dxa"/>
            </w:tcMar>
            <w:shd w:fill="EDF4F1"/>
          </w:tcPr>
          <w:p>
            <w:pPr>
              <w:pStyle w:val="Small"/>
              <w:keepNext w:val="0"/>
              <w:spacing w:after="60"/>
            </w:pPr>
            <w:r/>
            <w:r>
              <w:t>TASK-0097 durability audit</w:t>
            </w:r>
          </w:p>
        </w:tc>
        <w:tc>
          <w:tcPr>
            <w:tcW w:type="dxa" w:w="6998"/>
            <w:vAlign w:val="center"/>
            <w:tcMar>
              <w:top w:w="65" w:type="dxa"/>
              <w:left w:w="80" w:type="dxa"/>
              <w:bottom w:w="65" w:type="dxa"/>
              <w:right w:w="80" w:type="dxa"/>
            </w:tcMar>
            <w:shd w:fill="EDF4F1"/>
          </w:tcPr>
          <w:p>
            <w:pPr>
              <w:pStyle w:val="Small"/>
              <w:keepNext w:val="0"/>
              <w:spacing w:after="60"/>
            </w:pPr>
            <w:r/>
            <w:r>
              <w:t>SAVE profile, transaction and fault-injection goals</w:t>
            </w:r>
          </w:p>
        </w:tc>
      </w:tr>
      <w:tr>
        <w:trPr>
          <w:cantSplit/>
        </w:trPr>
        <w:tc>
          <w:tcPr>
            <w:tcW w:type="dxa" w:w="2880"/>
            <w:vAlign w:val="center"/>
            <w:tcMar>
              <w:top w:w="65" w:type="dxa"/>
              <w:left w:w="80" w:type="dxa"/>
              <w:bottom w:w="65" w:type="dxa"/>
              <w:right w:w="80" w:type="dxa"/>
            </w:tcMar>
          </w:tcPr>
          <w:p>
            <w:pPr>
              <w:pStyle w:val="Small"/>
              <w:keepNext w:val="0"/>
              <w:spacing w:after="60"/>
            </w:pPr>
            <w:r/>
            <w:r>
              <w:t>TASK-0114 renderer evaluation</w:t>
            </w:r>
          </w:p>
        </w:tc>
        <w:tc>
          <w:tcPr>
            <w:tcW w:type="dxa" w:w="6998"/>
            <w:vAlign w:val="center"/>
            <w:tcMar>
              <w:top w:w="65" w:type="dxa"/>
              <w:left w:w="80" w:type="dxa"/>
              <w:bottom w:w="65" w:type="dxa"/>
              <w:right w:w="80" w:type="dxa"/>
            </w:tcMar>
          </w:tcPr>
          <w:p>
            <w:pPr>
              <w:pStyle w:val="Small"/>
              <w:keepNext w:val="0"/>
              <w:spacing w:after="60"/>
            </w:pPr>
            <w:r/>
            <w:r>
              <w:t>GOV renderer ruling and GPU proof, not another unbounded literature review</w:t>
            </w:r>
          </w:p>
        </w:tc>
      </w:tr>
      <w:tr>
        <w:trPr>
          <w:cantSplit/>
        </w:trPr>
        <w:tc>
          <w:tcPr>
            <w:tcW w:type="dxa" w:w="2880"/>
            <w:vAlign w:val="center"/>
            <w:tcMar>
              <w:top w:w="65" w:type="dxa"/>
              <w:left w:w="80" w:type="dxa"/>
              <w:bottom w:w="65" w:type="dxa"/>
              <w:right w:w="80" w:type="dxa"/>
            </w:tcMar>
            <w:shd w:fill="EDF4F1"/>
          </w:tcPr>
          <w:p>
            <w:pPr>
              <w:pStyle w:val="Small"/>
              <w:keepNext w:val="0"/>
              <w:spacing w:after="60"/>
            </w:pPr>
            <w:r/>
            <w:r>
              <w:t>TASK-0162 passive payload work</w:t>
            </w:r>
          </w:p>
        </w:tc>
        <w:tc>
          <w:tcPr>
            <w:tcW w:type="dxa" w:w="6998"/>
            <w:vAlign w:val="center"/>
            <w:tcMar>
              <w:top w:w="65" w:type="dxa"/>
              <w:left w:w="80" w:type="dxa"/>
              <w:bottom w:w="65" w:type="dxa"/>
              <w:right w:w="80" w:type="dxa"/>
            </w:tcMar>
            <w:shd w:fill="EDF4F1"/>
          </w:tcPr>
          <w:p>
            <w:pPr>
              <w:pStyle w:val="Small"/>
              <w:keepNext w:val="0"/>
              <w:spacing w:after="60"/>
            </w:pPr>
            <w:r/>
            <w:r>
              <w:t>BUILD allocation validation; verify current behavior before new implementation</w:t>
            </w:r>
          </w:p>
        </w:tc>
      </w:tr>
      <w:tr>
        <w:trPr>
          <w:cantSplit/>
        </w:trPr>
        <w:tc>
          <w:tcPr>
            <w:tcW w:type="dxa" w:w="2880"/>
            <w:vAlign w:val="center"/>
            <w:tcMar>
              <w:top w:w="65" w:type="dxa"/>
              <w:left w:w="80" w:type="dxa"/>
              <w:bottom w:w="65" w:type="dxa"/>
              <w:right w:w="80" w:type="dxa"/>
            </w:tcMar>
          </w:tcPr>
          <w:p>
            <w:pPr>
              <w:pStyle w:val="Small"/>
              <w:keepNext w:val="0"/>
              <w:spacing w:after="60"/>
            </w:pPr>
            <w:r/>
            <w:r>
              <w:t>TASK-0166–0169 and 0179 asset packs</w:t>
            </w:r>
          </w:p>
        </w:tc>
        <w:tc>
          <w:tcPr>
            <w:tcW w:type="dxa" w:w="6998"/>
            <w:vAlign w:val="center"/>
            <w:tcMar>
              <w:top w:w="65" w:type="dxa"/>
              <w:left w:w="80" w:type="dxa"/>
              <w:bottom w:w="65" w:type="dxa"/>
              <w:right w:w="80" w:type="dxa"/>
            </w:tcMar>
          </w:tcPr>
          <w:p>
            <w:pPr>
              <w:pStyle w:val="Small"/>
              <w:keepNext w:val="0"/>
              <w:spacing w:after="60"/>
            </w:pPr>
            <w:r/>
            <w:r>
              <w:t>TOOLS provenance/cooking and ART/UI integration</w:t>
            </w:r>
          </w:p>
        </w:tc>
      </w:tr>
      <w:tr>
        <w:trPr>
          <w:cantSplit/>
        </w:trPr>
        <w:tc>
          <w:tcPr>
            <w:tcW w:type="dxa" w:w="2880"/>
            <w:vAlign w:val="center"/>
            <w:tcMar>
              <w:top w:w="65" w:type="dxa"/>
              <w:left w:w="80" w:type="dxa"/>
              <w:bottom w:w="65" w:type="dxa"/>
              <w:right w:w="80" w:type="dxa"/>
            </w:tcMar>
            <w:shd w:fill="EDF4F1"/>
          </w:tcPr>
          <w:p>
            <w:pPr>
              <w:pStyle w:val="Small"/>
              <w:keepNext w:val="0"/>
              <w:spacing w:after="60"/>
            </w:pPr>
            <w:r/>
            <w:r>
              <w:t>TASK-0170–0176 models</w:t>
            </w:r>
          </w:p>
        </w:tc>
        <w:tc>
          <w:tcPr>
            <w:tcW w:type="dxa" w:w="6998"/>
            <w:vAlign w:val="center"/>
            <w:tcMar>
              <w:top w:w="65" w:type="dxa"/>
              <w:left w:w="80" w:type="dxa"/>
              <w:bottom w:w="65" w:type="dxa"/>
              <w:right w:w="80" w:type="dxa"/>
            </w:tcMar>
            <w:shd w:fill="EDF4F1"/>
          </w:tcPr>
          <w:p>
            <w:pPr>
              <w:pStyle w:val="Small"/>
              <w:keepNext w:val="0"/>
              <w:spacing w:after="60"/>
            </w:pPr>
            <w:r/>
            <w:r>
              <w:t>UI/MOVE/ART/WORLD runtime integration, preserving accepted contracts</w:t>
            </w:r>
          </w:p>
        </w:tc>
      </w:tr>
      <w:tr>
        <w:trPr>
          <w:cantSplit/>
        </w:trPr>
        <w:tc>
          <w:tcPr>
            <w:tcW w:type="dxa" w:w="2880"/>
            <w:vAlign w:val="center"/>
            <w:tcMar>
              <w:top w:w="65" w:type="dxa"/>
              <w:left w:w="80" w:type="dxa"/>
              <w:bottom w:w="65" w:type="dxa"/>
              <w:right w:w="80" w:type="dxa"/>
            </w:tcMar>
          </w:tcPr>
          <w:p>
            <w:pPr>
              <w:pStyle w:val="Small"/>
              <w:keepNext w:val="0"/>
              <w:spacing w:after="60"/>
            </w:pPr>
            <w:r/>
            <w:r>
              <w:t>TASK-0177–0178 content seeds</w:t>
            </w:r>
          </w:p>
        </w:tc>
        <w:tc>
          <w:tcPr>
            <w:tcW w:type="dxa" w:w="6998"/>
            <w:vAlign w:val="center"/>
            <w:tcMar>
              <w:top w:w="65" w:type="dxa"/>
              <w:left w:w="80" w:type="dxa"/>
              <w:bottom w:w="65" w:type="dxa"/>
              <w:right w:w="80" w:type="dxa"/>
            </w:tcMar>
          </w:tcPr>
          <w:p>
            <w:pPr>
              <w:pStyle w:val="Small"/>
              <w:keepNext w:val="0"/>
              <w:spacing w:after="60"/>
            </w:pPr>
            <w:r/>
            <w:r>
              <w:t>STORY/WORLD validated native content</w:t>
            </w:r>
          </w:p>
        </w:tc>
      </w:tr>
      <w:tr>
        <w:trPr>
          <w:cantSplit/>
        </w:trPr>
        <w:tc>
          <w:tcPr>
            <w:tcW w:type="dxa" w:w="2880"/>
            <w:vAlign w:val="center"/>
            <w:tcMar>
              <w:top w:w="65" w:type="dxa"/>
              <w:left w:w="80" w:type="dxa"/>
              <w:bottom w:w="65" w:type="dxa"/>
              <w:right w:w="80" w:type="dxa"/>
            </w:tcMar>
            <w:shd w:fill="EDF4F1"/>
          </w:tcPr>
          <w:p>
            <w:pPr>
              <w:pStyle w:val="Small"/>
              <w:keepNext w:val="0"/>
              <w:spacing w:after="60"/>
            </w:pPr>
            <w:r/>
            <w:r>
              <w:t>TASK-0180–0192 render/world integrations</w:t>
            </w:r>
          </w:p>
        </w:tc>
        <w:tc>
          <w:tcPr>
            <w:tcW w:type="dxa" w:w="6998"/>
            <w:vAlign w:val="center"/>
            <w:tcMar>
              <w:top w:w="65" w:type="dxa"/>
              <w:left w:w="80" w:type="dxa"/>
              <w:bottom w:w="65" w:type="dxa"/>
              <w:right w:w="80" w:type="dxa"/>
            </w:tcMar>
            <w:shd w:fill="EDF4F1"/>
          </w:tcPr>
          <w:p>
            <w:pPr>
              <w:pStyle w:val="Small"/>
              <w:keepNext w:val="0"/>
              <w:spacing w:after="60"/>
            </w:pPr>
            <w:r/>
            <w:r>
              <w:t>GPU/UI/ART/WORLD current-head reuse and completion</w:t>
            </w:r>
          </w:p>
        </w:tc>
      </w:tr>
      <w:tr>
        <w:trPr>
          <w:cantSplit/>
        </w:trPr>
        <w:tc>
          <w:tcPr>
            <w:tcW w:type="dxa" w:w="2880"/>
            <w:vAlign w:val="center"/>
            <w:tcMar>
              <w:top w:w="65" w:type="dxa"/>
              <w:left w:w="80" w:type="dxa"/>
              <w:bottom w:w="65" w:type="dxa"/>
              <w:right w:w="80" w:type="dxa"/>
            </w:tcMar>
          </w:tcPr>
          <w:p>
            <w:pPr>
              <w:pStyle w:val="Small"/>
              <w:keepNext w:val="0"/>
              <w:spacing w:after="60"/>
            </w:pPr>
            <w:r/>
            <w:r>
              <w:t>TASK-0193–0196 trees/lattice</w:t>
            </w:r>
          </w:p>
        </w:tc>
        <w:tc>
          <w:tcPr>
            <w:tcW w:type="dxa" w:w="6998"/>
            <w:vAlign w:val="center"/>
            <w:tcMar>
              <w:top w:w="65" w:type="dxa"/>
              <w:left w:w="80" w:type="dxa"/>
              <w:bottom w:w="65" w:type="dxa"/>
              <w:right w:w="80" w:type="dxa"/>
            </w:tcMar>
          </w:tcPr>
          <w:p>
            <w:pPr>
              <w:pStyle w:val="Small"/>
              <w:keepNext w:val="0"/>
              <w:spacing w:after="60"/>
            </w:pPr>
            <w:r/>
            <w:r>
              <w:t>BUILD bounded native rules, real effect plan and player-facing choices</w:t>
            </w:r>
          </w:p>
        </w:tc>
      </w:tr>
      <w:tr>
        <w:trPr>
          <w:cantSplit/>
        </w:trPr>
        <w:tc>
          <w:tcPr>
            <w:tcW w:type="dxa" w:w="2880"/>
            <w:vAlign w:val="center"/>
            <w:tcMar>
              <w:top w:w="65" w:type="dxa"/>
              <w:left w:w="80" w:type="dxa"/>
              <w:bottom w:w="65" w:type="dxa"/>
              <w:right w:w="80" w:type="dxa"/>
            </w:tcMar>
            <w:shd w:fill="EDF4F1"/>
          </w:tcPr>
          <w:p>
            <w:pPr>
              <w:pStyle w:val="Small"/>
              <w:keepNext w:val="0"/>
              <w:spacing w:after="60"/>
            </w:pPr>
            <w:r/>
            <w:r>
              <w:t>TASK-0197–0204 House/crafting/recovery/prologue/audio</w:t>
            </w:r>
          </w:p>
        </w:tc>
        <w:tc>
          <w:tcPr>
            <w:tcW w:type="dxa" w:w="6998"/>
            <w:vAlign w:val="center"/>
            <w:tcMar>
              <w:top w:w="65" w:type="dxa"/>
              <w:left w:w="80" w:type="dxa"/>
              <w:bottom w:w="65" w:type="dxa"/>
              <w:right w:w="80" w:type="dxa"/>
            </w:tcMar>
            <w:shd w:fill="EDF4F1"/>
          </w:tcPr>
          <w:p>
            <w:pPr>
              <w:pStyle w:val="Small"/>
              <w:keepNext w:val="0"/>
              <w:spacing w:after="60"/>
            </w:pPr>
            <w:r/>
            <w:r>
              <w:t>HOUSE/FORGE/STORY/SOUND complete signature journey</w:t>
            </w:r>
          </w:p>
        </w:tc>
      </w:tr>
      <w:tr>
        <w:trPr>
          <w:cantSplit/>
        </w:trPr>
        <w:tc>
          <w:tcPr>
            <w:tcW w:type="dxa" w:w="2880"/>
            <w:vAlign w:val="center"/>
            <w:tcMar>
              <w:top w:w="65" w:type="dxa"/>
              <w:left w:w="80" w:type="dxa"/>
              <w:bottom w:w="65" w:type="dxa"/>
              <w:right w:w="80" w:type="dxa"/>
            </w:tcMar>
          </w:tcPr>
          <w:p>
            <w:pPr>
              <w:pStyle w:val="Small"/>
              <w:keepNext w:val="0"/>
              <w:spacing w:after="60"/>
            </w:pPr>
            <w:r/>
            <w:r>
              <w:t>TASK-0205–0208 journey/fidelity/performance/release</w:t>
            </w:r>
          </w:p>
        </w:tc>
        <w:tc>
          <w:tcPr>
            <w:tcW w:type="dxa" w:w="6998"/>
            <w:vAlign w:val="center"/>
            <w:tcMar>
              <w:top w:w="65" w:type="dxa"/>
              <w:left w:w="80" w:type="dxa"/>
              <w:bottom w:w="65" w:type="dxa"/>
              <w:right w:w="80" w:type="dxa"/>
            </w:tcMar>
          </w:tcPr>
          <w:p>
            <w:pPr>
              <w:pStyle w:val="Small"/>
              <w:keepNext w:val="0"/>
              <w:spacing w:after="60"/>
            </w:pPr>
            <w:r/>
            <w:r>
              <w:t>G3 gate spine; use existing packet authority instead of a parallel release board</w:t>
            </w:r>
          </w:p>
        </w:tc>
      </w:tr>
    </w:tbl>
    <w:p>
      <w:pPr>
        <w:widowControl/>
        <w:spacing w:after="20"/>
      </w:pPr>
    </w:p>
    <w:p>
      <w:pPr>
        <w:widowControl/>
      </w:pPr>
      <w:r>
        <w:t>This crosswalk is a starting map based on the recorded runway, not a claim that every listed packet is currently incomplete or complete. GOV-004 refreshes each against the real program head and records reuse/extend/verify/new/superseded. [R06]</w:t>
      </w:r>
    </w:p>
    <w:p>
      <w:bookmarkStart w:id="18" w:name="section_18"/>
      <w:pPr>
        <w:pStyle w:val="Heading1"/>
        <w:widowControl/>
      </w:pPr>
      <w:r>
        <w:t>18. The 200-goal backbone and expansion rule</w:t>
      </w:r>
      <w:bookmarkEnd w:id="18"/>
    </w:p>
    <w:p>
      <w:pPr>
        <w:widowControl/>
      </w:pPr>
      <w:r>
        <w:t>The Word appendix lists all 200 goals with acceptance and dependencies. The companion catalogue adds negative controls, candidate paths, integration reservations, evidence, existing packet mappings and stop conditions. The structured registry is the authoritative planning source.</w:t>
      </w:r>
    </w:p>
    <w:p>
      <w:pPr>
        <w:widowControl/>
      </w:pPr>
      <w:r>
        <w:t>The graph has 689 dependency edges at this edition. It is acyclic and has no missing IDs under the included static checks. That validates graph structure—not game feasibility, task completion, code quality or live exclusivity. All 200 goals remain DRAFT.</w:t>
      </w:r>
    </w:p>
    <w:p>
      <w:pPr>
        <w:widowControl/>
      </w:pPr>
      <w:r>
        <w:t>Content-lot descendants may increase the number of goals substantially. Their completion requires implementation, assets, native integration and acceptance. Closing an enabling backbone goal never closes its unimplemented content children.</w:t>
      </w:r>
    </w:p>
    <w:p>
      <w:pPr>
        <w:widowControl/>
      </w:pPr>
      <w:r>
        <w:rPr>
          <w:b/>
        </w:rPr>
        <w:t>Final scope test:</w:t>
      </w:r>
      <w:r>
        <w:t xml:space="preserve"> can a player pick a goal, use a distinct build, read and answer threats, earn a consequential item, make a real extraction decision, persist House value, and experience a meaningful successor/recovery story? Then can the team produce a second equally coherent region and support real cooperative play without losing those qualities? Those outcomes—not a repository full of component names—are the route to credible parity.</w:t>
      </w:r>
    </w:p>
    <w:p>
      <w:pPr>
        <w:widowControl/>
      </w:pPr>
      <w:r>
        <w:br w:type="page"/>
      </w:r>
    </w:p>
    <w:p>
      <w:bookmarkStart w:id="19" w:name="appendix_a"/>
      <w:pPr>
        <w:pStyle w:val="Heading1"/>
        <w:widowControl/>
      </w:pPr>
      <w:r>
        <w:t>Appendix A</w:t>
        <w:br/>
        <w:t>200-goal review index</w:t>
      </w:r>
      <w:bookmarkEnd w:id="19"/>
    </w:p>
    <w:p>
      <w:pPr>
        <w:widowControl/>
      </w:pPr>
      <w:r>
        <w:t>Every entry is DRAFT. IDs below omit the repeated VG- prefix for space. Each row states one goal, its primary acceptance and integrated dependencies. Full negative controls, candidate paths, evidence and crosswalks are in backlog/ATOMIC_GOALS.md and tasks.json.</w:t>
      </w:r>
    </w:p>
    <w:p>
      <w:pPr>
        <w:pStyle w:val="Small"/>
        <w:widowControl/>
      </w:pPr>
      <w:r>
        <w:t>G0 baseline/authority • G1 trustworthy foundations • G2 integrated first playable • G3 quality slice • G4 production depth • G5 release. S/M size hints, priorities and review tiers are in the structured registry.</w:t>
      </w:r>
    </w:p>
    <w:p>
      <w:pPr>
        <w:pStyle w:val="Heading2"/>
        <w:widowControl/>
      </w:pPr>
      <w:r>
        <w:t>Reading an entry</w:t>
      </w:r>
    </w:p>
    <w:p>
      <w:pPr>
        <w:widowControl/>
      </w:pPr>
      <w:r>
        <w:t>The first column gives its planning ID and milestone. The second states one outcome. The third gives the primary passing condition, a negative control under Reject, and prerequisites. Dependencies must be integrated before work becomes eligible. Every task still needs a current-base approved packet and claim.</w:t>
      </w:r>
    </w:p>
    <w:p>
      <w:pPr>
        <w:pStyle w:val="Small"/>
        <w:widowControl/>
      </w:pPr>
      <w:hyperlink w:anchor="stream_GOV">
        <w:r>
          <w:rPr>
            <w:color w:val="3D7869"/>
            <w:u w:val="single"/>
          </w:rPr>
          <w:t>GOV — Program truth and decisions</w:t>
        </w:r>
      </w:hyperlink>
    </w:p>
    <w:p>
      <w:pPr>
        <w:pStyle w:val="Small"/>
        <w:widowControl/>
      </w:pPr>
      <w:hyperlink w:anchor="stream_CORE">
        <w:r>
          <w:rPr>
            <w:color w:val="3D7869"/>
            <w:u w:val="single"/>
          </w:rPr>
          <w:t>CORE — Canonical simulation and authority</w:t>
        </w:r>
      </w:hyperlink>
    </w:p>
    <w:p>
      <w:pPr>
        <w:pStyle w:val="Small"/>
        <w:widowControl/>
      </w:pPr>
      <w:hyperlink w:anchor="stream_MOVE">
        <w:r>
          <w:rPr>
            <w:color w:val="3D7869"/>
            <w:u w:val="single"/>
          </w:rPr>
          <w:t>MOVE — Input, locomotion and collision</w:t>
        </w:r>
      </w:hyperlink>
    </w:p>
    <w:p>
      <w:pPr>
        <w:pStyle w:val="Small"/>
        <w:widowControl/>
      </w:pPr>
      <w:hyperlink w:anchor="stream_ACT">
        <w:r>
          <w:rPr>
            <w:color w:val="3D7869"/>
            <w:u w:val="single"/>
          </w:rPr>
          <w:t>ACT — Actions, targeting and impact</w:t>
        </w:r>
      </w:hyperlink>
    </w:p>
    <w:p>
      <w:pPr>
        <w:pStyle w:val="Small"/>
        <w:widowControl/>
      </w:pPr>
      <w:hyperlink w:anchor="stream_STAT">
        <w:r>
          <w:rPr>
            <w:color w:val="3D7869"/>
            <w:u w:val="single"/>
          </w:rPr>
          <w:t>STAT — Stats, damage and status algebra</w:t>
        </w:r>
      </w:hyperlink>
    </w:p>
    <w:p>
      <w:pPr>
        <w:pStyle w:val="Small"/>
        <w:widowControl/>
      </w:pPr>
      <w:hyperlink w:anchor="stream_BUILD">
        <w:r>
          <w:rPr>
            <w:color w:val="3D7869"/>
            <w:u w:val="single"/>
          </w:rPr>
          <w:t>BUILD — Freeform builds and Arcane Lattice</w:t>
        </w:r>
      </w:hyperlink>
    </w:p>
    <w:p>
      <w:pPr>
        <w:pStyle w:val="Small"/>
        <w:widowControl/>
      </w:pPr>
      <w:hyperlink w:anchor="stream_ITEM">
        <w:r>
          <w:rPr>
            <w:color w:val="3D7869"/>
            <w:u w:val="single"/>
          </w:rPr>
          <w:t>ITEM — Item identity, equipment and loot</w:t>
        </w:r>
      </w:hyperlink>
    </w:p>
    <w:p>
      <w:pPr>
        <w:pStyle w:val="Small"/>
        <w:widowControl/>
      </w:pPr>
      <w:hyperlink w:anchor="stream_FORGE">
        <w:r>
          <w:rPr>
            <w:color w:val="3D7869"/>
            <w:u w:val="single"/>
          </w:rPr>
          <w:t>FORGE — Brands, Bonds and crafting</w:t>
        </w:r>
      </w:hyperlink>
    </w:p>
    <w:p>
      <w:pPr>
        <w:pStyle w:val="Small"/>
        <w:widowControl/>
      </w:pPr>
      <w:hyperlink w:anchor="stream_SAVE">
        <w:r>
          <w:rPr>
            <w:color w:val="3D7869"/>
            <w:u w:val="single"/>
          </w:rPr>
          <w:t>SAVE — Durability and transactional progress</w:t>
        </w:r>
      </w:hyperlink>
    </w:p>
    <w:p>
      <w:pPr>
        <w:pStyle w:val="Small"/>
        <w:widowControl/>
      </w:pPr>
      <w:hyperlink w:anchor="stream_HOUSE">
        <w:r>
          <w:rPr>
            <w:color w:val="3D7869"/>
            <w:u w:val="single"/>
          </w:rPr>
          <w:t>HOUSE — House, Scions and living history</w:t>
        </w:r>
      </w:hyperlink>
    </w:p>
    <w:p>
      <w:pPr>
        <w:pStyle w:val="Small"/>
        <w:widowControl/>
      </w:pPr>
      <w:hyperlink w:anchor="stream_WORLD">
        <w:r>
          <w:rPr>
            <w:color w:val="3D7869"/>
            <w:u w:val="single"/>
          </w:rPr>
          <w:t>WORLD — World layout and traversal</w:t>
        </w:r>
      </w:hyperlink>
    </w:p>
    <w:p>
      <w:pPr>
        <w:pStyle w:val="Small"/>
        <w:widowControl/>
      </w:pPr>
      <w:hyperlink w:anchor="stream_ENEMY">
        <w:r>
          <w:rPr>
            <w:color w:val="3D7869"/>
            <w:u w:val="single"/>
          </w:rPr>
          <w:t>ENEMY — Enemy roles and encounter direction</w:t>
        </w:r>
      </w:hyperlink>
    </w:p>
    <w:p>
      <w:pPr>
        <w:pStyle w:val="Small"/>
        <w:widowControl/>
      </w:pPr>
      <w:hyperlink w:anchor="stream_STORY">
        <w:r>
          <w:rPr>
            <w:color w:val="3D7869"/>
            <w:u w:val="single"/>
          </w:rPr>
          <w:t>STORY — Campaign, goals and authored spaces</w:t>
        </w:r>
      </w:hyperlink>
    </w:p>
    <w:p>
      <w:pPr>
        <w:pStyle w:val="Small"/>
        <w:widowControl/>
      </w:pPr>
      <w:hyperlink w:anchor="stream_END">
        <w:r>
          <w:rPr>
            <w:color w:val="3D7869"/>
            <w:u w:val="single"/>
          </w:rPr>
          <w:t>END — Endgame, expedition choice and risk</w:t>
        </w:r>
      </w:hyperlink>
    </w:p>
    <w:p>
      <w:pPr>
        <w:pStyle w:val="Small"/>
        <w:widowControl/>
      </w:pPr>
      <w:hyperlink w:anchor="stream_GPU">
        <w:r>
          <w:rPr>
            <w:color w:val="3D7869"/>
            <w:u w:val="single"/>
          </w:rPr>
          <w:t>GPU — GPU renderer and platform surface</w:t>
        </w:r>
      </w:hyperlink>
    </w:p>
    <w:p>
      <w:pPr>
        <w:pStyle w:val="Small"/>
        <w:widowControl/>
      </w:pPr>
      <w:hyperlink w:anchor="stream_ART">
        <w:r>
          <w:rPr>
            <w:color w:val="3D7869"/>
            <w:u w:val="single"/>
          </w:rPr>
          <w:t>ART — Art direction, animation and asset quality</w:t>
        </w:r>
      </w:hyperlink>
    </w:p>
    <w:p>
      <w:pPr>
        <w:pStyle w:val="Small"/>
        <w:widowControl/>
      </w:pPr>
      <w:hyperlink w:anchor="stream_UI">
        <w:r>
          <w:rPr>
            <w:color w:val="3D7869"/>
            <w:u w:val="single"/>
          </w:rPr>
          <w:t>UI — Interface, navigation and accessibility</w:t>
        </w:r>
      </w:hyperlink>
    </w:p>
    <w:p>
      <w:pPr>
        <w:pStyle w:val="Small"/>
        <w:widowControl/>
      </w:pPr>
      <w:hyperlink w:anchor="stream_SOUND">
        <w:r>
          <w:rPr>
            <w:color w:val="3D7869"/>
            <w:u w:val="single"/>
          </w:rPr>
          <w:t>SOUND — Audio playback, feedback and mix</w:t>
        </w:r>
      </w:hyperlink>
    </w:p>
    <w:p>
      <w:pPr>
        <w:pStyle w:val="Small"/>
        <w:widowControl/>
      </w:pPr>
      <w:hyperlink w:anchor="stream_NET">
        <w:r>
          <w:rPr>
            <w:color w:val="3D7869"/>
            <w:u w:val="single"/>
          </w:rPr>
          <w:t>NET — Replication and cooperative play</w:t>
        </w:r>
      </w:hyperlink>
    </w:p>
    <w:p>
      <w:pPr>
        <w:pStyle w:val="Small"/>
        <w:widowControl/>
      </w:pPr>
      <w:hyperlink w:anchor="stream_SEC">
        <w:r>
          <w:rPr>
            <w:color w:val="3D7869"/>
            <w:u w:val="single"/>
          </w:rPr>
          <w:t>SEC — Authority, abuse resistance and security</w:t>
        </w:r>
      </w:hyperlink>
    </w:p>
    <w:p>
      <w:pPr>
        <w:pStyle w:val="Small"/>
        <w:widowControl/>
      </w:pPr>
      <w:hyperlink w:anchor="stream_TOOLS">
        <w:r>
          <w:rPr>
            <w:color w:val="3D7869"/>
            <w:u w:val="single"/>
          </w:rPr>
          <w:t>TOOLS — Content compiler and authoring tools</w:t>
        </w:r>
      </w:hyperlink>
    </w:p>
    <w:p>
      <w:pPr>
        <w:pStyle w:val="Small"/>
        <w:widowControl/>
      </w:pPr>
      <w:hyperlink w:anchor="stream_QA">
        <w:r>
          <w:rPr>
            <w:color w:val="3D7869"/>
            <w:u w:val="single"/>
          </w:rPr>
          <w:t>QA — Journeys, tests and evidence</w:t>
        </w:r>
      </w:hyperlink>
    </w:p>
    <w:p>
      <w:pPr>
        <w:pStyle w:val="Small"/>
        <w:widowControl/>
      </w:pPr>
      <w:hyperlink w:anchor="stream_PERF">
        <w:r>
          <w:rPr>
            <w:color w:val="3D7869"/>
            <w:u w:val="single"/>
          </w:rPr>
          <w:t>PERF — Performance, budgets and scaling</w:t>
        </w:r>
      </w:hyperlink>
    </w:p>
    <w:p>
      <w:pPr>
        <w:pStyle w:val="Small"/>
        <w:widowControl/>
      </w:pPr>
      <w:hyperlink w:anchor="stream_SHIP">
        <w:r>
          <w:rPr>
            <w:color w:val="3D7869"/>
            <w:u w:val="single"/>
          </w:rPr>
          <w:t>SHIP — Packaging, configuration and platforms</w:t>
        </w:r>
      </w:hyperlink>
    </w:p>
    <w:p>
      <w:pPr>
        <w:pStyle w:val="Small"/>
        <w:widowControl/>
      </w:pPr>
      <w:hyperlink w:anchor="stream_LIVE">
        <w:r>
          <w:rPr>
            <w:color w:val="3D7869"/>
            <w:u w:val="single"/>
          </w:rPr>
          <w:t>LIVE — Economy services and long-term parity</w:t>
        </w:r>
      </w:hyperlink>
    </w:p>
    <w:p>
      <w:pPr>
        <w:widowControl/>
      </w:pPr>
      <w:r>
        <w:br w:type="page"/>
      </w:r>
    </w:p>
    <w:p>
      <w:bookmarkStart w:id="20" w:name="stream_GOV"/>
      <w:pPr>
        <w:pStyle w:val="Heading2"/>
        <w:widowControl/>
      </w:pPr>
      <w:r>
        <w:t>GOV / Program truth and decisions</w:t>
      </w:r>
      <w:bookmarkEnd w:id="20"/>
    </w:p>
    <w:p>
      <w:pPr>
        <w:pStyle w:val="Small"/>
        <w:widowControl/>
      </w:pPr>
      <w:r>
        <w:t>Architect / producer  |  All goals require current-head reuse/ownership review.</w:t>
      </w:r>
    </w:p>
    <w:tbl>
      <w:tblPr>
        <w:tblW w:type="auto" w:w="0"/>
        <w:jc w:val="center"/>
        <w:tblLayout w:type="fixed"/>
        <w:tblLook w:firstColumn="1" w:firstRow="1" w:lastColumn="0" w:lastRow="0" w:noHBand="0" w:noVBand="1" w:val="04A0"/>
      </w:tblPr>
      <w:tblGrid>
        <w:gridCol w:w="1152"/>
        <w:gridCol w:w="3528"/>
        <w:gridCol w:w="5198"/>
      </w:tblGrid>
      <w:tr>
        <w:trPr>
          <w:cantSplit/>
          <w:tblHeader/>
        </w:trPr>
        <w:tc>
          <w:tcPr>
            <w:tcW w:type="dxa" w:w="1152"/>
            <w:vAlign w:val="center"/>
            <w:tcMar>
              <w:top w:w="65" w:type="dxa"/>
              <w:left w:w="80" w:type="dxa"/>
              <w:bottom w:w="65" w:type="dxa"/>
              <w:right w:w="80" w:type="dxa"/>
            </w:tcMar>
            <w:shd w:fill="16352F"/>
          </w:tcPr>
          <w:p>
            <w:pPr>
              <w:keepNext w:val="0"/>
              <w:spacing w:after="60"/>
            </w:pPr>
            <w:r>
              <w:rPr>
                <w:b/>
                <w:color w:val="FFFFFF"/>
                <w:sz w:val="18"/>
              </w:rPr>
              <w:t>ID / gate</w:t>
            </w:r>
          </w:p>
        </w:tc>
        <w:tc>
          <w:tcPr>
            <w:tcW w:type="dxa" w:w="3528"/>
            <w:vAlign w:val="center"/>
            <w:tcMar>
              <w:top w:w="65" w:type="dxa"/>
              <w:left w:w="80" w:type="dxa"/>
              <w:bottom w:w="65" w:type="dxa"/>
              <w:right w:w="80" w:type="dxa"/>
            </w:tcMar>
            <w:shd w:fill="16352F"/>
          </w:tcPr>
          <w:p>
            <w:pPr>
              <w:keepNext w:val="0"/>
              <w:spacing w:after="60"/>
            </w:pPr>
            <w:r>
              <w:rPr>
                <w:b/>
                <w:color w:val="FFFFFF"/>
                <w:sz w:val="18"/>
              </w:rPr>
              <w:t>Atomic goal / outcome</w:t>
            </w:r>
          </w:p>
        </w:tc>
        <w:tc>
          <w:tcPr>
            <w:tcW w:type="dxa" w:w="5198"/>
            <w:vAlign w:val="center"/>
            <w:tcMar>
              <w:top w:w="65" w:type="dxa"/>
              <w:left w:w="80" w:type="dxa"/>
              <w:bottom w:w="65" w:type="dxa"/>
              <w:right w:w="80" w:type="dxa"/>
            </w:tcMar>
            <w:shd w:fill="16352F"/>
          </w:tcPr>
          <w:p>
            <w:pPr>
              <w:keepNext w:val="0"/>
              <w:spacing w:after="60"/>
            </w:pPr>
            <w:r>
              <w:rPr>
                <w:b/>
                <w:color w:val="FFFFFF"/>
                <w:sz w:val="18"/>
              </w:rPr>
              <w:t>Acceptance / dependencies</w:t>
            </w:r>
          </w:p>
        </w:tc>
      </w:tr>
      <w:tr>
        <w:trPr>
          <w:cantSplit/>
        </w:trPr>
        <w:tc>
          <w:tcPr>
            <w:tcW w:type="dxa" w:w="1152"/>
            <w:vAlign w:val="center"/>
            <w:tcMar>
              <w:top w:w="65" w:type="dxa"/>
              <w:left w:w="80" w:type="dxa"/>
              <w:bottom w:w="65" w:type="dxa"/>
              <w:right w:w="80" w:type="dxa"/>
            </w:tcMar>
          </w:tcPr>
          <w:p>
            <w:pPr>
              <w:pStyle w:val="TaskCell"/>
              <w:keepNext w:val="0"/>
              <w:spacing w:after="60"/>
            </w:pPr>
            <w:r/>
            <w:r>
              <w:t>GOV-001</w:t>
              <w:br/>
              <w:t>G0</w:t>
            </w:r>
          </w:p>
        </w:tc>
        <w:tc>
          <w:tcPr>
            <w:tcW w:type="dxa" w:w="3528"/>
            <w:vAlign w:val="center"/>
            <w:tcMar>
              <w:top w:w="65" w:type="dxa"/>
              <w:left w:w="80" w:type="dxa"/>
              <w:bottom w:w="65" w:type="dxa"/>
              <w:right w:w="80" w:type="dxa"/>
            </w:tcMar>
          </w:tcPr>
          <w:p>
            <w:pPr>
              <w:pStyle w:val="TaskCell"/>
              <w:keepNext w:val="0"/>
              <w:spacing w:after="60"/>
            </w:pPr>
            <w:r/>
            <w:r>
              <w:rPr>
                <w:b/>
              </w:rPr>
              <w:t>Freeze a reproducible baseline</w:t>
            </w:r>
            <w:r>
              <w:br/>
              <w:t>Record actual branch heads, build commands and package hash in a baseline manifest</w:t>
            </w:r>
          </w:p>
        </w:tc>
        <w:tc>
          <w:tcPr>
            <w:tcW w:type="dxa" w:w="5198"/>
            <w:vAlign w:val="center"/>
            <w:tcMar>
              <w:top w:w="65" w:type="dxa"/>
              <w:left w:w="80" w:type="dxa"/>
              <w:bottom w:w="65" w:type="dxa"/>
              <w:right w:w="80" w:type="dxa"/>
            </w:tcMar>
          </w:tcPr>
          <w:p>
            <w:pPr>
              <w:pStyle w:val="TaskCell"/>
              <w:keepNext w:val="0"/>
              <w:spacing w:after="60"/>
            </w:pPr>
            <w:r/>
            <w:r>
              <w:t>A second checkout resolves the same commits and reproduces the documented baseline result</w:t>
              <w:br/>
            </w:r>
            <w:r>
              <w:rPr>
                <w:b/>
              </w:rPr>
              <w:t>Reject:</w:t>
            </w:r>
            <w:r>
              <w:t xml:space="preserve"> A mismatched commit or missing package is reported, not silently accepted</w:t>
              <w:br/>
            </w:r>
            <w:r>
              <w:rPr>
                <w:b/>
              </w:rPr>
              <w:t>Depends:</w:t>
            </w:r>
            <w:r>
              <w:t xml:space="preserve"> None</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GOV-002</w:t>
              <w:br/>
              <w:t>G0</w:t>
            </w:r>
          </w:p>
        </w:tc>
        <w:tc>
          <w:tcPr>
            <w:tcW w:type="dxa" w:w="3528"/>
            <w:vAlign w:val="center"/>
            <w:tcMar>
              <w:top w:w="65" w:type="dxa"/>
              <w:left w:w="80" w:type="dxa"/>
              <w:bottom w:w="65" w:type="dxa"/>
              <w:right w:w="80" w:type="dxa"/>
            </w:tcMar>
            <w:shd w:fill="EDF4F1"/>
          </w:tcPr>
          <w:p>
            <w:pPr>
              <w:pStyle w:val="TaskCell"/>
              <w:keepNext w:val="0"/>
              <w:spacing w:after="60"/>
            </w:pPr>
            <w:r/>
            <w:r>
              <w:rPr>
                <w:b/>
              </w:rPr>
              <w:t>Resolve orchestration precedence</w:t>
            </w:r>
            <w:r>
              <w:br/>
              <w:t>Obtain one recorded ruling for conflicting push, review and claim policies</w:t>
            </w:r>
          </w:p>
        </w:tc>
        <w:tc>
          <w:tcPr>
            <w:tcW w:type="dxa" w:w="5198"/>
            <w:vAlign w:val="center"/>
            <w:tcMar>
              <w:top w:w="65" w:type="dxa"/>
              <w:left w:w="80" w:type="dxa"/>
              <w:bottom w:w="65" w:type="dxa"/>
              <w:right w:w="80" w:type="dxa"/>
            </w:tcMar>
            <w:shd w:fill="EDF4F1"/>
          </w:tcPr>
          <w:p>
            <w:pPr>
              <w:pStyle w:val="TaskCell"/>
              <w:keepNext w:val="0"/>
              <w:spacing w:after="60"/>
            </w:pPr>
            <w:r/>
            <w:r>
              <w:t>A policy table names the authoritative writer, target and approval for every state change</w:t>
              <w:br/>
            </w:r>
            <w:r>
              <w:rPr>
                <w:b/>
              </w:rPr>
              <w:t>Reject:</w:t>
            </w:r>
            <w:r>
              <w:t xml:space="preserve"> Separate successful lane-branch pushes never count as exclusive claims</w:t>
              <w:br/>
            </w:r>
            <w:r>
              <w:rPr>
                <w:b/>
              </w:rPr>
              <w:t>Depends:</w:t>
            </w:r>
            <w:r>
              <w:t xml:space="preserve"> GOV-001</w:t>
            </w:r>
          </w:p>
        </w:tc>
      </w:tr>
      <w:tr>
        <w:trPr>
          <w:cantSplit/>
        </w:trPr>
        <w:tc>
          <w:tcPr>
            <w:tcW w:type="dxa" w:w="1152"/>
            <w:vAlign w:val="center"/>
            <w:tcMar>
              <w:top w:w="65" w:type="dxa"/>
              <w:left w:w="80" w:type="dxa"/>
              <w:bottom w:w="65" w:type="dxa"/>
              <w:right w:w="80" w:type="dxa"/>
            </w:tcMar>
          </w:tcPr>
          <w:p>
            <w:pPr>
              <w:pStyle w:val="TaskCell"/>
              <w:keepNext w:val="0"/>
              <w:spacing w:after="60"/>
            </w:pPr>
            <w:r/>
            <w:r>
              <w:t>GOV-003</w:t>
              <w:br/>
              <w:t>G0</w:t>
            </w:r>
          </w:p>
        </w:tc>
        <w:tc>
          <w:tcPr>
            <w:tcW w:type="dxa" w:w="3528"/>
            <w:vAlign w:val="center"/>
            <w:tcMar>
              <w:top w:w="65" w:type="dxa"/>
              <w:left w:w="80" w:type="dxa"/>
              <w:bottom w:w="65" w:type="dxa"/>
              <w:right w:w="80" w:type="dxa"/>
            </w:tcMar>
          </w:tcPr>
          <w:p>
            <w:pPr>
              <w:pStyle w:val="TaskCell"/>
              <w:keepNext w:val="0"/>
              <w:spacing w:after="60"/>
            </w:pPr>
            <w:r/>
            <w:r>
              <w:rPr>
                <w:b/>
              </w:rPr>
              <w:t>Freeze the parity scorecard</w:t>
            </w:r>
            <w:r>
              <w:br/>
              <w:t>Approve benchmark dimensions, reference captures and proposed pass thresholds</w:t>
            </w:r>
          </w:p>
        </w:tc>
        <w:tc>
          <w:tcPr>
            <w:tcW w:type="dxa" w:w="5198"/>
            <w:vAlign w:val="center"/>
            <w:tcMar>
              <w:top w:w="65" w:type="dxa"/>
              <w:left w:w="80" w:type="dxa"/>
              <w:bottom w:w="65" w:type="dxa"/>
              <w:right w:w="80" w:type="dxa"/>
            </w:tcMar>
          </w:tcPr>
          <w:p>
            <w:pPr>
              <w:pStyle w:val="TaskCell"/>
              <w:keepNext w:val="0"/>
              <w:spacing w:after="60"/>
            </w:pPr>
            <w:r/>
            <w:r>
              <w:t>Every dimension has a journey, measurement and accountable approver</w:t>
              <w:br/>
            </w:r>
            <w:r>
              <w:rPr>
                <w:b/>
              </w:rPr>
              <w:t>Reject:</w:t>
            </w:r>
            <w:r>
              <w:t xml:space="preserve"> A feature count alone cannot produce a parity pass</w:t>
              <w:br/>
            </w:r>
            <w:r>
              <w:rPr>
                <w:b/>
              </w:rPr>
              <w:t>Depends:</w:t>
            </w:r>
            <w:r>
              <w:t xml:space="preserve"> GOV-001</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GOV-004</w:t>
              <w:br/>
              <w:t>G0</w:t>
            </w:r>
          </w:p>
        </w:tc>
        <w:tc>
          <w:tcPr>
            <w:tcW w:type="dxa" w:w="3528"/>
            <w:vAlign w:val="center"/>
            <w:tcMar>
              <w:top w:w="65" w:type="dxa"/>
              <w:left w:w="80" w:type="dxa"/>
              <w:bottom w:w="65" w:type="dxa"/>
              <w:right w:w="80" w:type="dxa"/>
            </w:tcMar>
            <w:shd w:fill="EDF4F1"/>
          </w:tcPr>
          <w:p>
            <w:pPr>
              <w:pStyle w:val="TaskCell"/>
              <w:keepNext w:val="0"/>
              <w:spacing w:after="60"/>
            </w:pPr>
            <w:r/>
            <w:r>
              <w:rPr>
                <w:b/>
              </w:rPr>
              <w:t>Crosswalk existing task packets</w:t>
            </w:r>
            <w:r>
              <w:br/>
              <w:t>Map each planning ID to reuse, extend, verify or new against current task records</w:t>
            </w:r>
          </w:p>
        </w:tc>
        <w:tc>
          <w:tcPr>
            <w:tcW w:type="dxa" w:w="5198"/>
            <w:vAlign w:val="center"/>
            <w:tcMar>
              <w:top w:w="65" w:type="dxa"/>
              <w:left w:w="80" w:type="dxa"/>
              <w:bottom w:w="65" w:type="dxa"/>
              <w:right w:w="80" w:type="dxa"/>
            </w:tcMar>
            <w:shd w:fill="EDF4F1"/>
          </w:tcPr>
          <w:p>
            <w:pPr>
              <w:pStyle w:val="TaskCell"/>
              <w:keepNext w:val="0"/>
              <w:spacing w:after="60"/>
            </w:pPr>
            <w:r/>
            <w:r>
              <w:t>Existing TASK-0108 and Owner Demo work have explicit dispositions before new tasks are issued</w:t>
              <w:br/>
            </w:r>
            <w:r>
              <w:rPr>
                <w:b/>
              </w:rPr>
              <w:t>Reject:</w:t>
            </w:r>
            <w:r>
              <w:t xml:space="preserve"> Two planning goals mapping to one implementation are flagged for reconciliation</w:t>
              <w:br/>
            </w:r>
            <w:r>
              <w:rPr>
                <w:b/>
              </w:rPr>
              <w:t>Depends:</w:t>
            </w:r>
            <w:r>
              <w:t xml:space="preserve"> GOV-001</w:t>
            </w:r>
          </w:p>
        </w:tc>
      </w:tr>
      <w:tr>
        <w:trPr>
          <w:cantSplit/>
        </w:trPr>
        <w:tc>
          <w:tcPr>
            <w:tcW w:type="dxa" w:w="1152"/>
            <w:vAlign w:val="center"/>
            <w:tcMar>
              <w:top w:w="65" w:type="dxa"/>
              <w:left w:w="80" w:type="dxa"/>
              <w:bottom w:w="65" w:type="dxa"/>
              <w:right w:w="80" w:type="dxa"/>
            </w:tcMar>
          </w:tcPr>
          <w:p>
            <w:pPr>
              <w:pStyle w:val="TaskCell"/>
              <w:keepNext w:val="0"/>
              <w:spacing w:after="60"/>
            </w:pPr>
            <w:r/>
            <w:r>
              <w:t>GOV-005</w:t>
              <w:br/>
              <w:t>G0</w:t>
            </w:r>
          </w:p>
        </w:tc>
        <w:tc>
          <w:tcPr>
            <w:tcW w:type="dxa" w:w="3528"/>
            <w:vAlign w:val="center"/>
            <w:tcMar>
              <w:top w:w="65" w:type="dxa"/>
              <w:left w:w="80" w:type="dxa"/>
              <w:bottom w:w="65" w:type="dxa"/>
              <w:right w:w="80" w:type="dxa"/>
            </w:tcMar>
          </w:tcPr>
          <w:p>
            <w:pPr>
              <w:pStyle w:val="TaskCell"/>
              <w:keepNext w:val="0"/>
              <w:spacing w:after="60"/>
            </w:pPr>
            <w:r/>
            <w:r>
              <w:rPr>
                <w:b/>
              </w:rPr>
              <w:t>Choose the renderer trial boundary</w:t>
            </w:r>
            <w:r>
              <w:br/>
              <w:t>Approve one limited GPU proof and actor representation comparison</w:t>
            </w:r>
          </w:p>
        </w:tc>
        <w:tc>
          <w:tcPr>
            <w:tcW w:type="dxa" w:w="5198"/>
            <w:vAlign w:val="center"/>
            <w:tcMar>
              <w:top w:w="65" w:type="dxa"/>
              <w:left w:w="80" w:type="dxa"/>
              <w:bottom w:w="65" w:type="dxa"/>
              <w:right w:w="80" w:type="dxa"/>
            </w:tcMar>
          </w:tcPr>
          <w:p>
            <w:pPr>
              <w:pStyle w:val="TaskCell"/>
              <w:keepNext w:val="0"/>
              <w:spacing w:after="60"/>
            </w:pPr>
            <w:r/>
            <w:r>
              <w:t>Decision records platform targets, dependency approval, scene and stop criteria</w:t>
              <w:br/>
            </w:r>
            <w:r>
              <w:rPr>
                <w:b/>
              </w:rPr>
              <w:t>Reject:</w:t>
            </w:r>
            <w:r>
              <w:t xml:space="preserve"> No full-engine migration is authorized by a successful triangle demo</w:t>
              <w:br/>
            </w:r>
            <w:r>
              <w:rPr>
                <w:b/>
              </w:rPr>
              <w:t>Depends:</w:t>
            </w:r>
            <w:r>
              <w:t xml:space="preserve"> GOV-003</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GOV-006</w:t>
              <w:br/>
              <w:t>G0</w:t>
            </w:r>
          </w:p>
        </w:tc>
        <w:tc>
          <w:tcPr>
            <w:tcW w:type="dxa" w:w="3528"/>
            <w:vAlign w:val="center"/>
            <w:tcMar>
              <w:top w:w="65" w:type="dxa"/>
              <w:left w:w="80" w:type="dxa"/>
              <w:bottom w:w="65" w:type="dxa"/>
              <w:right w:w="80" w:type="dxa"/>
            </w:tcMar>
            <w:shd w:fill="EDF4F1"/>
          </w:tcPr>
          <w:p>
            <w:pPr>
              <w:pStyle w:val="TaskCell"/>
              <w:keepNext w:val="0"/>
              <w:spacing w:after="60"/>
            </w:pPr>
            <w:r/>
            <w:r>
              <w:rPr>
                <w:b/>
              </w:rPr>
              <w:t>Rule on death and disconnect</w:t>
            </w:r>
            <w:r>
              <w:br/>
              <w:t>Approve a state-transition table for mortality, quitting, connection loss and crashes</w:t>
            </w:r>
          </w:p>
        </w:tc>
        <w:tc>
          <w:tcPr>
            <w:tcW w:type="dxa" w:w="5198"/>
            <w:vAlign w:val="center"/>
            <w:tcMar>
              <w:top w:w="65" w:type="dxa"/>
              <w:left w:w="80" w:type="dxa"/>
              <w:bottom w:w="65" w:type="dxa"/>
              <w:right w:w="80" w:type="dxa"/>
            </w:tcMar>
            <w:shd w:fill="EDF4F1"/>
          </w:tcPr>
          <w:p>
            <w:pPr>
              <w:pStyle w:val="TaskCell"/>
              <w:keepNext w:val="0"/>
              <w:spacing w:after="60"/>
            </w:pPr>
            <w:r/>
            <w:r>
              <w:t>Every transition states carried-value, House-value and recovery consequences</w:t>
              <w:br/>
            </w:r>
            <w:r>
              <w:rPr>
                <w:b/>
              </w:rPr>
              <w:t>Reject:</w:t>
            </w:r>
            <w:r>
              <w:t xml:space="preserve"> Disconnect cannot silently acknowledge uncommitted extraction</w:t>
              <w:br/>
            </w:r>
            <w:r>
              <w:rPr>
                <w:b/>
              </w:rPr>
              <w:t>Depends:</w:t>
            </w:r>
            <w:r>
              <w:t xml:space="preserve"> GOV-003</w:t>
            </w:r>
          </w:p>
        </w:tc>
      </w:tr>
      <w:tr>
        <w:trPr>
          <w:cantSplit/>
        </w:trPr>
        <w:tc>
          <w:tcPr>
            <w:tcW w:type="dxa" w:w="1152"/>
            <w:vAlign w:val="center"/>
            <w:tcMar>
              <w:top w:w="65" w:type="dxa"/>
              <w:left w:w="80" w:type="dxa"/>
              <w:bottom w:w="65" w:type="dxa"/>
              <w:right w:w="80" w:type="dxa"/>
            </w:tcMar>
          </w:tcPr>
          <w:p>
            <w:pPr>
              <w:pStyle w:val="TaskCell"/>
              <w:keepNext w:val="0"/>
              <w:spacing w:after="60"/>
            </w:pPr>
            <w:r/>
            <w:r>
              <w:t>GOV-007</w:t>
              <w:br/>
              <w:t>G0</w:t>
            </w:r>
          </w:p>
        </w:tc>
        <w:tc>
          <w:tcPr>
            <w:tcW w:type="dxa" w:w="3528"/>
            <w:vAlign w:val="center"/>
            <w:tcMar>
              <w:top w:w="65" w:type="dxa"/>
              <w:left w:w="80" w:type="dxa"/>
              <w:bottom w:w="65" w:type="dxa"/>
              <w:right w:w="80" w:type="dxa"/>
            </w:tcMar>
          </w:tcPr>
          <w:p>
            <w:pPr>
              <w:pStyle w:val="TaskCell"/>
              <w:keepNext w:val="0"/>
              <w:spacing w:after="60"/>
            </w:pPr>
            <w:r/>
            <w:r>
              <w:rPr>
                <w:b/>
              </w:rPr>
              <w:t>Approve bounded content budgets</w:t>
            </w:r>
            <w:r>
              <w:br/>
              <w:t>Freeze slice quantities, candidate build examples and prohibited scope growth</w:t>
            </w:r>
          </w:p>
        </w:tc>
        <w:tc>
          <w:tcPr>
            <w:tcW w:type="dxa" w:w="5198"/>
            <w:vAlign w:val="center"/>
            <w:tcMar>
              <w:top w:w="65" w:type="dxa"/>
              <w:left w:w="80" w:type="dxa"/>
              <w:bottom w:w="65" w:type="dxa"/>
              <w:right w:w="80" w:type="dxa"/>
            </w:tcMar>
          </w:tcPr>
          <w:p>
            <w:pPr>
              <w:pStyle w:val="TaskCell"/>
              <w:keepNext w:val="0"/>
              <w:spacing w:after="60"/>
            </w:pPr>
            <w:r/>
            <w:r>
              <w:t>Every approved content lot has a named owner and completion gate</w:t>
              <w:br/>
            </w:r>
            <w:r>
              <w:rPr>
                <w:b/>
              </w:rPr>
              <w:t>Reject:</w:t>
            </w:r>
            <w:r>
              <w:t xml:space="preserve"> A new skill or biome without a budget replaces scope or stays deferred</w:t>
              <w:br/>
            </w:r>
            <w:r>
              <w:rPr>
                <w:b/>
              </w:rPr>
              <w:t>Depends:</w:t>
            </w:r>
            <w:r>
              <w:t xml:space="preserve"> GOV-003</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GOV-008</w:t>
              <w:br/>
              <w:t>G0</w:t>
            </w:r>
          </w:p>
        </w:tc>
        <w:tc>
          <w:tcPr>
            <w:tcW w:type="dxa" w:w="3528"/>
            <w:vAlign w:val="center"/>
            <w:tcMar>
              <w:top w:w="65" w:type="dxa"/>
              <w:left w:w="80" w:type="dxa"/>
              <w:bottom w:w="65" w:type="dxa"/>
              <w:right w:w="80" w:type="dxa"/>
            </w:tcMar>
            <w:shd w:fill="EDF4F1"/>
          </w:tcPr>
          <w:p>
            <w:pPr>
              <w:pStyle w:val="TaskCell"/>
              <w:keepNext w:val="0"/>
              <w:spacing w:after="60"/>
            </w:pPr>
            <w:r/>
            <w:r>
              <w:rPr>
                <w:b/>
              </w:rPr>
              <w:t>Audit dependency and path scheduling</w:t>
            </w:r>
            <w:r>
              <w:br/>
              <w:t>Add a read-only validator for missing dependencies, cycles and path conflicts</w:t>
            </w:r>
          </w:p>
        </w:tc>
        <w:tc>
          <w:tcPr>
            <w:tcW w:type="dxa" w:w="5198"/>
            <w:vAlign w:val="center"/>
            <w:tcMar>
              <w:top w:w="65" w:type="dxa"/>
              <w:left w:w="80" w:type="dxa"/>
              <w:bottom w:w="65" w:type="dxa"/>
              <w:right w:w="80" w:type="dxa"/>
            </w:tcMar>
            <w:shd w:fill="EDF4F1"/>
          </w:tcPr>
          <w:p>
            <w:pPr>
              <w:pStyle w:val="TaskCell"/>
              <w:keepNext w:val="0"/>
              <w:spacing w:after="60"/>
            </w:pPr>
            <w:r/>
            <w:r>
              <w:t>Valid graph passes and intentional cycle, overlap and absent-ID fixtures fail</w:t>
              <w:br/>
            </w:r>
            <w:r>
              <w:rPr>
                <w:b/>
              </w:rPr>
              <w:t>Reject:</w:t>
            </w:r>
            <w:r>
              <w:t xml:space="preserve"> Wildcard overlap and shared integration hooks are not treated as independent</w:t>
              <w:br/>
            </w:r>
            <w:r>
              <w:rPr>
                <w:b/>
              </w:rPr>
              <w:t>Depends:</w:t>
            </w:r>
            <w:r>
              <w:t xml:space="preserve"> GOV-002, GOV-004</w:t>
            </w:r>
          </w:p>
        </w:tc>
      </w:tr>
    </w:tbl>
    <w:p>
      <w:pPr>
        <w:pStyle w:val="Small"/>
        <w:widowControl/>
      </w:pPr>
      <w:r>
        <w:t>Negative controls and exact READY stamping are mandatory; this index is not dispatch authorization.</w:t>
      </w:r>
    </w:p>
    <w:p>
      <w:pPr>
        <w:widowControl/>
      </w:pPr>
      <w:r>
        <w:br w:type="page"/>
      </w:r>
    </w:p>
    <w:p>
      <w:bookmarkStart w:id="21" w:name="stream_CORE"/>
      <w:pPr>
        <w:pStyle w:val="Heading2"/>
        <w:widowControl/>
      </w:pPr>
      <w:r>
        <w:t>CORE / Canonical simulation and authority</w:t>
      </w:r>
      <w:bookmarkEnd w:id="21"/>
    </w:p>
    <w:p>
      <w:pPr>
        <w:pStyle w:val="Small"/>
        <w:widowControl/>
      </w:pPr>
      <w:r>
        <w:t>Core engineer  |  All goals require current-head reuse/ownership review.</w:t>
      </w:r>
    </w:p>
    <w:tbl>
      <w:tblPr>
        <w:tblW w:type="auto" w:w="0"/>
        <w:jc w:val="center"/>
        <w:tblLayout w:type="fixed"/>
        <w:tblLook w:firstColumn="1" w:firstRow="1" w:lastColumn="0" w:lastRow="0" w:noHBand="0" w:noVBand="1" w:val="04A0"/>
      </w:tblPr>
      <w:tblGrid>
        <w:gridCol w:w="1152"/>
        <w:gridCol w:w="3528"/>
        <w:gridCol w:w="5198"/>
      </w:tblGrid>
      <w:tr>
        <w:trPr>
          <w:cantSplit/>
          <w:tblHeader/>
        </w:trPr>
        <w:tc>
          <w:tcPr>
            <w:tcW w:type="dxa" w:w="1152"/>
            <w:vAlign w:val="center"/>
            <w:tcMar>
              <w:top w:w="65" w:type="dxa"/>
              <w:left w:w="80" w:type="dxa"/>
              <w:bottom w:w="65" w:type="dxa"/>
              <w:right w:w="80" w:type="dxa"/>
            </w:tcMar>
            <w:shd w:fill="16352F"/>
          </w:tcPr>
          <w:p>
            <w:pPr>
              <w:keepNext w:val="0"/>
              <w:spacing w:after="60"/>
            </w:pPr>
            <w:r>
              <w:rPr>
                <w:b/>
                <w:color w:val="FFFFFF"/>
                <w:sz w:val="18"/>
              </w:rPr>
              <w:t>ID / gate</w:t>
            </w:r>
          </w:p>
        </w:tc>
        <w:tc>
          <w:tcPr>
            <w:tcW w:type="dxa" w:w="3528"/>
            <w:vAlign w:val="center"/>
            <w:tcMar>
              <w:top w:w="65" w:type="dxa"/>
              <w:left w:w="80" w:type="dxa"/>
              <w:bottom w:w="65" w:type="dxa"/>
              <w:right w:w="80" w:type="dxa"/>
            </w:tcMar>
            <w:shd w:fill="16352F"/>
          </w:tcPr>
          <w:p>
            <w:pPr>
              <w:keepNext w:val="0"/>
              <w:spacing w:after="60"/>
            </w:pPr>
            <w:r>
              <w:rPr>
                <w:b/>
                <w:color w:val="FFFFFF"/>
                <w:sz w:val="18"/>
              </w:rPr>
              <w:t>Atomic goal / outcome</w:t>
            </w:r>
          </w:p>
        </w:tc>
        <w:tc>
          <w:tcPr>
            <w:tcW w:type="dxa" w:w="5198"/>
            <w:vAlign w:val="center"/>
            <w:tcMar>
              <w:top w:w="65" w:type="dxa"/>
              <w:left w:w="80" w:type="dxa"/>
              <w:bottom w:w="65" w:type="dxa"/>
              <w:right w:w="80" w:type="dxa"/>
            </w:tcMar>
            <w:shd w:fill="16352F"/>
          </w:tcPr>
          <w:p>
            <w:pPr>
              <w:keepNext w:val="0"/>
              <w:spacing w:after="60"/>
            </w:pPr>
            <w:r>
              <w:rPr>
                <w:b/>
                <w:color w:val="FFFFFF"/>
                <w:sz w:val="18"/>
              </w:rPr>
              <w:t>Acceptance / dependencies</w:t>
            </w:r>
          </w:p>
        </w:tc>
      </w:tr>
      <w:tr>
        <w:trPr>
          <w:cantSplit/>
        </w:trPr>
        <w:tc>
          <w:tcPr>
            <w:tcW w:type="dxa" w:w="1152"/>
            <w:vAlign w:val="center"/>
            <w:tcMar>
              <w:top w:w="65" w:type="dxa"/>
              <w:left w:w="80" w:type="dxa"/>
              <w:bottom w:w="65" w:type="dxa"/>
              <w:right w:w="80" w:type="dxa"/>
            </w:tcMar>
          </w:tcPr>
          <w:p>
            <w:pPr>
              <w:pStyle w:val="TaskCell"/>
              <w:keepNext w:val="0"/>
              <w:spacing w:after="60"/>
            </w:pPr>
            <w:r/>
            <w:r>
              <w:t>CORE-001</w:t>
              <w:br/>
              <w:t>G1</w:t>
            </w:r>
          </w:p>
        </w:tc>
        <w:tc>
          <w:tcPr>
            <w:tcW w:type="dxa" w:w="3528"/>
            <w:vAlign w:val="center"/>
            <w:tcMar>
              <w:top w:w="65" w:type="dxa"/>
              <w:left w:w="80" w:type="dxa"/>
              <w:bottom w:w="65" w:type="dxa"/>
              <w:right w:w="80" w:type="dxa"/>
            </w:tcMar>
          </w:tcPr>
          <w:p>
            <w:pPr>
              <w:pStyle w:val="TaskCell"/>
              <w:keepNext w:val="0"/>
              <w:spacing w:after="60"/>
            </w:pPr>
            <w:r/>
            <w:r>
              <w:rPr>
                <w:b/>
              </w:rPr>
              <w:t>Characterize the two simulation paths</w:t>
            </w:r>
            <w:r>
              <w:br/>
              <w:t>Create equivalent movement, attack and extraction fixtures for both existing models</w:t>
            </w:r>
          </w:p>
        </w:tc>
        <w:tc>
          <w:tcPr>
            <w:tcW w:type="dxa" w:w="5198"/>
            <w:vAlign w:val="center"/>
            <w:tcMar>
              <w:top w:w="65" w:type="dxa"/>
              <w:left w:w="80" w:type="dxa"/>
              <w:bottom w:w="65" w:type="dxa"/>
              <w:right w:w="80" w:type="dxa"/>
            </w:tcMar>
          </w:tcPr>
          <w:p>
            <w:pPr>
              <w:pStyle w:val="TaskCell"/>
              <w:keepNext w:val="0"/>
              <w:spacing w:after="60"/>
            </w:pPr>
            <w:r/>
            <w:r>
              <w:t>A report records matching behavior and approved divergence by fixture</w:t>
              <w:br/>
            </w:r>
            <w:r>
              <w:rPr>
                <w:b/>
              </w:rPr>
              <w:t>Reject:</w:t>
            </w:r>
            <w:r>
              <w:t xml:space="preserve"> Tests do not force accidental browser behavior into the native contract</w:t>
              <w:br/>
            </w:r>
            <w:r>
              <w:rPr>
                <w:b/>
              </w:rPr>
              <w:t>Depends:</w:t>
            </w:r>
            <w:r>
              <w:t xml:space="preserve"> GOV-001, GOV-004</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CORE-002</w:t>
              <w:br/>
              <w:t>G1</w:t>
            </w:r>
          </w:p>
        </w:tc>
        <w:tc>
          <w:tcPr>
            <w:tcW w:type="dxa" w:w="3528"/>
            <w:vAlign w:val="center"/>
            <w:tcMar>
              <w:top w:w="65" w:type="dxa"/>
              <w:left w:w="80" w:type="dxa"/>
              <w:bottom w:w="65" w:type="dxa"/>
              <w:right w:w="80" w:type="dxa"/>
            </w:tcMar>
            <w:shd w:fill="EDF4F1"/>
          </w:tcPr>
          <w:p>
            <w:pPr>
              <w:pStyle w:val="TaskCell"/>
              <w:keepNext w:val="0"/>
              <w:spacing w:after="60"/>
            </w:pPr>
            <w:r/>
            <w:r>
              <w:rPr>
                <w:b/>
              </w:rPr>
              <w:t>Define typed identity and unit contracts</w:t>
            </w:r>
            <w:r>
              <w:br/>
              <w:t>Introduce agreed actor, item, instance, tick and duration boundary types</w:t>
            </w:r>
          </w:p>
        </w:tc>
        <w:tc>
          <w:tcPr>
            <w:tcW w:type="dxa" w:w="5198"/>
            <w:vAlign w:val="center"/>
            <w:tcMar>
              <w:top w:w="65" w:type="dxa"/>
              <w:left w:w="80" w:type="dxa"/>
              <w:bottom w:w="65" w:type="dxa"/>
              <w:right w:w="80" w:type="dxa"/>
            </w:tcMar>
            <w:shd w:fill="EDF4F1"/>
          </w:tcPr>
          <w:p>
            <w:pPr>
              <w:pStyle w:val="TaskCell"/>
              <w:keepNext w:val="0"/>
              <w:spacing w:after="60"/>
            </w:pPr>
            <w:r/>
            <w:r>
              <w:t>Invalid unit or identity substitution is caught at compile time or validation</w:t>
              <w:br/>
            </w:r>
            <w:r>
              <w:rPr>
                <w:b/>
              </w:rPr>
              <w:t>Reject:</w:t>
            </w:r>
            <w:r>
              <w:t xml:space="preserve"> A millisecond value cannot be interpreted as a tick by magnitude</w:t>
              <w:br/>
            </w:r>
            <w:r>
              <w:rPr>
                <w:b/>
              </w:rPr>
              <w:t>Depends:</w:t>
            </w:r>
            <w:r>
              <w:t xml:space="preserve"> GOV-001, CORE-001</w:t>
            </w:r>
          </w:p>
        </w:tc>
      </w:tr>
      <w:tr>
        <w:trPr>
          <w:cantSplit/>
        </w:trPr>
        <w:tc>
          <w:tcPr>
            <w:tcW w:type="dxa" w:w="1152"/>
            <w:vAlign w:val="center"/>
            <w:tcMar>
              <w:top w:w="65" w:type="dxa"/>
              <w:left w:w="80" w:type="dxa"/>
              <w:bottom w:w="65" w:type="dxa"/>
              <w:right w:w="80" w:type="dxa"/>
            </w:tcMar>
          </w:tcPr>
          <w:p>
            <w:pPr>
              <w:pStyle w:val="TaskCell"/>
              <w:keepNext w:val="0"/>
              <w:spacing w:after="60"/>
            </w:pPr>
            <w:r/>
            <w:r>
              <w:t>CORE-003</w:t>
              <w:br/>
              <w:t>G1</w:t>
            </w:r>
          </w:p>
        </w:tc>
        <w:tc>
          <w:tcPr>
            <w:tcW w:type="dxa" w:w="3528"/>
            <w:vAlign w:val="center"/>
            <w:tcMar>
              <w:top w:w="65" w:type="dxa"/>
              <w:left w:w="80" w:type="dxa"/>
              <w:bottom w:w="65" w:type="dxa"/>
              <w:right w:w="80" w:type="dxa"/>
            </w:tcMar>
          </w:tcPr>
          <w:p>
            <w:pPr>
              <w:pStyle w:val="TaskCell"/>
              <w:keepNext w:val="0"/>
              <w:spacing w:after="60"/>
            </w:pPr>
            <w:r/>
            <w:r>
              <w:rPr>
                <w:b/>
              </w:rPr>
              <w:t>Own simulation time explicitly</w:t>
            </w:r>
            <w:r>
              <w:br/>
              <w:t>Separate queued commands from one fixed-step advancement call</w:t>
            </w:r>
          </w:p>
        </w:tc>
        <w:tc>
          <w:tcPr>
            <w:tcW w:type="dxa" w:w="5198"/>
            <w:vAlign w:val="center"/>
            <w:tcMar>
              <w:top w:w="65" w:type="dxa"/>
              <w:left w:w="80" w:type="dxa"/>
              <w:bottom w:w="65" w:type="dxa"/>
              <w:right w:w="80" w:type="dxa"/>
            </w:tcMar>
          </w:tcPr>
          <w:p>
            <w:pPr>
              <w:pStyle w:val="TaskCell"/>
              <w:keepNext w:val="0"/>
              <w:spacing w:after="60"/>
            </w:pPr>
            <w:r/>
            <w:r>
              <w:t>Extra aim or duplicate packets do not advance cooldowns or movement time</w:t>
              <w:br/>
            </w:r>
            <w:r>
              <w:rPr>
                <w:b/>
              </w:rPr>
              <w:t>Reject:</w:t>
            </w:r>
            <w:r>
              <w:t xml:space="preserve"> Flooding harmless commands cannot speed up a character</w:t>
              <w:br/>
            </w:r>
            <w:r>
              <w:rPr>
                <w:b/>
              </w:rPr>
              <w:t>Depends:</w:t>
            </w:r>
            <w:r>
              <w:t xml:space="preserve"> GOV-001, CORE-002</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CORE-004</w:t>
              <w:br/>
              <w:t>G1</w:t>
            </w:r>
          </w:p>
        </w:tc>
        <w:tc>
          <w:tcPr>
            <w:tcW w:type="dxa" w:w="3528"/>
            <w:vAlign w:val="center"/>
            <w:tcMar>
              <w:top w:w="65" w:type="dxa"/>
              <w:left w:w="80" w:type="dxa"/>
              <w:bottom w:w="65" w:type="dxa"/>
              <w:right w:w="80" w:type="dxa"/>
            </w:tcMar>
            <w:shd w:fill="EDF4F1"/>
          </w:tcPr>
          <w:p>
            <w:pPr>
              <w:pStyle w:val="TaskCell"/>
              <w:keepNext w:val="0"/>
              <w:spacing w:after="60"/>
            </w:pPr>
            <w:r/>
            <w:r>
              <w:rPr>
                <w:b/>
              </w:rPr>
              <w:t>Extract account game-service state</w:t>
            </w:r>
            <w:r>
              <w:br/>
              <w:t>Move one profile aggregate boundary out of transport without changing rules</w:t>
            </w:r>
          </w:p>
        </w:tc>
        <w:tc>
          <w:tcPr>
            <w:tcW w:type="dxa" w:w="5198"/>
            <w:vAlign w:val="center"/>
            <w:tcMar>
              <w:top w:w="65" w:type="dxa"/>
              <w:left w:w="80" w:type="dxa"/>
              <w:bottom w:w="65" w:type="dxa"/>
              <w:right w:w="80" w:type="dxa"/>
            </w:tcMar>
            <w:shd w:fill="EDF4F1"/>
          </w:tcPr>
          <w:p>
            <w:pPr>
              <w:pStyle w:val="TaskCell"/>
              <w:keepNext w:val="0"/>
              <w:spacing w:after="60"/>
            </w:pPr>
            <w:r/>
            <w:r>
              <w:t>Local and remote adapters read the same typed profile-service interface</w:t>
              <w:br/>
            </w:r>
            <w:r>
              <w:rPr>
                <w:b/>
              </w:rPr>
              <w:t>Reject:</w:t>
            </w:r>
            <w:r>
              <w:t xml:space="preserve"> Transport reducers cannot mutate the profile outside service commands</w:t>
              <w:br/>
            </w:r>
            <w:r>
              <w:rPr>
                <w:b/>
              </w:rPr>
              <w:t>Depends:</w:t>
            </w:r>
            <w:r>
              <w:t xml:space="preserve"> GOV-001, CORE-002, SAVE-001</w:t>
            </w:r>
          </w:p>
        </w:tc>
      </w:tr>
      <w:tr>
        <w:trPr>
          <w:cantSplit/>
        </w:trPr>
        <w:tc>
          <w:tcPr>
            <w:tcW w:type="dxa" w:w="1152"/>
            <w:vAlign w:val="center"/>
            <w:tcMar>
              <w:top w:w="65" w:type="dxa"/>
              <w:left w:w="80" w:type="dxa"/>
              <w:bottom w:w="65" w:type="dxa"/>
              <w:right w:w="80" w:type="dxa"/>
            </w:tcMar>
          </w:tcPr>
          <w:p>
            <w:pPr>
              <w:pStyle w:val="TaskCell"/>
              <w:keepNext w:val="0"/>
              <w:spacing w:after="60"/>
            </w:pPr>
            <w:r/>
            <w:r>
              <w:t>CORE-005</w:t>
              <w:br/>
              <w:t>G1</w:t>
            </w:r>
          </w:p>
        </w:tc>
        <w:tc>
          <w:tcPr>
            <w:tcW w:type="dxa" w:w="3528"/>
            <w:vAlign w:val="center"/>
            <w:tcMar>
              <w:top w:w="65" w:type="dxa"/>
              <w:left w:w="80" w:type="dxa"/>
              <w:bottom w:w="65" w:type="dxa"/>
              <w:right w:w="80" w:type="dxa"/>
            </w:tcMar>
          </w:tcPr>
          <w:p>
            <w:pPr>
              <w:pStyle w:val="TaskCell"/>
              <w:keepNext w:val="0"/>
              <w:spacing w:after="60"/>
            </w:pPr>
            <w:r/>
            <w:r>
              <w:rPr>
                <w:b/>
              </w:rPr>
              <w:t>Version gameplay random streams</w:t>
            </w:r>
            <w:r>
              <w:br/>
              <w:t>Separate and record combat, loot and generation RNG streams</w:t>
            </w:r>
          </w:p>
        </w:tc>
        <w:tc>
          <w:tcPr>
            <w:tcW w:type="dxa" w:w="5198"/>
            <w:vAlign w:val="center"/>
            <w:tcMar>
              <w:top w:w="65" w:type="dxa"/>
              <w:left w:w="80" w:type="dxa"/>
              <w:bottom w:w="65" w:type="dxa"/>
              <w:right w:w="80" w:type="dxa"/>
            </w:tcMar>
          </w:tcPr>
          <w:p>
            <w:pPr>
              <w:pStyle w:val="TaskCell"/>
              <w:keepNext w:val="0"/>
              <w:spacing w:after="60"/>
            </w:pPr>
            <w:r/>
            <w:r>
              <w:t>Rendering or audio changes leave authoritative reward results unchanged</w:t>
              <w:br/>
            </w:r>
            <w:r>
              <w:rPr>
                <w:b/>
              </w:rPr>
              <w:t>Reject:</w:t>
            </w:r>
            <w:r>
              <w:t xml:space="preserve"> Consuming cosmetic randomness cannot alter the next loot roll</w:t>
              <w:br/>
            </w:r>
            <w:r>
              <w:rPr>
                <w:b/>
              </w:rPr>
              <w:t>Depends:</w:t>
            </w:r>
            <w:r>
              <w:t xml:space="preserve"> GOV-001, CORE-002</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CORE-006</w:t>
              <w:br/>
              <w:t>G1</w:t>
            </w:r>
          </w:p>
        </w:tc>
        <w:tc>
          <w:tcPr>
            <w:tcW w:type="dxa" w:w="3528"/>
            <w:vAlign w:val="center"/>
            <w:tcMar>
              <w:top w:w="65" w:type="dxa"/>
              <w:left w:w="80" w:type="dxa"/>
              <w:bottom w:w="65" w:type="dxa"/>
              <w:right w:w="80" w:type="dxa"/>
            </w:tcMar>
            <w:shd w:fill="EDF4F1"/>
          </w:tcPr>
          <w:p>
            <w:pPr>
              <w:pStyle w:val="TaskCell"/>
              <w:keepNext w:val="0"/>
              <w:spacing w:after="60"/>
            </w:pPr>
            <w:r/>
            <w:r>
              <w:rPr>
                <w:b/>
              </w:rPr>
              <w:t>Freeze typed event envelopes</w:t>
            </w:r>
            <w:r>
              <w:br/>
              <w:t>Add event ID, simulation tick, instance ID and typed duration to the event contract</w:t>
            </w:r>
          </w:p>
        </w:tc>
        <w:tc>
          <w:tcPr>
            <w:tcW w:type="dxa" w:w="5198"/>
            <w:vAlign w:val="center"/>
            <w:tcMar>
              <w:top w:w="65" w:type="dxa"/>
              <w:left w:w="80" w:type="dxa"/>
              <w:bottom w:w="65" w:type="dxa"/>
              <w:right w:w="80" w:type="dxa"/>
            </w:tcMar>
            <w:shd w:fill="EDF4F1"/>
          </w:tcPr>
          <w:p>
            <w:pPr>
              <w:pStyle w:val="TaskCell"/>
              <w:keepNext w:val="0"/>
              <w:spacing w:after="60"/>
            </w:pPr>
            <w:r/>
            <w:r>
              <w:t>Consumer tests reject malformed duration and stale-instance events</w:t>
              <w:br/>
            </w:r>
            <w:r>
              <w:rPr>
                <w:b/>
              </w:rPr>
              <w:t>Reject:</w:t>
            </w:r>
            <w:r>
              <w:t xml:space="preserve"> Reordered duplicate events cannot generate a second reward or death effect</w:t>
              <w:br/>
            </w:r>
            <w:r>
              <w:rPr>
                <w:b/>
              </w:rPr>
              <w:t>Depends:</w:t>
            </w:r>
            <w:r>
              <w:t xml:space="preserve"> GOV-001, CORE-002</w:t>
            </w:r>
          </w:p>
        </w:tc>
      </w:tr>
      <w:tr>
        <w:trPr>
          <w:cantSplit/>
        </w:trPr>
        <w:tc>
          <w:tcPr>
            <w:tcW w:type="dxa" w:w="1152"/>
            <w:vAlign w:val="center"/>
            <w:tcMar>
              <w:top w:w="65" w:type="dxa"/>
              <w:left w:w="80" w:type="dxa"/>
              <w:bottom w:w="65" w:type="dxa"/>
              <w:right w:w="80" w:type="dxa"/>
            </w:tcMar>
          </w:tcPr>
          <w:p>
            <w:pPr>
              <w:pStyle w:val="TaskCell"/>
              <w:keepNext w:val="0"/>
              <w:spacing w:after="60"/>
            </w:pPr>
            <w:r/>
            <w:r>
              <w:t>CORE-007</w:t>
              <w:br/>
              <w:t>G2</w:t>
            </w:r>
          </w:p>
        </w:tc>
        <w:tc>
          <w:tcPr>
            <w:tcW w:type="dxa" w:w="3528"/>
            <w:vAlign w:val="center"/>
            <w:tcMar>
              <w:top w:w="65" w:type="dxa"/>
              <w:left w:w="80" w:type="dxa"/>
              <w:bottom w:w="65" w:type="dxa"/>
              <w:right w:w="80" w:type="dxa"/>
            </w:tcMar>
          </w:tcPr>
          <w:p>
            <w:pPr>
              <w:pStyle w:val="TaskCell"/>
              <w:keepNext w:val="0"/>
              <w:spacing w:after="60"/>
            </w:pPr>
            <w:r/>
            <w:r>
              <w:rPr>
                <w:b/>
              </w:rPr>
              <w:t>Route both modes through one command service</w:t>
            </w:r>
            <w:r>
              <w:br/>
              <w:t>Adapt one representative expedition to the canonical service</w:t>
            </w:r>
          </w:p>
        </w:tc>
        <w:tc>
          <w:tcPr>
            <w:tcW w:type="dxa" w:w="5198"/>
            <w:vAlign w:val="center"/>
            <w:tcMar>
              <w:top w:w="65" w:type="dxa"/>
              <w:left w:w="80" w:type="dxa"/>
              <w:bottom w:w="65" w:type="dxa"/>
              <w:right w:w="80" w:type="dxa"/>
            </w:tcMar>
          </w:tcPr>
          <w:p>
            <w:pPr>
              <w:pStyle w:val="TaskCell"/>
              <w:keepNext w:val="0"/>
              <w:spacing w:after="60"/>
            </w:pPr>
            <w:r/>
            <w:r>
              <w:t>Local and remote replay resolve equivalent authoritative outcomes</w:t>
              <w:br/>
            </w:r>
            <w:r>
              <w:rPr>
                <w:b/>
              </w:rPr>
              <w:t>Reject:</w:t>
            </w:r>
            <w:r>
              <w:t xml:space="preserve"> Remote mode cannot instantiate a second authoritative world</w:t>
              <w:br/>
            </w:r>
            <w:r>
              <w:rPr>
                <w:b/>
              </w:rPr>
              <w:t>Depends:</w:t>
            </w:r>
            <w:r>
              <w:t xml:space="preserve"> GOV-001, CORE-003, CORE-004, CORE-006</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CORE-008</w:t>
              <w:br/>
              <w:t>G3</w:t>
            </w:r>
          </w:p>
        </w:tc>
        <w:tc>
          <w:tcPr>
            <w:tcW w:type="dxa" w:w="3528"/>
            <w:vAlign w:val="center"/>
            <w:tcMar>
              <w:top w:w="65" w:type="dxa"/>
              <w:left w:w="80" w:type="dxa"/>
              <w:bottom w:w="65" w:type="dxa"/>
              <w:right w:w="80" w:type="dxa"/>
            </w:tcMar>
            <w:shd w:fill="EDF4F1"/>
          </w:tcPr>
          <w:p>
            <w:pPr>
              <w:pStyle w:val="TaskCell"/>
              <w:keepNext w:val="0"/>
              <w:spacing w:after="60"/>
            </w:pPr>
            <w:r/>
            <w:r>
              <w:rPr>
                <w:b/>
              </w:rPr>
              <w:t>Retire the superseded production path</w:t>
            </w:r>
            <w:r>
              <w:br/>
              <w:t>Remove one migrated duplicate rules path after equivalence approval</w:t>
            </w:r>
          </w:p>
        </w:tc>
        <w:tc>
          <w:tcPr>
            <w:tcW w:type="dxa" w:w="5198"/>
            <w:vAlign w:val="center"/>
            <w:tcMar>
              <w:top w:w="65" w:type="dxa"/>
              <w:left w:w="80" w:type="dxa"/>
              <w:bottom w:w="65" w:type="dxa"/>
              <w:right w:w="80" w:type="dxa"/>
            </w:tcMar>
            <w:shd w:fill="EDF4F1"/>
          </w:tcPr>
          <w:p>
            <w:pPr>
              <w:pStyle w:val="TaskCell"/>
              <w:keepNext w:val="0"/>
              <w:spacing w:after="60"/>
            </w:pPr>
            <w:r/>
            <w:r>
              <w:t>Build and journey evidence show no production caller remains</w:t>
              <w:br/>
            </w:r>
            <w:r>
              <w:rPr>
                <w:b/>
              </w:rPr>
              <w:t>Reject:</w:t>
            </w:r>
            <w:r>
              <w:t xml:space="preserve"> A compatibility test may remain but cannot be reachable by release play</w:t>
              <w:br/>
            </w:r>
            <w:r>
              <w:rPr>
                <w:b/>
              </w:rPr>
              <w:t>Depends:</w:t>
            </w:r>
            <w:r>
              <w:t xml:space="preserve"> GOV-001, CORE-007, QA-003</w:t>
            </w:r>
          </w:p>
        </w:tc>
      </w:tr>
    </w:tbl>
    <w:p>
      <w:pPr>
        <w:pStyle w:val="Small"/>
        <w:widowControl/>
      </w:pPr>
      <w:r>
        <w:t>Negative controls and exact READY stamping are mandatory; this index is not dispatch authorization.</w:t>
      </w:r>
    </w:p>
    <w:p>
      <w:pPr>
        <w:widowControl/>
      </w:pPr>
      <w:r>
        <w:br w:type="page"/>
      </w:r>
    </w:p>
    <w:p>
      <w:bookmarkStart w:id="22" w:name="stream_MOVE"/>
      <w:pPr>
        <w:pStyle w:val="Heading2"/>
        <w:widowControl/>
      </w:pPr>
      <w:r>
        <w:t>MOVE / Input, locomotion and collision</w:t>
      </w:r>
      <w:bookmarkEnd w:id="22"/>
    </w:p>
    <w:p>
      <w:pPr>
        <w:pStyle w:val="Small"/>
        <w:widowControl/>
      </w:pPr>
      <w:r>
        <w:t>Gameplay engineer  |  All goals require current-head reuse/ownership review.</w:t>
      </w:r>
    </w:p>
    <w:tbl>
      <w:tblPr>
        <w:tblW w:type="auto" w:w="0"/>
        <w:jc w:val="center"/>
        <w:tblLayout w:type="fixed"/>
        <w:tblLook w:firstColumn="1" w:firstRow="1" w:lastColumn="0" w:lastRow="0" w:noHBand="0" w:noVBand="1" w:val="04A0"/>
      </w:tblPr>
      <w:tblGrid>
        <w:gridCol w:w="1152"/>
        <w:gridCol w:w="3528"/>
        <w:gridCol w:w="5198"/>
      </w:tblGrid>
      <w:tr>
        <w:trPr>
          <w:cantSplit/>
          <w:tblHeader/>
        </w:trPr>
        <w:tc>
          <w:tcPr>
            <w:tcW w:type="dxa" w:w="1152"/>
            <w:vAlign w:val="center"/>
            <w:tcMar>
              <w:top w:w="65" w:type="dxa"/>
              <w:left w:w="80" w:type="dxa"/>
              <w:bottom w:w="65" w:type="dxa"/>
              <w:right w:w="80" w:type="dxa"/>
            </w:tcMar>
            <w:shd w:fill="16352F"/>
          </w:tcPr>
          <w:p>
            <w:pPr>
              <w:keepNext w:val="0"/>
              <w:spacing w:after="60"/>
            </w:pPr>
            <w:r>
              <w:rPr>
                <w:b/>
                <w:color w:val="FFFFFF"/>
                <w:sz w:val="18"/>
              </w:rPr>
              <w:t>ID / gate</w:t>
            </w:r>
          </w:p>
        </w:tc>
        <w:tc>
          <w:tcPr>
            <w:tcW w:type="dxa" w:w="3528"/>
            <w:vAlign w:val="center"/>
            <w:tcMar>
              <w:top w:w="65" w:type="dxa"/>
              <w:left w:w="80" w:type="dxa"/>
              <w:bottom w:w="65" w:type="dxa"/>
              <w:right w:w="80" w:type="dxa"/>
            </w:tcMar>
            <w:shd w:fill="16352F"/>
          </w:tcPr>
          <w:p>
            <w:pPr>
              <w:keepNext w:val="0"/>
              <w:spacing w:after="60"/>
            </w:pPr>
            <w:r>
              <w:rPr>
                <w:b/>
                <w:color w:val="FFFFFF"/>
                <w:sz w:val="18"/>
              </w:rPr>
              <w:t>Atomic goal / outcome</w:t>
            </w:r>
          </w:p>
        </w:tc>
        <w:tc>
          <w:tcPr>
            <w:tcW w:type="dxa" w:w="5198"/>
            <w:vAlign w:val="center"/>
            <w:tcMar>
              <w:top w:w="65" w:type="dxa"/>
              <w:left w:w="80" w:type="dxa"/>
              <w:bottom w:w="65" w:type="dxa"/>
              <w:right w:w="80" w:type="dxa"/>
            </w:tcMar>
            <w:shd w:fill="16352F"/>
          </w:tcPr>
          <w:p>
            <w:pPr>
              <w:keepNext w:val="0"/>
              <w:spacing w:after="60"/>
            </w:pPr>
            <w:r>
              <w:rPr>
                <w:b/>
                <w:color w:val="FFFFFF"/>
                <w:sz w:val="18"/>
              </w:rPr>
              <w:t>Acceptance / dependencies</w:t>
            </w:r>
          </w:p>
        </w:tc>
      </w:tr>
      <w:tr>
        <w:trPr>
          <w:cantSplit/>
        </w:trPr>
        <w:tc>
          <w:tcPr>
            <w:tcW w:type="dxa" w:w="1152"/>
            <w:vAlign w:val="center"/>
            <w:tcMar>
              <w:top w:w="65" w:type="dxa"/>
              <w:left w:w="80" w:type="dxa"/>
              <w:bottom w:w="65" w:type="dxa"/>
              <w:right w:w="80" w:type="dxa"/>
            </w:tcMar>
          </w:tcPr>
          <w:p>
            <w:pPr>
              <w:pStyle w:val="TaskCell"/>
              <w:keepNext w:val="0"/>
              <w:spacing w:after="60"/>
            </w:pPr>
            <w:r/>
            <w:r>
              <w:t>MOVE-001</w:t>
              <w:br/>
              <w:t>G1</w:t>
            </w:r>
          </w:p>
        </w:tc>
        <w:tc>
          <w:tcPr>
            <w:tcW w:type="dxa" w:w="3528"/>
            <w:vAlign w:val="center"/>
            <w:tcMar>
              <w:top w:w="65" w:type="dxa"/>
              <w:left w:w="80" w:type="dxa"/>
              <w:bottom w:w="65" w:type="dxa"/>
              <w:right w:w="80" w:type="dxa"/>
            </w:tcMar>
          </w:tcPr>
          <w:p>
            <w:pPr>
              <w:pStyle w:val="TaskCell"/>
              <w:keepNext w:val="0"/>
              <w:spacing w:after="60"/>
            </w:pPr>
            <w:r/>
            <w:r>
              <w:rPr>
                <w:b/>
              </w:rPr>
              <w:t>Preserve diagonal remote input</w:t>
            </w:r>
            <w:r>
              <w:br/>
              <w:t>Correct direction encoding for the eight movement vectors</w:t>
            </w:r>
          </w:p>
        </w:tc>
        <w:tc>
          <w:tcPr>
            <w:tcW w:type="dxa" w:w="5198"/>
            <w:vAlign w:val="center"/>
            <w:tcMar>
              <w:top w:w="65" w:type="dxa"/>
              <w:left w:w="80" w:type="dxa"/>
              <w:bottom w:w="65" w:type="dxa"/>
              <w:right w:w="80" w:type="dxa"/>
            </w:tcMar>
          </w:tcPr>
          <w:p>
            <w:pPr>
              <w:pStyle w:val="TaskCell"/>
              <w:keepNext w:val="0"/>
              <w:spacing w:after="60"/>
            </w:pPr>
            <w:r/>
            <w:r>
              <w:t>All eight submitted directions produce the intended authoritative displacement</w:t>
              <w:br/>
            </w:r>
            <w:r>
              <w:rPr>
                <w:b/>
              </w:rPr>
              <w:t>Reject:</w:t>
            </w:r>
            <w:r>
              <w:t xml:space="preserve"> Diagonal input must not collapse to the vertical component</w:t>
              <w:br/>
            </w:r>
            <w:r>
              <w:rPr>
                <w:b/>
              </w:rPr>
              <w:t>Depends:</w:t>
            </w:r>
            <w:r>
              <w:t xml:space="preserve"> GOV-001, GOV-004</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MOVE-002</w:t>
              <w:br/>
              <w:t>G1</w:t>
            </w:r>
          </w:p>
        </w:tc>
        <w:tc>
          <w:tcPr>
            <w:tcW w:type="dxa" w:w="3528"/>
            <w:vAlign w:val="center"/>
            <w:tcMar>
              <w:top w:w="65" w:type="dxa"/>
              <w:left w:w="80" w:type="dxa"/>
              <w:bottom w:w="65" w:type="dxa"/>
              <w:right w:w="80" w:type="dxa"/>
            </w:tcMar>
            <w:shd w:fill="EDF4F1"/>
          </w:tcPr>
          <w:p>
            <w:pPr>
              <w:pStyle w:val="TaskCell"/>
              <w:keepNext w:val="0"/>
              <w:spacing w:after="60"/>
            </w:pPr>
            <w:r/>
            <w:r>
              <w:rPr>
                <w:b/>
              </w:rPr>
              <w:t>Make aim independent of motion</w:t>
            </w:r>
            <w:r>
              <w:br/>
              <w:t>Preserve aim intent separately from locomotion input in the command adapter</w:t>
            </w:r>
          </w:p>
        </w:tc>
        <w:tc>
          <w:tcPr>
            <w:tcW w:type="dxa" w:w="5198"/>
            <w:vAlign w:val="center"/>
            <w:tcMar>
              <w:top w:w="65" w:type="dxa"/>
              <w:left w:w="80" w:type="dxa"/>
              <w:bottom w:w="65" w:type="dxa"/>
              <w:right w:w="80" w:type="dxa"/>
            </w:tcMar>
            <w:shd w:fill="EDF4F1"/>
          </w:tcPr>
          <w:p>
            <w:pPr>
              <w:pStyle w:val="TaskCell"/>
              <w:keepNext w:val="0"/>
              <w:spacing w:after="60"/>
            </w:pPr>
            <w:r/>
            <w:r>
              <w:t>Moving west while aiming east yields the expected attack direction</w:t>
              <w:br/>
            </w:r>
            <w:r>
              <w:rPr>
                <w:b/>
              </w:rPr>
              <w:t>Reject:</w:t>
            </w:r>
            <w:r>
              <w:t xml:space="preserve"> A movement update does not overwrite a held aim direction</w:t>
              <w:br/>
            </w:r>
            <w:r>
              <w:rPr>
                <w:b/>
              </w:rPr>
              <w:t>Depends:</w:t>
            </w:r>
            <w:r>
              <w:t xml:space="preserve"> GOV-001, CORE-002, MOVE-001</w:t>
            </w:r>
          </w:p>
        </w:tc>
      </w:tr>
      <w:tr>
        <w:trPr>
          <w:cantSplit/>
        </w:trPr>
        <w:tc>
          <w:tcPr>
            <w:tcW w:type="dxa" w:w="1152"/>
            <w:vAlign w:val="center"/>
            <w:tcMar>
              <w:top w:w="65" w:type="dxa"/>
              <w:left w:w="80" w:type="dxa"/>
              <w:bottom w:w="65" w:type="dxa"/>
              <w:right w:w="80" w:type="dxa"/>
            </w:tcMar>
          </w:tcPr>
          <w:p>
            <w:pPr>
              <w:pStyle w:val="TaskCell"/>
              <w:keepNext w:val="0"/>
              <w:spacing w:after="60"/>
            </w:pPr>
            <w:r/>
            <w:r>
              <w:t>MOVE-003</w:t>
              <w:br/>
              <w:t>G1</w:t>
            </w:r>
          </w:p>
        </w:tc>
        <w:tc>
          <w:tcPr>
            <w:tcW w:type="dxa" w:w="3528"/>
            <w:vAlign w:val="center"/>
            <w:tcMar>
              <w:top w:w="65" w:type="dxa"/>
              <w:left w:w="80" w:type="dxa"/>
              <w:bottom w:w="65" w:type="dxa"/>
              <w:right w:w="80" w:type="dxa"/>
            </w:tcMar>
          </w:tcPr>
          <w:p>
            <w:pPr>
              <w:pStyle w:val="TaskCell"/>
              <w:keepNext w:val="0"/>
              <w:spacing w:after="60"/>
            </w:pPr>
            <w:r/>
            <w:r>
              <w:rPr>
                <w:b/>
              </w:rPr>
              <w:t>Normalize movement deterministically</w:t>
            </w:r>
            <w:r>
              <w:br/>
              <w:t>Implement the approved direction-speed rule in the canonical simulation</w:t>
            </w:r>
          </w:p>
        </w:tc>
        <w:tc>
          <w:tcPr>
            <w:tcW w:type="dxa" w:w="5198"/>
            <w:vAlign w:val="center"/>
            <w:tcMar>
              <w:top w:w="65" w:type="dxa"/>
              <w:left w:w="80" w:type="dxa"/>
              <w:bottom w:w="65" w:type="dxa"/>
              <w:right w:w="80" w:type="dxa"/>
            </w:tcMar>
          </w:tcPr>
          <w:p>
            <w:pPr>
              <w:pStyle w:val="TaskCell"/>
              <w:keepNext w:val="0"/>
              <w:spacing w:after="60"/>
            </w:pPr>
            <w:r/>
            <w:r>
              <w:t>Cardinal and diagonal travel match the approved distance tolerance over equal ticks</w:t>
              <w:br/>
            </w:r>
            <w:r>
              <w:rPr>
                <w:b/>
              </w:rPr>
              <w:t>Reject:</w:t>
            </w:r>
            <w:r>
              <w:t xml:space="preserve"> Packet count and render FPS do not change travel distance</w:t>
              <w:br/>
            </w:r>
            <w:r>
              <w:rPr>
                <w:b/>
              </w:rPr>
              <w:t>Depends:</w:t>
            </w:r>
            <w:r>
              <w:t xml:space="preserve"> GOV-001, CORE-003, MOVE-001</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MOVE-004</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Sweep dash against collision</w:t>
            </w:r>
            <w:r>
              <w:br/>
              <w:t>Resolve a dash segment against the canonical collision query</w:t>
            </w:r>
          </w:p>
        </w:tc>
        <w:tc>
          <w:tcPr>
            <w:tcW w:type="dxa" w:w="5198"/>
            <w:vAlign w:val="center"/>
            <w:tcMar>
              <w:top w:w="65" w:type="dxa"/>
              <w:left w:w="80" w:type="dxa"/>
              <w:bottom w:w="65" w:type="dxa"/>
              <w:right w:w="80" w:type="dxa"/>
            </w:tcMar>
            <w:shd w:fill="EDF4F1"/>
          </w:tcPr>
          <w:p>
            <w:pPr>
              <w:pStyle w:val="TaskCell"/>
              <w:keepNext w:val="0"/>
              <w:spacing w:after="60"/>
            </w:pPr>
            <w:r/>
            <w:r>
              <w:t>A thin wall, corner and actor obstruction obey the approved dash rule</w:t>
              <w:br/>
            </w:r>
            <w:r>
              <w:rPr>
                <w:b/>
              </w:rPr>
              <w:t>Reject:</w:t>
            </w:r>
            <w:r>
              <w:t xml:space="preserve"> Dash cannot tunnel through a wall at high movement speed</w:t>
              <w:br/>
            </w:r>
            <w:r>
              <w:rPr>
                <w:b/>
              </w:rPr>
              <w:t>Depends:</w:t>
            </w:r>
            <w:r>
              <w:t xml:space="preserve"> GOV-001, MOVE-003, WORLD-002</w:t>
            </w:r>
          </w:p>
        </w:tc>
      </w:tr>
      <w:tr>
        <w:trPr>
          <w:cantSplit/>
        </w:trPr>
        <w:tc>
          <w:tcPr>
            <w:tcW w:type="dxa" w:w="1152"/>
            <w:vAlign w:val="center"/>
            <w:tcMar>
              <w:top w:w="65" w:type="dxa"/>
              <w:left w:w="80" w:type="dxa"/>
              <w:bottom w:w="65" w:type="dxa"/>
              <w:right w:w="80" w:type="dxa"/>
            </w:tcMar>
          </w:tcPr>
          <w:p>
            <w:pPr>
              <w:pStyle w:val="TaskCell"/>
              <w:keepNext w:val="0"/>
              <w:spacing w:after="60"/>
            </w:pPr>
            <w:r/>
            <w:r>
              <w:t>MOVE-005</w:t>
              <w:br/>
              <w:t>G1</w:t>
            </w:r>
          </w:p>
        </w:tc>
        <w:tc>
          <w:tcPr>
            <w:tcW w:type="dxa" w:w="3528"/>
            <w:vAlign w:val="center"/>
            <w:tcMar>
              <w:top w:w="65" w:type="dxa"/>
              <w:left w:w="80" w:type="dxa"/>
              <w:bottom w:w="65" w:type="dxa"/>
              <w:right w:w="80" w:type="dxa"/>
            </w:tcMar>
          </w:tcPr>
          <w:p>
            <w:pPr>
              <w:pStyle w:val="TaskCell"/>
              <w:keepNext w:val="0"/>
              <w:spacing w:after="60"/>
            </w:pPr>
            <w:r/>
            <w:r>
              <w:rPr>
                <w:b/>
              </w:rPr>
              <w:t>Suppress gameplay through focused panes</w:t>
            </w:r>
            <w:r>
              <w:br/>
              <w:t>Integrate existing focus arbitration for inventory and modal input</w:t>
            </w:r>
          </w:p>
        </w:tc>
        <w:tc>
          <w:tcPr>
            <w:tcW w:type="dxa" w:w="5198"/>
            <w:vAlign w:val="center"/>
            <w:tcMar>
              <w:top w:w="65" w:type="dxa"/>
              <w:left w:w="80" w:type="dxa"/>
              <w:bottom w:w="65" w:type="dxa"/>
              <w:right w:w="80" w:type="dxa"/>
            </w:tcMar>
          </w:tcPr>
          <w:p>
            <w:pPr>
              <w:pStyle w:val="TaskCell"/>
              <w:keepNext w:val="0"/>
              <w:spacing w:after="60"/>
            </w:pPr>
            <w:r/>
            <w:r>
              <w:t>Click, drag and text-entry scenarios leave gameplay input suppressed as specified</w:t>
              <w:br/>
            </w:r>
            <w:r>
              <w:rPr>
                <w:b/>
              </w:rPr>
              <w:t>Reject:</w:t>
            </w:r>
            <w:r>
              <w:t xml:space="preserve"> Closing a pane does not release a buffered attack into the world</w:t>
              <w:br/>
            </w:r>
            <w:r>
              <w:rPr>
                <w:b/>
              </w:rPr>
              <w:t>Depends:</w:t>
            </w:r>
            <w:r>
              <w:t xml:space="preserve"> GOV-001, GOV-004, UI-001</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MOVE-006</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Persist remapped controls</w:t>
            </w:r>
            <w:r>
              <w:br/>
              <w:t>Add versioned binding serialization and conflict feedback</w:t>
            </w:r>
          </w:p>
        </w:tc>
        <w:tc>
          <w:tcPr>
            <w:tcW w:type="dxa" w:w="5198"/>
            <w:vAlign w:val="center"/>
            <w:tcMar>
              <w:top w:w="65" w:type="dxa"/>
              <w:left w:w="80" w:type="dxa"/>
              <w:bottom w:w="65" w:type="dxa"/>
              <w:right w:w="80" w:type="dxa"/>
            </w:tcMar>
            <w:shd w:fill="EDF4F1"/>
          </w:tcPr>
          <w:p>
            <w:pPr>
              <w:pStyle w:val="TaskCell"/>
              <w:keepNext w:val="0"/>
              <w:spacing w:after="60"/>
            </w:pPr>
            <w:r/>
            <w:r>
              <w:t>Remap, restart and restore defaults work without inaccessible actions</w:t>
              <w:br/>
            </w:r>
            <w:r>
              <w:rPr>
                <w:b/>
              </w:rPr>
              <w:t>Reject:</w:t>
            </w:r>
            <w:r>
              <w:t xml:space="preserve"> Duplicate bindings and invalid device codes fail visibly</w:t>
              <w:br/>
            </w:r>
            <w:r>
              <w:rPr>
                <w:b/>
              </w:rPr>
              <w:t>Depends:</w:t>
            </w:r>
            <w:r>
              <w:t xml:space="preserve"> GOV-001, MOVE-005, SHIP-001</w:t>
            </w:r>
          </w:p>
        </w:tc>
      </w:tr>
      <w:tr>
        <w:trPr>
          <w:cantSplit/>
        </w:trPr>
        <w:tc>
          <w:tcPr>
            <w:tcW w:type="dxa" w:w="1152"/>
            <w:vAlign w:val="center"/>
            <w:tcMar>
              <w:top w:w="65" w:type="dxa"/>
              <w:left w:w="80" w:type="dxa"/>
              <w:bottom w:w="65" w:type="dxa"/>
              <w:right w:w="80" w:type="dxa"/>
            </w:tcMar>
          </w:tcPr>
          <w:p>
            <w:pPr>
              <w:pStyle w:val="TaskCell"/>
              <w:keepNext w:val="0"/>
              <w:spacing w:after="60"/>
            </w:pPr>
            <w:r/>
            <w:r>
              <w:t>MOVE-007</w:t>
              <w:br/>
              <w:t>G2</w:t>
            </w:r>
          </w:p>
        </w:tc>
        <w:tc>
          <w:tcPr>
            <w:tcW w:type="dxa" w:w="3528"/>
            <w:vAlign w:val="center"/>
            <w:tcMar>
              <w:top w:w="65" w:type="dxa"/>
              <w:left w:w="80" w:type="dxa"/>
              <w:bottom w:w="65" w:type="dxa"/>
              <w:right w:w="80" w:type="dxa"/>
            </w:tcMar>
          </w:tcPr>
          <w:p>
            <w:pPr>
              <w:pStyle w:val="TaskCell"/>
              <w:keepNext w:val="0"/>
              <w:spacing w:after="60"/>
            </w:pPr>
            <w:r/>
            <w:r>
              <w:rPr>
                <w:b/>
              </w:rPr>
              <w:t>Bound action input buffering</w:t>
            </w:r>
            <w:r>
              <w:br/>
              <w:t>Add one explicit bounded action buffer around recovery windows</w:t>
            </w:r>
          </w:p>
        </w:tc>
        <w:tc>
          <w:tcPr>
            <w:tcW w:type="dxa" w:w="5198"/>
            <w:vAlign w:val="center"/>
            <w:tcMar>
              <w:top w:w="65" w:type="dxa"/>
              <w:left w:w="80" w:type="dxa"/>
              <w:bottom w:w="65" w:type="dxa"/>
              <w:right w:w="80" w:type="dxa"/>
            </w:tcMar>
          </w:tcPr>
          <w:p>
            <w:pPr>
              <w:pStyle w:val="TaskCell"/>
              <w:keepNext w:val="0"/>
              <w:spacing w:after="60"/>
            </w:pPr>
            <w:r/>
            <w:r>
              <w:t>Early input executes once inside the approved window and expires outside it</w:t>
              <w:br/>
            </w:r>
            <w:r>
              <w:rPr>
                <w:b/>
              </w:rPr>
              <w:t>Reject:</w:t>
            </w:r>
            <w:r>
              <w:t xml:space="preserve"> Stale buffered actions never fire after death or zone change</w:t>
              <w:br/>
            </w:r>
            <w:r>
              <w:rPr>
                <w:b/>
              </w:rPr>
              <w:t>Depends:</w:t>
            </w:r>
            <w:r>
              <w:t xml:space="preserve"> GOV-001, ACT-002, MOVE-005</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MOVE-008</w:t>
              <w:br/>
              <w:t>G3</w:t>
            </w:r>
          </w:p>
        </w:tc>
        <w:tc>
          <w:tcPr>
            <w:tcW w:type="dxa" w:w="3528"/>
            <w:vAlign w:val="center"/>
            <w:tcMar>
              <w:top w:w="65" w:type="dxa"/>
              <w:left w:w="80" w:type="dxa"/>
              <w:bottom w:w="65" w:type="dxa"/>
              <w:right w:w="80" w:type="dxa"/>
            </w:tcMar>
            <w:shd w:fill="EDF4F1"/>
          </w:tcPr>
          <w:p>
            <w:pPr>
              <w:pStyle w:val="TaskCell"/>
              <w:keepNext w:val="0"/>
              <w:spacing w:after="60"/>
            </w:pPr>
            <w:r/>
            <w:r>
              <w:rPr>
                <w:b/>
              </w:rPr>
              <w:t>Measure native input response</w:t>
            </w:r>
            <w:r>
              <w:br/>
              <w:t>Add timestamped input-to-present markers and a manual measurement protocol</w:t>
            </w:r>
          </w:p>
        </w:tc>
        <w:tc>
          <w:tcPr>
            <w:tcW w:type="dxa" w:w="5198"/>
            <w:vAlign w:val="center"/>
            <w:tcMar>
              <w:top w:w="65" w:type="dxa"/>
              <w:left w:w="80" w:type="dxa"/>
              <w:bottom w:w="65" w:type="dxa"/>
              <w:right w:w="80" w:type="dxa"/>
            </w:tcMar>
            <w:shd w:fill="EDF4F1"/>
          </w:tcPr>
          <w:p>
            <w:pPr>
              <w:pStyle w:val="TaskCell"/>
              <w:keepNext w:val="0"/>
              <w:spacing w:after="60"/>
            </w:pPr>
            <w:r/>
            <w:r>
              <w:t>Report p50/p95 response on approved machines with method and uncertainty</w:t>
              <w:br/>
            </w:r>
            <w:r>
              <w:rPr>
                <w:b/>
              </w:rPr>
              <w:t>Reject:</w:t>
            </w:r>
            <w:r>
              <w:t xml:space="preserve"> Headless command time alone is not labeled input-to-photon latency</w:t>
              <w:br/>
            </w:r>
            <w:r>
              <w:rPr>
                <w:b/>
              </w:rPr>
              <w:t>Depends:</w:t>
            </w:r>
            <w:r>
              <w:t xml:space="preserve"> GOV-001, MOVE-007, PERF-001, GPU-004</w:t>
            </w:r>
          </w:p>
        </w:tc>
      </w:tr>
    </w:tbl>
    <w:p>
      <w:pPr>
        <w:pStyle w:val="Small"/>
        <w:widowControl/>
      </w:pPr>
      <w:r>
        <w:t>Negative controls and exact READY stamping are mandatory; this index is not dispatch authorization.</w:t>
      </w:r>
    </w:p>
    <w:p>
      <w:pPr>
        <w:widowControl/>
      </w:pPr>
      <w:r>
        <w:br w:type="page"/>
      </w:r>
    </w:p>
    <w:p>
      <w:bookmarkStart w:id="23" w:name="stream_ACT"/>
      <w:pPr>
        <w:pStyle w:val="Heading2"/>
        <w:widowControl/>
      </w:pPr>
      <w:r>
        <w:t>ACT / Actions, targeting and impact</w:t>
      </w:r>
      <w:bookmarkEnd w:id="23"/>
    </w:p>
    <w:p>
      <w:pPr>
        <w:pStyle w:val="Small"/>
        <w:widowControl/>
      </w:pPr>
      <w:r>
        <w:t>Combat engineer  |  All goals require current-head reuse/ownership review.</w:t>
      </w:r>
    </w:p>
    <w:tbl>
      <w:tblPr>
        <w:tblW w:type="auto" w:w="0"/>
        <w:jc w:val="center"/>
        <w:tblLayout w:type="fixed"/>
        <w:tblLook w:firstColumn="1" w:firstRow="1" w:lastColumn="0" w:lastRow="0" w:noHBand="0" w:noVBand="1" w:val="04A0"/>
      </w:tblPr>
      <w:tblGrid>
        <w:gridCol w:w="1152"/>
        <w:gridCol w:w="3528"/>
        <w:gridCol w:w="5198"/>
      </w:tblGrid>
      <w:tr>
        <w:trPr>
          <w:cantSplit/>
          <w:tblHeader/>
        </w:trPr>
        <w:tc>
          <w:tcPr>
            <w:tcW w:type="dxa" w:w="1152"/>
            <w:vAlign w:val="center"/>
            <w:tcMar>
              <w:top w:w="65" w:type="dxa"/>
              <w:left w:w="80" w:type="dxa"/>
              <w:bottom w:w="65" w:type="dxa"/>
              <w:right w:w="80" w:type="dxa"/>
            </w:tcMar>
            <w:shd w:fill="16352F"/>
          </w:tcPr>
          <w:p>
            <w:pPr>
              <w:keepNext w:val="0"/>
              <w:spacing w:after="60"/>
            </w:pPr>
            <w:r>
              <w:rPr>
                <w:b/>
                <w:color w:val="FFFFFF"/>
                <w:sz w:val="18"/>
              </w:rPr>
              <w:t>ID / gate</w:t>
            </w:r>
          </w:p>
        </w:tc>
        <w:tc>
          <w:tcPr>
            <w:tcW w:type="dxa" w:w="3528"/>
            <w:vAlign w:val="center"/>
            <w:tcMar>
              <w:top w:w="65" w:type="dxa"/>
              <w:left w:w="80" w:type="dxa"/>
              <w:bottom w:w="65" w:type="dxa"/>
              <w:right w:w="80" w:type="dxa"/>
            </w:tcMar>
            <w:shd w:fill="16352F"/>
          </w:tcPr>
          <w:p>
            <w:pPr>
              <w:keepNext w:val="0"/>
              <w:spacing w:after="60"/>
            </w:pPr>
            <w:r>
              <w:rPr>
                <w:b/>
                <w:color w:val="FFFFFF"/>
                <w:sz w:val="18"/>
              </w:rPr>
              <w:t>Atomic goal / outcome</w:t>
            </w:r>
          </w:p>
        </w:tc>
        <w:tc>
          <w:tcPr>
            <w:tcW w:type="dxa" w:w="5198"/>
            <w:vAlign w:val="center"/>
            <w:tcMar>
              <w:top w:w="65" w:type="dxa"/>
              <w:left w:w="80" w:type="dxa"/>
              <w:bottom w:w="65" w:type="dxa"/>
              <w:right w:w="80" w:type="dxa"/>
            </w:tcMar>
            <w:shd w:fill="16352F"/>
          </w:tcPr>
          <w:p>
            <w:pPr>
              <w:keepNext w:val="0"/>
              <w:spacing w:after="60"/>
            </w:pPr>
            <w:r>
              <w:rPr>
                <w:b/>
                <w:color w:val="FFFFFF"/>
                <w:sz w:val="18"/>
              </w:rPr>
              <w:t>Acceptance / dependencies</w:t>
            </w:r>
          </w:p>
        </w:tc>
      </w:tr>
      <w:tr>
        <w:trPr>
          <w:cantSplit/>
        </w:trPr>
        <w:tc>
          <w:tcPr>
            <w:tcW w:type="dxa" w:w="1152"/>
            <w:vAlign w:val="center"/>
            <w:tcMar>
              <w:top w:w="65" w:type="dxa"/>
              <w:left w:w="80" w:type="dxa"/>
              <w:bottom w:w="65" w:type="dxa"/>
              <w:right w:w="80" w:type="dxa"/>
            </w:tcMar>
          </w:tcPr>
          <w:p>
            <w:pPr>
              <w:pStyle w:val="TaskCell"/>
              <w:keepNext w:val="0"/>
              <w:spacing w:after="60"/>
            </w:pPr>
            <w:r/>
            <w:r>
              <w:t>ACT-001</w:t>
              <w:br/>
              <w:t>G1</w:t>
            </w:r>
          </w:p>
        </w:tc>
        <w:tc>
          <w:tcPr>
            <w:tcW w:type="dxa" w:w="3528"/>
            <w:vAlign w:val="center"/>
            <w:tcMar>
              <w:top w:w="65" w:type="dxa"/>
              <w:left w:w="80" w:type="dxa"/>
              <w:bottom w:w="65" w:type="dxa"/>
              <w:right w:w="80" w:type="dxa"/>
            </w:tcMar>
          </w:tcPr>
          <w:p>
            <w:pPr>
              <w:pStyle w:val="TaskCell"/>
              <w:keepNext w:val="0"/>
              <w:spacing w:after="60"/>
            </w:pPr>
            <w:r/>
            <w:r>
              <w:rPr>
                <w:b/>
              </w:rPr>
              <w:t>Define one action specification</w:t>
            </w:r>
            <w:r>
              <w:br/>
              <w:t>Author the schema for costs, phases, hit geometry and cancellation</w:t>
            </w:r>
          </w:p>
        </w:tc>
        <w:tc>
          <w:tcPr>
            <w:tcW w:type="dxa" w:w="5198"/>
            <w:vAlign w:val="center"/>
            <w:tcMar>
              <w:top w:w="65" w:type="dxa"/>
              <w:left w:w="80" w:type="dxa"/>
              <w:bottom w:w="65" w:type="dxa"/>
              <w:right w:w="80" w:type="dxa"/>
            </w:tcMar>
          </w:tcPr>
          <w:p>
            <w:pPr>
              <w:pStyle w:val="TaskCell"/>
              <w:keepNext w:val="0"/>
              <w:spacing w:after="60"/>
            </w:pPr>
            <w:r/>
            <w:r>
              <w:t>One current melee action validates with no renderer-owned gameplay fields</w:t>
              <w:br/>
            </w:r>
            <w:r>
              <w:rPr>
                <w:b/>
              </w:rPr>
              <w:t>Reject:</w:t>
            </w:r>
            <w:r>
              <w:t xml:space="preserve"> Undefined hit windows or negative costs fail validation</w:t>
              <w:br/>
            </w:r>
            <w:r>
              <w:rPr>
                <w:b/>
              </w:rPr>
              <w:t>Depends:</w:t>
            </w:r>
            <w:r>
              <w:t xml:space="preserve"> GOV-001, CORE-002, GOV-007</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ACT-002</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Implement phased melee resolution</w:t>
            </w:r>
            <w:r>
              <w:br/>
              <w:t>Run windup, active and recovery for the approved reference melee</w:t>
            </w:r>
          </w:p>
        </w:tc>
        <w:tc>
          <w:tcPr>
            <w:tcW w:type="dxa" w:w="5198"/>
            <w:vAlign w:val="center"/>
            <w:tcMar>
              <w:top w:w="65" w:type="dxa"/>
              <w:left w:w="80" w:type="dxa"/>
              <w:bottom w:w="65" w:type="dxa"/>
              <w:right w:w="80" w:type="dxa"/>
            </w:tcMar>
            <w:shd w:fill="EDF4F1"/>
          </w:tcPr>
          <w:p>
            <w:pPr>
              <w:pStyle w:val="TaskCell"/>
              <w:keepNext w:val="0"/>
              <w:spacing w:after="60"/>
            </w:pPr>
            <w:r/>
            <w:r>
              <w:t>Damage occurs only on the active phase at the correct tick</w:t>
              <w:br/>
            </w:r>
            <w:r>
              <w:rPr>
                <w:b/>
              </w:rPr>
              <w:t>Reject:</w:t>
            </w:r>
            <w:r>
              <w:t xml:space="preserve"> Animation completion cannot independently award a hit</w:t>
              <w:br/>
            </w:r>
            <w:r>
              <w:rPr>
                <w:b/>
              </w:rPr>
              <w:t>Depends:</w:t>
            </w:r>
            <w:r>
              <w:t xml:space="preserve"> GOV-001, ACT-001, CORE-003</w:t>
            </w:r>
          </w:p>
        </w:tc>
      </w:tr>
      <w:tr>
        <w:trPr>
          <w:cantSplit/>
        </w:trPr>
        <w:tc>
          <w:tcPr>
            <w:tcW w:type="dxa" w:w="1152"/>
            <w:vAlign w:val="center"/>
            <w:tcMar>
              <w:top w:w="65" w:type="dxa"/>
              <w:left w:w="80" w:type="dxa"/>
              <w:bottom w:w="65" w:type="dxa"/>
              <w:right w:w="80" w:type="dxa"/>
            </w:tcMar>
          </w:tcPr>
          <w:p>
            <w:pPr>
              <w:pStyle w:val="TaskCell"/>
              <w:keepNext w:val="0"/>
              <w:spacing w:after="60"/>
            </w:pPr>
            <w:r/>
            <w:r>
              <w:t>ACT-003</w:t>
              <w:br/>
              <w:t>G2</w:t>
            </w:r>
          </w:p>
        </w:tc>
        <w:tc>
          <w:tcPr>
            <w:tcW w:type="dxa" w:w="3528"/>
            <w:vAlign w:val="center"/>
            <w:tcMar>
              <w:top w:w="65" w:type="dxa"/>
              <w:left w:w="80" w:type="dxa"/>
              <w:bottom w:w="65" w:type="dxa"/>
              <w:right w:w="80" w:type="dxa"/>
            </w:tcMar>
          </w:tcPr>
          <w:p>
            <w:pPr>
              <w:pStyle w:val="TaskCell"/>
              <w:keepNext w:val="0"/>
              <w:spacing w:after="60"/>
            </w:pPr>
            <w:r/>
            <w:r>
              <w:rPr>
                <w:b/>
              </w:rPr>
              <w:t>Resolve directional hit geometry</w:t>
            </w:r>
            <w:r>
              <w:br/>
              <w:t>Implement one authoritative thrust or arc shape with stable target ordering</w:t>
            </w:r>
          </w:p>
        </w:tc>
        <w:tc>
          <w:tcPr>
            <w:tcW w:type="dxa" w:w="5198"/>
            <w:vAlign w:val="center"/>
            <w:tcMar>
              <w:top w:w="65" w:type="dxa"/>
              <w:left w:w="80" w:type="dxa"/>
              <w:bottom w:w="65" w:type="dxa"/>
              <w:right w:w="80" w:type="dxa"/>
            </w:tcMar>
          </w:tcPr>
          <w:p>
            <w:pPr>
              <w:pStyle w:val="TaskCell"/>
              <w:keepNext w:val="0"/>
              <w:spacing w:after="60"/>
            </w:pPr>
            <w:r/>
            <w:r>
              <w:t>Front, edge, rear and multiple-target fixtures match the authored shape</w:t>
              <w:br/>
            </w:r>
            <w:r>
              <w:rPr>
                <w:b/>
              </w:rPr>
              <w:t>Reject:</w:t>
            </w:r>
            <w:r>
              <w:t xml:space="preserve"> A target behind a thrust cannot be hit by a presentation cone</w:t>
              <w:br/>
            </w:r>
            <w:r>
              <w:rPr>
                <w:b/>
              </w:rPr>
              <w:t>Depends:</w:t>
            </w:r>
            <w:r>
              <w:t xml:space="preserve"> GOV-001, ACT-002, WORLD-002</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ACT-004</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Implement one bounded projectile</w:t>
            </w:r>
            <w:r>
              <w:br/>
              <w:t>Resolve one approved projectile with swept collision and lifetime</w:t>
            </w:r>
          </w:p>
        </w:tc>
        <w:tc>
          <w:tcPr>
            <w:tcW w:type="dxa" w:w="5198"/>
            <w:vAlign w:val="center"/>
            <w:tcMar>
              <w:top w:w="65" w:type="dxa"/>
              <w:left w:w="80" w:type="dxa"/>
              <w:bottom w:w="65" w:type="dxa"/>
              <w:right w:w="80" w:type="dxa"/>
            </w:tcMar>
            <w:shd w:fill="EDF4F1"/>
          </w:tcPr>
          <w:p>
            <w:pPr>
              <w:pStyle w:val="TaskCell"/>
              <w:keepNext w:val="0"/>
              <w:spacing w:after="60"/>
            </w:pPr>
            <w:r/>
            <w:r>
              <w:t>Target, wall, expiry and source attribution match a deterministic replay</w:t>
              <w:br/>
            </w:r>
            <w:r>
              <w:rPr>
                <w:b/>
              </w:rPr>
              <w:t>Reject:</w:t>
            </w:r>
            <w:r>
              <w:t xml:space="preserve"> Projectile cannot hit twice after despawn or pass through thin cover</w:t>
              <w:br/>
            </w:r>
            <w:r>
              <w:rPr>
                <w:b/>
              </w:rPr>
              <w:t>Depends:</w:t>
            </w:r>
            <w:r>
              <w:t xml:space="preserve"> GOV-001, ACT-001, WORLD-002, CORE-006</w:t>
            </w:r>
          </w:p>
        </w:tc>
      </w:tr>
      <w:tr>
        <w:trPr>
          <w:cantSplit/>
        </w:trPr>
        <w:tc>
          <w:tcPr>
            <w:tcW w:type="dxa" w:w="1152"/>
            <w:vAlign w:val="center"/>
            <w:tcMar>
              <w:top w:w="65" w:type="dxa"/>
              <w:left w:w="80" w:type="dxa"/>
              <w:bottom w:w="65" w:type="dxa"/>
              <w:right w:w="80" w:type="dxa"/>
            </w:tcMar>
          </w:tcPr>
          <w:p>
            <w:pPr>
              <w:pStyle w:val="TaskCell"/>
              <w:keepNext w:val="0"/>
              <w:spacing w:after="60"/>
            </w:pPr>
            <w:r/>
            <w:r>
              <w:t>ACT-005</w:t>
              <w:br/>
              <w:t>G2</w:t>
            </w:r>
          </w:p>
        </w:tc>
        <w:tc>
          <w:tcPr>
            <w:tcW w:type="dxa" w:w="3528"/>
            <w:vAlign w:val="center"/>
            <w:tcMar>
              <w:top w:w="65" w:type="dxa"/>
              <w:left w:w="80" w:type="dxa"/>
              <w:bottom w:w="65" w:type="dxa"/>
              <w:right w:w="80" w:type="dxa"/>
            </w:tcMar>
          </w:tcPr>
          <w:p>
            <w:pPr>
              <w:pStyle w:val="TaskCell"/>
              <w:keepNext w:val="0"/>
              <w:spacing w:after="60"/>
            </w:pPr>
            <w:r/>
            <w:r>
              <w:rPr>
                <w:b/>
              </w:rPr>
              <w:t>Publish telegraph timing and geometry</w:t>
            </w:r>
            <w:r>
              <w:br/>
              <w:t>Replace a guessed telegraph duration with typed authoritative data</w:t>
            </w:r>
          </w:p>
        </w:tc>
        <w:tc>
          <w:tcPr>
            <w:tcW w:type="dxa" w:w="5198"/>
            <w:vAlign w:val="center"/>
            <w:tcMar>
              <w:top w:w="65" w:type="dxa"/>
              <w:left w:w="80" w:type="dxa"/>
              <w:bottom w:w="65" w:type="dxa"/>
              <w:right w:w="80" w:type="dxa"/>
            </w:tcMar>
          </w:tcPr>
          <w:p>
            <w:pPr>
              <w:pStyle w:val="TaskCell"/>
              <w:keepNext w:val="0"/>
              <w:spacing w:after="60"/>
            </w:pPr>
            <w:r/>
            <w:r>
              <w:t>Local and remote consumers render the same warning window and footprint</w:t>
              <w:br/>
            </w:r>
            <w:r>
              <w:rPr>
                <w:b/>
              </w:rPr>
              <w:t>Reject:</w:t>
            </w:r>
            <w:r>
              <w:t xml:space="preserve"> Expired or cancelled attacks leave no damaging invisible telegraph</w:t>
              <w:br/>
            </w:r>
            <w:r>
              <w:rPr>
                <w:b/>
              </w:rPr>
              <w:t>Depends:</w:t>
            </w:r>
            <w:r>
              <w:t xml:space="preserve"> GOV-001, CORE-006, ACT-002</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ACT-006</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Add one authoritative interrupt rule</w:t>
            </w:r>
            <w:r>
              <w:br/>
              <w:t>Implement the approved stagger or guard interruption for one action</w:t>
            </w:r>
          </w:p>
        </w:tc>
        <w:tc>
          <w:tcPr>
            <w:tcW w:type="dxa" w:w="5198"/>
            <w:vAlign w:val="center"/>
            <w:tcMar>
              <w:top w:w="65" w:type="dxa"/>
              <w:left w:w="80" w:type="dxa"/>
              <w:bottom w:w="65" w:type="dxa"/>
              <w:right w:w="80" w:type="dxa"/>
            </w:tcMar>
            <w:shd w:fill="EDF4F1"/>
          </w:tcPr>
          <w:p>
            <w:pPr>
              <w:pStyle w:val="TaskCell"/>
              <w:keepNext w:val="0"/>
              <w:spacing w:after="60"/>
            </w:pPr>
            <w:r/>
            <w:r>
              <w:t>The interrupt cancels scheduled hits and resolves costs per contract</w:t>
              <w:br/>
            </w:r>
            <w:r>
              <w:rPr>
                <w:b/>
              </w:rPr>
              <w:t>Reject:</w:t>
            </w:r>
            <w:r>
              <w:t xml:space="preserve"> A cancelled action cannot still damage on its original active tick</w:t>
              <w:br/>
            </w:r>
            <w:r>
              <w:rPr>
                <w:b/>
              </w:rPr>
              <w:t>Depends:</w:t>
            </w:r>
            <w:r>
              <w:t xml:space="preserve"> GOV-001, ACT-002, STAT-006</w:t>
            </w:r>
          </w:p>
        </w:tc>
      </w:tr>
      <w:tr>
        <w:trPr>
          <w:cantSplit/>
        </w:trPr>
        <w:tc>
          <w:tcPr>
            <w:tcW w:type="dxa" w:w="1152"/>
            <w:vAlign w:val="center"/>
            <w:tcMar>
              <w:top w:w="65" w:type="dxa"/>
              <w:left w:w="80" w:type="dxa"/>
              <w:bottom w:w="65" w:type="dxa"/>
              <w:right w:w="80" w:type="dxa"/>
            </w:tcMar>
          </w:tcPr>
          <w:p>
            <w:pPr>
              <w:pStyle w:val="TaskCell"/>
              <w:keepNext w:val="0"/>
              <w:spacing w:after="60"/>
            </w:pPr>
            <w:r/>
            <w:r>
              <w:t>ACT-007</w:t>
              <w:br/>
              <w:t>G3</w:t>
            </w:r>
          </w:p>
        </w:tc>
        <w:tc>
          <w:tcPr>
            <w:tcW w:type="dxa" w:w="3528"/>
            <w:vAlign w:val="center"/>
            <w:tcMar>
              <w:top w:w="65" w:type="dxa"/>
              <w:left w:w="80" w:type="dxa"/>
              <w:bottom w:w="65" w:type="dxa"/>
              <w:right w:w="80" w:type="dxa"/>
            </w:tcMar>
          </w:tcPr>
          <w:p>
            <w:pPr>
              <w:pStyle w:val="TaskCell"/>
              <w:keepNext w:val="0"/>
              <w:spacing w:after="60"/>
            </w:pPr>
            <w:r/>
            <w:r>
              <w:rPr>
                <w:b/>
              </w:rPr>
              <w:t>Wire one complete attack presentation beat</w:t>
            </w:r>
            <w:r>
              <w:br/>
              <w:t>Connect authoritative attack, impact and cancel events to animation and sound</w:t>
            </w:r>
          </w:p>
        </w:tc>
        <w:tc>
          <w:tcPr>
            <w:tcW w:type="dxa" w:w="5198"/>
            <w:vAlign w:val="center"/>
            <w:tcMar>
              <w:top w:w="65" w:type="dxa"/>
              <w:left w:w="80" w:type="dxa"/>
              <w:bottom w:w="65" w:type="dxa"/>
              <w:right w:w="80" w:type="dxa"/>
            </w:tcMar>
          </w:tcPr>
          <w:p>
            <w:pPr>
              <w:pStyle w:val="TaskCell"/>
              <w:keepNext w:val="0"/>
              <w:spacing w:after="60"/>
            </w:pPr>
            <w:r/>
            <w:r>
              <w:t>Real native play shows anticipation, impact and aftermath on the correct events</w:t>
              <w:br/>
            </w:r>
            <w:r>
              <w:rPr>
                <w:b/>
              </w:rPr>
              <w:t>Reject:</w:t>
            </w:r>
            <w:r>
              <w:t xml:space="preserve"> Removing the event bridge makes the integration test fail</w:t>
              <w:br/>
            </w:r>
            <w:r>
              <w:rPr>
                <w:b/>
              </w:rPr>
              <w:t>Depends:</w:t>
            </w:r>
            <w:r>
              <w:t xml:space="preserve"> GOV-001, ACT-005, ART-003, SOUND-003, GPU-004</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ACT-008</w:t>
              <w:br/>
              <w:t>G3</w:t>
            </w:r>
          </w:p>
        </w:tc>
        <w:tc>
          <w:tcPr>
            <w:tcW w:type="dxa" w:w="3528"/>
            <w:vAlign w:val="center"/>
            <w:tcMar>
              <w:top w:w="65" w:type="dxa"/>
              <w:left w:w="80" w:type="dxa"/>
              <w:bottom w:w="65" w:type="dxa"/>
              <w:right w:w="80" w:type="dxa"/>
            </w:tcMar>
            <w:shd w:fill="EDF4F1"/>
          </w:tcPr>
          <w:p>
            <w:pPr>
              <w:pStyle w:val="TaskCell"/>
              <w:keepNext w:val="0"/>
              <w:spacing w:after="60"/>
            </w:pPr>
            <w:r/>
            <w:r>
              <w:rPr>
                <w:b/>
              </w:rPr>
              <w:t>Converge one local and remote combat journey</w:t>
            </w:r>
            <w:r>
              <w:br/>
              <w:t>Prove melee, projectile, cancellation and death through both session modes</w:t>
            </w:r>
          </w:p>
        </w:tc>
        <w:tc>
          <w:tcPr>
            <w:tcW w:type="dxa" w:w="5198"/>
            <w:vAlign w:val="center"/>
            <w:tcMar>
              <w:top w:w="65" w:type="dxa"/>
              <w:left w:w="80" w:type="dxa"/>
              <w:bottom w:w="65" w:type="dxa"/>
              <w:right w:w="80" w:type="dxa"/>
            </w:tcMar>
            <w:shd w:fill="EDF4F1"/>
          </w:tcPr>
          <w:p>
            <w:pPr>
              <w:pStyle w:val="TaskCell"/>
              <w:keepNext w:val="0"/>
              <w:spacing w:after="60"/>
            </w:pPr>
            <w:r/>
            <w:r>
              <w:t>Same seeded intents yield the accepted outcomes with independent visual evidence</w:t>
              <w:br/>
            </w:r>
            <w:r>
              <w:rPr>
                <w:b/>
              </w:rPr>
              <w:t>Reject:</w:t>
            </w:r>
            <w:r>
              <w:t xml:space="preserve"> A green local scenario cannot substitute for the networked journey</w:t>
              <w:br/>
            </w:r>
            <w:r>
              <w:rPr>
                <w:b/>
              </w:rPr>
              <w:t>Depends:</w:t>
            </w:r>
            <w:r>
              <w:t xml:space="preserve"> GOV-001, ACT-003, ACT-004, ACT-006, CORE-007, QA-003</w:t>
            </w:r>
          </w:p>
        </w:tc>
      </w:tr>
    </w:tbl>
    <w:p>
      <w:pPr>
        <w:pStyle w:val="Small"/>
        <w:widowControl/>
      </w:pPr>
      <w:r>
        <w:t>Negative controls and exact READY stamping are mandatory; this index is not dispatch authorization.</w:t>
      </w:r>
    </w:p>
    <w:p>
      <w:pPr>
        <w:widowControl/>
      </w:pPr>
      <w:r>
        <w:br w:type="page"/>
      </w:r>
    </w:p>
    <w:p>
      <w:bookmarkStart w:id="24" w:name="stream_STAT"/>
      <w:pPr>
        <w:pStyle w:val="Heading2"/>
        <w:widowControl/>
      </w:pPr>
      <w:r>
        <w:t>STAT / Stats, damage and status algebra</w:t>
      </w:r>
      <w:bookmarkEnd w:id="24"/>
    </w:p>
    <w:p>
      <w:pPr>
        <w:pStyle w:val="Small"/>
        <w:widowControl/>
      </w:pPr>
      <w:r>
        <w:t>Systems engineer  |  All goals require current-head reuse/ownership review.</w:t>
      </w:r>
    </w:p>
    <w:tbl>
      <w:tblPr>
        <w:tblW w:type="auto" w:w="0"/>
        <w:jc w:val="center"/>
        <w:tblLayout w:type="fixed"/>
        <w:tblLook w:firstColumn="1" w:firstRow="1" w:lastColumn="0" w:lastRow="0" w:noHBand="0" w:noVBand="1" w:val="04A0"/>
      </w:tblPr>
      <w:tblGrid>
        <w:gridCol w:w="1152"/>
        <w:gridCol w:w="3528"/>
        <w:gridCol w:w="5198"/>
      </w:tblGrid>
      <w:tr>
        <w:trPr>
          <w:cantSplit/>
          <w:tblHeader/>
        </w:trPr>
        <w:tc>
          <w:tcPr>
            <w:tcW w:type="dxa" w:w="1152"/>
            <w:vAlign w:val="center"/>
            <w:tcMar>
              <w:top w:w="65" w:type="dxa"/>
              <w:left w:w="80" w:type="dxa"/>
              <w:bottom w:w="65" w:type="dxa"/>
              <w:right w:w="80" w:type="dxa"/>
            </w:tcMar>
            <w:shd w:fill="16352F"/>
          </w:tcPr>
          <w:p>
            <w:pPr>
              <w:keepNext w:val="0"/>
              <w:spacing w:after="60"/>
            </w:pPr>
            <w:r>
              <w:rPr>
                <w:b/>
                <w:color w:val="FFFFFF"/>
                <w:sz w:val="18"/>
              </w:rPr>
              <w:t>ID / gate</w:t>
            </w:r>
          </w:p>
        </w:tc>
        <w:tc>
          <w:tcPr>
            <w:tcW w:type="dxa" w:w="3528"/>
            <w:vAlign w:val="center"/>
            <w:tcMar>
              <w:top w:w="65" w:type="dxa"/>
              <w:left w:w="80" w:type="dxa"/>
              <w:bottom w:w="65" w:type="dxa"/>
              <w:right w:w="80" w:type="dxa"/>
            </w:tcMar>
            <w:shd w:fill="16352F"/>
          </w:tcPr>
          <w:p>
            <w:pPr>
              <w:keepNext w:val="0"/>
              <w:spacing w:after="60"/>
            </w:pPr>
            <w:r>
              <w:rPr>
                <w:b/>
                <w:color w:val="FFFFFF"/>
                <w:sz w:val="18"/>
              </w:rPr>
              <w:t>Atomic goal / outcome</w:t>
            </w:r>
          </w:p>
        </w:tc>
        <w:tc>
          <w:tcPr>
            <w:tcW w:type="dxa" w:w="5198"/>
            <w:vAlign w:val="center"/>
            <w:tcMar>
              <w:top w:w="65" w:type="dxa"/>
              <w:left w:w="80" w:type="dxa"/>
              <w:bottom w:w="65" w:type="dxa"/>
              <w:right w:w="80" w:type="dxa"/>
            </w:tcMar>
            <w:shd w:fill="16352F"/>
          </w:tcPr>
          <w:p>
            <w:pPr>
              <w:keepNext w:val="0"/>
              <w:spacing w:after="60"/>
            </w:pPr>
            <w:r>
              <w:rPr>
                <w:b/>
                <w:color w:val="FFFFFF"/>
                <w:sz w:val="18"/>
              </w:rPr>
              <w:t>Acceptance / dependencies</w:t>
            </w:r>
          </w:p>
        </w:tc>
      </w:tr>
      <w:tr>
        <w:trPr>
          <w:cantSplit/>
        </w:trPr>
        <w:tc>
          <w:tcPr>
            <w:tcW w:type="dxa" w:w="1152"/>
            <w:vAlign w:val="center"/>
            <w:tcMar>
              <w:top w:w="65" w:type="dxa"/>
              <w:left w:w="80" w:type="dxa"/>
              <w:bottom w:w="65" w:type="dxa"/>
              <w:right w:w="80" w:type="dxa"/>
            </w:tcMar>
          </w:tcPr>
          <w:p>
            <w:pPr>
              <w:pStyle w:val="TaskCell"/>
              <w:keepNext w:val="0"/>
              <w:spacing w:after="60"/>
            </w:pPr>
            <w:r/>
            <w:r>
              <w:t>STAT-001</w:t>
              <w:br/>
              <w:t>G1</w:t>
            </w:r>
          </w:p>
        </w:tc>
        <w:tc>
          <w:tcPr>
            <w:tcW w:type="dxa" w:w="3528"/>
            <w:vAlign w:val="center"/>
            <w:tcMar>
              <w:top w:w="65" w:type="dxa"/>
              <w:left w:w="80" w:type="dxa"/>
              <w:bottom w:w="65" w:type="dxa"/>
              <w:right w:w="80" w:type="dxa"/>
            </w:tcMar>
          </w:tcPr>
          <w:p>
            <w:pPr>
              <w:pStyle w:val="TaskCell"/>
              <w:keepNext w:val="0"/>
              <w:spacing w:after="60"/>
            </w:pPr>
            <w:r/>
            <w:r>
              <w:rPr>
                <w:b/>
              </w:rPr>
              <w:t>Specify modifier evaluation order</w:t>
            </w:r>
            <w:r>
              <w:br/>
              <w:t>Freeze flat, additive, multiplicative, conversion and cap order</w:t>
            </w:r>
          </w:p>
        </w:tc>
        <w:tc>
          <w:tcPr>
            <w:tcW w:type="dxa" w:w="5198"/>
            <w:vAlign w:val="center"/>
            <w:tcMar>
              <w:top w:w="65" w:type="dxa"/>
              <w:left w:w="80" w:type="dxa"/>
              <w:bottom w:w="65" w:type="dxa"/>
              <w:right w:w="80" w:type="dxa"/>
            </w:tcMar>
          </w:tcPr>
          <w:p>
            <w:pPr>
              <w:pStyle w:val="TaskCell"/>
              <w:keepNext w:val="0"/>
              <w:spacing w:after="60"/>
            </w:pPr>
            <w:r/>
            <w:r>
              <w:t>Worked examples and executable fixtures produce identical totals</w:t>
              <w:br/>
            </w:r>
            <w:r>
              <w:rPr>
                <w:b/>
              </w:rPr>
              <w:t>Reject:</w:t>
            </w:r>
            <w:r>
              <w:t xml:space="preserve"> Modifier container iteration order cannot change the result</w:t>
              <w:br/>
            </w:r>
            <w:r>
              <w:rPr>
                <w:b/>
              </w:rPr>
              <w:t>Depends:</w:t>
            </w:r>
            <w:r>
              <w:t xml:space="preserve"> GOV-001, CORE-002, GOV-003</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STAT-002</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Implement the reference damage breakdown</w:t>
            </w:r>
            <w:r>
              <w:br/>
              <w:t>Return named intermediate values from one shared damage resolver</w:t>
            </w:r>
          </w:p>
        </w:tc>
        <w:tc>
          <w:tcPr>
            <w:tcW w:type="dxa" w:w="5198"/>
            <w:vAlign w:val="center"/>
            <w:tcMar>
              <w:top w:w="65" w:type="dxa"/>
              <w:left w:w="80" w:type="dxa"/>
              <w:bottom w:w="65" w:type="dxa"/>
              <w:right w:w="80" w:type="dxa"/>
            </w:tcMar>
            <w:shd w:fill="EDF4F1"/>
          </w:tcPr>
          <w:p>
            <w:pPr>
              <w:pStyle w:val="TaskCell"/>
              <w:keepNext w:val="0"/>
              <w:spacing w:after="60"/>
            </w:pPr>
            <w:r/>
            <w:r>
              <w:t>Character and monster fixtures use the same calculation and explain output</w:t>
              <w:br/>
            </w:r>
            <w:r>
              <w:rPr>
                <w:b/>
              </w:rPr>
              <w:t>Reject:</w:t>
            </w:r>
            <w:r>
              <w:t xml:space="preserve"> Client-supplied final damage is ignored or rejected</w:t>
              <w:br/>
            </w:r>
            <w:r>
              <w:rPr>
                <w:b/>
              </w:rPr>
              <w:t>Depends:</w:t>
            </w:r>
            <w:r>
              <w:t xml:space="preserve"> GOV-001, STAT-001</w:t>
            </w:r>
          </w:p>
        </w:tc>
      </w:tr>
      <w:tr>
        <w:trPr>
          <w:cantSplit/>
        </w:trPr>
        <w:tc>
          <w:tcPr>
            <w:tcW w:type="dxa" w:w="1152"/>
            <w:vAlign w:val="center"/>
            <w:tcMar>
              <w:top w:w="65" w:type="dxa"/>
              <w:left w:w="80" w:type="dxa"/>
              <w:bottom w:w="65" w:type="dxa"/>
              <w:right w:w="80" w:type="dxa"/>
            </w:tcMar>
          </w:tcPr>
          <w:p>
            <w:pPr>
              <w:pStyle w:val="TaskCell"/>
              <w:keepNext w:val="0"/>
              <w:spacing w:after="60"/>
            </w:pPr>
            <w:r/>
            <w:r>
              <w:t>STAT-003</w:t>
              <w:br/>
              <w:t>G2</w:t>
            </w:r>
          </w:p>
        </w:tc>
        <w:tc>
          <w:tcPr>
            <w:tcW w:type="dxa" w:w="3528"/>
            <w:vAlign w:val="center"/>
            <w:tcMar>
              <w:top w:w="65" w:type="dxa"/>
              <w:left w:w="80" w:type="dxa"/>
              <w:bottom w:w="65" w:type="dxa"/>
              <w:right w:w="80" w:type="dxa"/>
            </w:tcMar>
          </w:tcPr>
          <w:p>
            <w:pPr>
              <w:pStyle w:val="TaskCell"/>
              <w:keepNext w:val="0"/>
              <w:spacing w:after="60"/>
            </w:pPr>
            <w:r/>
            <w:r>
              <w:rPr>
                <w:b/>
              </w:rPr>
              <w:t>Consume one resistance channel</w:t>
            </w:r>
            <w:r>
              <w:br/>
              <w:t>Apply a declared elemental resistance and approved cap</w:t>
            </w:r>
          </w:p>
        </w:tc>
        <w:tc>
          <w:tcPr>
            <w:tcW w:type="dxa" w:w="5198"/>
            <w:vAlign w:val="center"/>
            <w:tcMar>
              <w:top w:w="65" w:type="dxa"/>
              <w:left w:w="80" w:type="dxa"/>
              <w:bottom w:w="65" w:type="dxa"/>
              <w:right w:w="80" w:type="dxa"/>
            </w:tcMar>
          </w:tcPr>
          <w:p>
            <w:pPr>
              <w:pStyle w:val="TaskCell"/>
              <w:keepNext w:val="0"/>
              <w:spacing w:after="60"/>
            </w:pPr>
            <w:r/>
            <w:r>
              <w:t>Zero, positive, capped and invalid resistance cases have pinned results</w:t>
              <w:br/>
            </w:r>
            <w:r>
              <w:rPr>
                <w:b/>
              </w:rPr>
              <w:t>Reject:</w:t>
            </w:r>
            <w:r>
              <w:t xml:space="preserve"> Unrelated physical damage is not reduced by an elemental resistance</w:t>
              <w:br/>
            </w:r>
            <w:r>
              <w:rPr>
                <w:b/>
              </w:rPr>
              <w:t>Depends:</w:t>
            </w:r>
            <w:r>
              <w:t xml:space="preserve"> GOV-001, STAT-002</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STAT-004</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Make defensive equipment effective</w:t>
            </w:r>
            <w:r>
              <w:br/>
              <w:t>Feed one equipment defense or block property into the resolver</w:t>
            </w:r>
          </w:p>
        </w:tc>
        <w:tc>
          <w:tcPr>
            <w:tcW w:type="dxa" w:w="5198"/>
            <w:vAlign w:val="center"/>
            <w:tcMar>
              <w:top w:w="65" w:type="dxa"/>
              <w:left w:w="80" w:type="dxa"/>
              <w:bottom w:w="65" w:type="dxa"/>
              <w:right w:w="80" w:type="dxa"/>
            </w:tcMar>
            <w:shd w:fill="EDF4F1"/>
          </w:tcPr>
          <w:p>
            <w:pPr>
              <w:pStyle w:val="TaskCell"/>
              <w:keepNext w:val="0"/>
              <w:spacing w:after="60"/>
            </w:pPr>
            <w:r/>
            <w:r>
              <w:t>Swapping the test item changes survivability by the authored rule</w:t>
              <w:br/>
            </w:r>
            <w:r>
              <w:rPr>
                <w:b/>
              </w:rPr>
              <w:t>Reject:</w:t>
            </w:r>
            <w:r>
              <w:t xml:space="preserve"> A tooltip-only defensive bonus is not counted as implemented</w:t>
              <w:br/>
            </w:r>
            <w:r>
              <w:rPr>
                <w:b/>
              </w:rPr>
              <w:t>Depends:</w:t>
            </w:r>
            <w:r>
              <w:t xml:space="preserve"> GOV-001, STAT-002, ITEM-004</w:t>
            </w:r>
          </w:p>
        </w:tc>
      </w:tr>
      <w:tr>
        <w:trPr>
          <w:cantSplit/>
        </w:trPr>
        <w:tc>
          <w:tcPr>
            <w:tcW w:type="dxa" w:w="1152"/>
            <w:vAlign w:val="center"/>
            <w:tcMar>
              <w:top w:w="65" w:type="dxa"/>
              <w:left w:w="80" w:type="dxa"/>
              <w:bottom w:w="65" w:type="dxa"/>
              <w:right w:w="80" w:type="dxa"/>
            </w:tcMar>
          </w:tcPr>
          <w:p>
            <w:pPr>
              <w:pStyle w:val="TaskCell"/>
              <w:keepNext w:val="0"/>
              <w:spacing w:after="60"/>
            </w:pPr>
            <w:r/>
            <w:r>
              <w:t>STAT-005</w:t>
              <w:br/>
              <w:t>G2</w:t>
            </w:r>
          </w:p>
        </w:tc>
        <w:tc>
          <w:tcPr>
            <w:tcW w:type="dxa" w:w="3528"/>
            <w:vAlign w:val="center"/>
            <w:tcMar>
              <w:top w:w="65" w:type="dxa"/>
              <w:left w:w="80" w:type="dxa"/>
              <w:bottom w:w="65" w:type="dxa"/>
              <w:right w:w="80" w:type="dxa"/>
            </w:tcMar>
          </w:tcPr>
          <w:p>
            <w:pPr>
              <w:pStyle w:val="TaskCell"/>
              <w:keepNext w:val="0"/>
              <w:spacing w:after="60"/>
            </w:pPr>
            <w:r/>
            <w:r>
              <w:rPr>
                <w:b/>
              </w:rPr>
              <w:t>Generalize timed effects</w:t>
            </w:r>
            <w:r>
              <w:br/>
              <w:t>Replace one hard-coded buff with a typed effect instance</w:t>
            </w:r>
          </w:p>
        </w:tc>
        <w:tc>
          <w:tcPr>
            <w:tcW w:type="dxa" w:w="5198"/>
            <w:vAlign w:val="center"/>
            <w:tcMar>
              <w:top w:w="65" w:type="dxa"/>
              <w:left w:w="80" w:type="dxa"/>
              <w:bottom w:w="65" w:type="dxa"/>
              <w:right w:w="80" w:type="dxa"/>
            </w:tcMar>
          </w:tcPr>
          <w:p>
            <w:pPr>
              <w:pStyle w:val="TaskCell"/>
              <w:keepNext w:val="0"/>
              <w:spacing w:after="60"/>
            </w:pPr>
            <w:r/>
            <w:r>
              <w:t>Two simultaneous effects expire in deterministic order with defined stacking</w:t>
              <w:br/>
            </w:r>
            <w:r>
              <w:rPr>
                <w:b/>
              </w:rPr>
              <w:t>Reject:</w:t>
            </w:r>
            <w:r>
              <w:t xml:space="preserve"> Expired effects never survive a lifecycle boundary accidentally</w:t>
              <w:br/>
            </w:r>
            <w:r>
              <w:rPr>
                <w:b/>
              </w:rPr>
              <w:t>Depends:</w:t>
            </w:r>
            <w:r>
              <w:t xml:space="preserve"> GOV-001, CORE-003, STAT-001</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STAT-006</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Add bounded stagger accumulation</w:t>
            </w:r>
            <w:r>
              <w:br/>
              <w:t>Implement one approved poise/stagger rule for players and enemies</w:t>
            </w:r>
          </w:p>
        </w:tc>
        <w:tc>
          <w:tcPr>
            <w:tcW w:type="dxa" w:w="5198"/>
            <w:vAlign w:val="center"/>
            <w:tcMar>
              <w:top w:w="65" w:type="dxa"/>
              <w:left w:w="80" w:type="dxa"/>
              <w:bottom w:w="65" w:type="dxa"/>
              <w:right w:w="80" w:type="dxa"/>
            </w:tcMar>
            <w:shd w:fill="EDF4F1"/>
          </w:tcPr>
          <w:p>
            <w:pPr>
              <w:pStyle w:val="TaskCell"/>
              <w:keepNext w:val="0"/>
              <w:spacing w:after="60"/>
            </w:pPr>
            <w:r/>
            <w:r>
              <w:t>Threshold, decay and immunity-window fixtures use common actor rules</w:t>
              <w:br/>
            </w:r>
            <w:r>
              <w:rPr>
                <w:b/>
              </w:rPr>
              <w:t>Reject:</w:t>
            </w:r>
            <w:r>
              <w:t xml:space="preserve"> Repeated weak hits cannot create an unbounded permanent lock</w:t>
              <w:br/>
            </w:r>
            <w:r>
              <w:rPr>
                <w:b/>
              </w:rPr>
              <w:t>Depends:</w:t>
            </w:r>
            <w:r>
              <w:t xml:space="preserve"> GOV-001, STAT-005, GOV-007</w:t>
            </w:r>
          </w:p>
        </w:tc>
      </w:tr>
      <w:tr>
        <w:trPr>
          <w:cantSplit/>
        </w:trPr>
        <w:tc>
          <w:tcPr>
            <w:tcW w:type="dxa" w:w="1152"/>
            <w:vAlign w:val="center"/>
            <w:tcMar>
              <w:top w:w="65" w:type="dxa"/>
              <w:left w:w="80" w:type="dxa"/>
              <w:bottom w:w="65" w:type="dxa"/>
              <w:right w:w="80" w:type="dxa"/>
            </w:tcMar>
          </w:tcPr>
          <w:p>
            <w:pPr>
              <w:pStyle w:val="TaskCell"/>
              <w:keepNext w:val="0"/>
              <w:spacing w:after="60"/>
            </w:pPr>
            <w:r/>
            <w:r>
              <w:t>STAT-007</w:t>
              <w:br/>
              <w:t>G3</w:t>
            </w:r>
          </w:p>
        </w:tc>
        <w:tc>
          <w:tcPr>
            <w:tcW w:type="dxa" w:w="3528"/>
            <w:vAlign w:val="center"/>
            <w:tcMar>
              <w:top w:w="65" w:type="dxa"/>
              <w:left w:w="80" w:type="dxa"/>
              <w:bottom w:w="65" w:type="dxa"/>
              <w:right w:w="80" w:type="dxa"/>
            </w:tcMar>
          </w:tcPr>
          <w:p>
            <w:pPr>
              <w:pStyle w:val="TaskCell"/>
              <w:keepNext w:val="0"/>
              <w:spacing w:after="60"/>
            </w:pPr>
            <w:r/>
            <w:r>
              <w:rPr>
                <w:b/>
              </w:rPr>
              <w:t>Bound proc chains and conversion</w:t>
            </w:r>
            <w:r>
              <w:br/>
              <w:t>Enforce max depth and per-tick effect work for triggered interactions</w:t>
            </w:r>
          </w:p>
        </w:tc>
        <w:tc>
          <w:tcPr>
            <w:tcW w:type="dxa" w:w="5198"/>
            <w:vAlign w:val="center"/>
            <w:tcMar>
              <w:top w:w="65" w:type="dxa"/>
              <w:left w:w="80" w:type="dxa"/>
              <w:bottom w:w="65" w:type="dxa"/>
              <w:right w:w="80" w:type="dxa"/>
            </w:tcMar>
          </w:tcPr>
          <w:p>
            <w:pPr>
              <w:pStyle w:val="TaskCell"/>
              <w:keepNext w:val="0"/>
              <w:spacing w:after="60"/>
            </w:pPr>
            <w:r/>
            <w:r>
              <w:t>A cyclic trigger fixture terminates with deterministic rejection or truncation</w:t>
              <w:br/>
            </w:r>
            <w:r>
              <w:rPr>
                <w:b/>
              </w:rPr>
              <w:t>Reject:</w:t>
            </w:r>
            <w:r>
              <w:t xml:space="preserve"> A proc loop cannot stall the authoritative tick</w:t>
              <w:br/>
            </w:r>
            <w:r>
              <w:rPr>
                <w:b/>
              </w:rPr>
              <w:t>Depends:</w:t>
            </w:r>
            <w:r>
              <w:t xml:space="preserve"> GOV-001, STAT-005, BUILD-002</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STAT-008</w:t>
              <w:br/>
              <w:t>G3</w:t>
            </w:r>
          </w:p>
        </w:tc>
        <w:tc>
          <w:tcPr>
            <w:tcW w:type="dxa" w:w="3528"/>
            <w:vAlign w:val="center"/>
            <w:tcMar>
              <w:top w:w="65" w:type="dxa"/>
              <w:left w:w="80" w:type="dxa"/>
              <w:bottom w:w="65" w:type="dxa"/>
              <w:right w:w="80" w:type="dxa"/>
            </w:tcMar>
            <w:shd w:fill="EDF4F1"/>
          </w:tcPr>
          <w:p>
            <w:pPr>
              <w:pStyle w:val="TaskCell"/>
              <w:keepNext w:val="0"/>
              <w:spacing w:after="60"/>
            </w:pPr>
            <w:r/>
            <w:r>
              <w:rPr>
                <w:b/>
              </w:rPr>
              <w:t>Explain live character totals</w:t>
            </w:r>
            <w:r>
              <w:br/>
              <w:t>Feed one stat-breakdown view directly from derived authoritative values</w:t>
            </w:r>
          </w:p>
        </w:tc>
        <w:tc>
          <w:tcPr>
            <w:tcW w:type="dxa" w:w="5198"/>
            <w:vAlign w:val="center"/>
            <w:tcMar>
              <w:top w:w="65" w:type="dxa"/>
              <w:left w:w="80" w:type="dxa"/>
              <w:bottom w:w="65" w:type="dxa"/>
              <w:right w:w="80" w:type="dxa"/>
            </w:tcMar>
            <w:shd w:fill="EDF4F1"/>
          </w:tcPr>
          <w:p>
            <w:pPr>
              <w:pStyle w:val="TaskCell"/>
              <w:keepNext w:val="0"/>
              <w:spacing w:after="60"/>
            </w:pPr>
            <w:r/>
            <w:r>
              <w:t>Displayed and applied damage/defense match an integration fixture</w:t>
              <w:br/>
            </w:r>
            <w:r>
              <w:rPr>
                <w:b/>
              </w:rPr>
              <w:t>Reject:</w:t>
            </w:r>
            <w:r>
              <w:t xml:space="preserve"> Displayed DPS does not include dormant or unsupported modifiers</w:t>
              <w:br/>
            </w:r>
            <w:r>
              <w:rPr>
                <w:b/>
              </w:rPr>
              <w:t>Depends:</w:t>
            </w:r>
            <w:r>
              <w:t xml:space="preserve"> GOV-001, STAT-003, STAT-004, UI-004</w:t>
            </w:r>
          </w:p>
        </w:tc>
      </w:tr>
    </w:tbl>
    <w:p>
      <w:pPr>
        <w:pStyle w:val="Small"/>
        <w:widowControl/>
      </w:pPr>
      <w:r>
        <w:t>Negative controls and exact READY stamping are mandatory; this index is not dispatch authorization.</w:t>
      </w:r>
    </w:p>
    <w:p>
      <w:pPr>
        <w:widowControl/>
      </w:pPr>
      <w:r>
        <w:br w:type="page"/>
      </w:r>
    </w:p>
    <w:p>
      <w:bookmarkStart w:id="25" w:name="stream_BUILD"/>
      <w:pPr>
        <w:pStyle w:val="Heading2"/>
        <w:widowControl/>
      </w:pPr>
      <w:r>
        <w:t>BUILD / Freeform builds and Arcane Lattice</w:t>
      </w:r>
      <w:bookmarkEnd w:id="25"/>
    </w:p>
    <w:p>
      <w:pPr>
        <w:pStyle w:val="Small"/>
        <w:widowControl/>
      </w:pPr>
      <w:r>
        <w:t>Systems designer / gameplay engineer  |  All goals require current-head reuse/ownership review.</w:t>
      </w:r>
    </w:p>
    <w:tbl>
      <w:tblPr>
        <w:tblW w:type="auto" w:w="0"/>
        <w:jc w:val="center"/>
        <w:tblLayout w:type="fixed"/>
        <w:tblLook w:firstColumn="1" w:firstRow="1" w:lastColumn="0" w:lastRow="0" w:noHBand="0" w:noVBand="1" w:val="04A0"/>
      </w:tblPr>
      <w:tblGrid>
        <w:gridCol w:w="1152"/>
        <w:gridCol w:w="3528"/>
        <w:gridCol w:w="5198"/>
      </w:tblGrid>
      <w:tr>
        <w:trPr>
          <w:cantSplit/>
          <w:tblHeader/>
        </w:trPr>
        <w:tc>
          <w:tcPr>
            <w:tcW w:type="dxa" w:w="1152"/>
            <w:vAlign w:val="center"/>
            <w:tcMar>
              <w:top w:w="65" w:type="dxa"/>
              <w:left w:w="80" w:type="dxa"/>
              <w:bottom w:w="65" w:type="dxa"/>
              <w:right w:w="80" w:type="dxa"/>
            </w:tcMar>
            <w:shd w:fill="16352F"/>
          </w:tcPr>
          <w:p>
            <w:pPr>
              <w:keepNext w:val="0"/>
              <w:spacing w:after="60"/>
            </w:pPr>
            <w:r>
              <w:rPr>
                <w:b/>
                <w:color w:val="FFFFFF"/>
                <w:sz w:val="18"/>
              </w:rPr>
              <w:t>ID / gate</w:t>
            </w:r>
          </w:p>
        </w:tc>
        <w:tc>
          <w:tcPr>
            <w:tcW w:type="dxa" w:w="3528"/>
            <w:vAlign w:val="center"/>
            <w:tcMar>
              <w:top w:w="65" w:type="dxa"/>
              <w:left w:w="80" w:type="dxa"/>
              <w:bottom w:w="65" w:type="dxa"/>
              <w:right w:w="80" w:type="dxa"/>
            </w:tcMar>
            <w:shd w:fill="16352F"/>
          </w:tcPr>
          <w:p>
            <w:pPr>
              <w:keepNext w:val="0"/>
              <w:spacing w:after="60"/>
            </w:pPr>
            <w:r>
              <w:rPr>
                <w:b/>
                <w:color w:val="FFFFFF"/>
                <w:sz w:val="18"/>
              </w:rPr>
              <w:t>Atomic goal / outcome</w:t>
            </w:r>
          </w:p>
        </w:tc>
        <w:tc>
          <w:tcPr>
            <w:tcW w:type="dxa" w:w="5198"/>
            <w:vAlign w:val="center"/>
            <w:tcMar>
              <w:top w:w="65" w:type="dxa"/>
              <w:left w:w="80" w:type="dxa"/>
              <w:bottom w:w="65" w:type="dxa"/>
              <w:right w:w="80" w:type="dxa"/>
            </w:tcMar>
            <w:shd w:fill="16352F"/>
          </w:tcPr>
          <w:p>
            <w:pPr>
              <w:keepNext w:val="0"/>
              <w:spacing w:after="60"/>
            </w:pPr>
            <w:r>
              <w:rPr>
                <w:b/>
                <w:color w:val="FFFFFF"/>
                <w:sz w:val="18"/>
              </w:rPr>
              <w:t>Acceptance / dependencies</w:t>
            </w:r>
          </w:p>
        </w:tc>
      </w:tr>
      <w:tr>
        <w:trPr>
          <w:cantSplit/>
        </w:trPr>
        <w:tc>
          <w:tcPr>
            <w:tcW w:type="dxa" w:w="1152"/>
            <w:vAlign w:val="center"/>
            <w:tcMar>
              <w:top w:w="65" w:type="dxa"/>
              <w:left w:w="80" w:type="dxa"/>
              <w:bottom w:w="65" w:type="dxa"/>
              <w:right w:w="80" w:type="dxa"/>
            </w:tcMar>
          </w:tcPr>
          <w:p>
            <w:pPr>
              <w:pStyle w:val="TaskCell"/>
              <w:keepNext w:val="0"/>
              <w:spacing w:after="60"/>
            </w:pPr>
            <w:r/>
            <w:r>
              <w:t>BUILD-001</w:t>
              <w:br/>
              <w:t>G1</w:t>
            </w:r>
          </w:p>
        </w:tc>
        <w:tc>
          <w:tcPr>
            <w:tcW w:type="dxa" w:w="3528"/>
            <w:vAlign w:val="center"/>
            <w:tcMar>
              <w:top w:w="65" w:type="dxa"/>
              <w:left w:w="80" w:type="dxa"/>
              <w:bottom w:w="65" w:type="dxa"/>
              <w:right w:w="80" w:type="dxa"/>
            </w:tcMar>
          </w:tcPr>
          <w:p>
            <w:pPr>
              <w:pStyle w:val="TaskCell"/>
              <w:keepNext w:val="0"/>
              <w:spacing w:after="60"/>
            </w:pPr>
            <w:r/>
            <w:r>
              <w:rPr>
                <w:b/>
              </w:rPr>
              <w:t>Freeze three slice build fixtures</w:t>
            </w:r>
            <w:r>
              <w:br/>
              <w:t>Define distinct reach, pressure and magic build configurations</w:t>
            </w:r>
          </w:p>
        </w:tc>
        <w:tc>
          <w:tcPr>
            <w:tcW w:type="dxa" w:w="5198"/>
            <w:vAlign w:val="center"/>
            <w:tcMar>
              <w:top w:w="65" w:type="dxa"/>
              <w:left w:w="80" w:type="dxa"/>
              <w:bottom w:w="65" w:type="dxa"/>
              <w:right w:w="80" w:type="dxa"/>
            </w:tcMar>
          </w:tcPr>
          <w:p>
            <w:pPr>
              <w:pStyle w:val="TaskCell"/>
              <w:keepNext w:val="0"/>
              <w:spacing w:after="60"/>
            </w:pPr>
            <w:r/>
            <w:r>
              <w:t>Each build lists tactics, weakness, gear dependency and expected encounter answers</w:t>
              <w:br/>
            </w:r>
            <w:r>
              <w:rPr>
                <w:b/>
              </w:rPr>
              <w:t>Reject:</w:t>
            </w:r>
            <w:r>
              <w:t xml:space="preserve"> Three differently colored copies of one damage loop fail design review</w:t>
              <w:br/>
            </w:r>
            <w:r>
              <w:rPr>
                <w:b/>
              </w:rPr>
              <w:t>Depends:</w:t>
            </w:r>
            <w:r>
              <w:t xml:space="preserve"> GOV-001, GOV-007, STAT-001</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BUILD-002</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Define skill-transform compatibility</w:t>
            </w:r>
            <w:r>
              <w:br/>
              <w:t>Specify allowed action tags and exclusions for one bounded support layer</w:t>
            </w:r>
          </w:p>
        </w:tc>
        <w:tc>
          <w:tcPr>
            <w:tcW w:type="dxa" w:w="5198"/>
            <w:vAlign w:val="center"/>
            <w:tcMar>
              <w:top w:w="65" w:type="dxa"/>
              <w:left w:w="80" w:type="dxa"/>
              <w:bottom w:w="65" w:type="dxa"/>
              <w:right w:w="80" w:type="dxa"/>
            </w:tcMar>
            <w:shd w:fill="EDF4F1"/>
          </w:tcPr>
          <w:p>
            <w:pPr>
              <w:pStyle w:val="TaskCell"/>
              <w:keepNext w:val="0"/>
              <w:spacing w:after="60"/>
            </w:pPr>
            <w:r/>
            <w:r>
              <w:t>Compatible and incompatible transformations validate without runtime guessing</w:t>
              <w:br/>
            </w:r>
            <w:r>
              <w:rPr>
                <w:b/>
              </w:rPr>
              <w:t>Reject:</w:t>
            </w:r>
            <w:r>
              <w:t xml:space="preserve"> An unsupported transformation never consumes resources silently</w:t>
              <w:br/>
            </w:r>
            <w:r>
              <w:rPr>
                <w:b/>
              </w:rPr>
              <w:t>Depends:</w:t>
            </w:r>
            <w:r>
              <w:t xml:space="preserve"> GOV-001, ACT-001, BUILD-001</w:t>
            </w:r>
          </w:p>
        </w:tc>
      </w:tr>
      <w:tr>
        <w:trPr>
          <w:cantSplit/>
        </w:trPr>
        <w:tc>
          <w:tcPr>
            <w:tcW w:type="dxa" w:w="1152"/>
            <w:vAlign w:val="center"/>
            <w:tcMar>
              <w:top w:w="65" w:type="dxa"/>
              <w:left w:w="80" w:type="dxa"/>
              <w:bottom w:w="65" w:type="dxa"/>
              <w:right w:w="80" w:type="dxa"/>
            </w:tcMar>
          </w:tcPr>
          <w:p>
            <w:pPr>
              <w:pStyle w:val="TaskCell"/>
              <w:keepNext w:val="0"/>
              <w:spacing w:after="60"/>
            </w:pPr>
            <w:r/>
            <w:r>
              <w:t>BUILD-003</w:t>
              <w:br/>
              <w:t>G2</w:t>
            </w:r>
          </w:p>
        </w:tc>
        <w:tc>
          <w:tcPr>
            <w:tcW w:type="dxa" w:w="3528"/>
            <w:vAlign w:val="center"/>
            <w:tcMar>
              <w:top w:w="65" w:type="dxa"/>
              <w:left w:w="80" w:type="dxa"/>
              <w:bottom w:w="65" w:type="dxa"/>
              <w:right w:w="80" w:type="dxa"/>
            </w:tcMar>
          </w:tcPr>
          <w:p>
            <w:pPr>
              <w:pStyle w:val="TaskCell"/>
              <w:keepNext w:val="0"/>
              <w:spacing w:after="60"/>
            </w:pPr>
            <w:r/>
            <w:r>
              <w:rPr>
                <w:b/>
              </w:rPr>
              <w:t>Implement one shape-changing transform</w:t>
            </w:r>
            <w:r>
              <w:br/>
              <w:t>Add one approved support that changes hit form rather than only damage</w:t>
            </w:r>
          </w:p>
        </w:tc>
        <w:tc>
          <w:tcPr>
            <w:tcW w:type="dxa" w:w="5198"/>
            <w:vAlign w:val="center"/>
            <w:tcMar>
              <w:top w:w="65" w:type="dxa"/>
              <w:left w:w="80" w:type="dxa"/>
              <w:bottom w:w="65" w:type="dxa"/>
              <w:right w:w="80" w:type="dxa"/>
            </w:tcMar>
          </w:tcPr>
          <w:p>
            <w:pPr>
              <w:pStyle w:val="TaskCell"/>
              <w:keepNext w:val="0"/>
              <w:spacing w:after="60"/>
            </w:pPr>
            <w:r/>
            <w:r>
              <w:t>With and without the transform show distinct target geometry and cost</w:t>
              <w:br/>
            </w:r>
            <w:r>
              <w:rPr>
                <w:b/>
              </w:rPr>
              <w:t>Reject:</w:t>
            </w:r>
            <w:r>
              <w:t xml:space="preserve"> Removing the transform restores the original event stream</w:t>
              <w:br/>
            </w:r>
            <w:r>
              <w:rPr>
                <w:b/>
              </w:rPr>
              <w:t>Depends:</w:t>
            </w:r>
            <w:r>
              <w:t xml:space="preserve"> GOV-001, BUILD-002, ACT-003</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BUILD-004</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Integrate passive allocation validation</w:t>
            </w:r>
            <w:r>
              <w:br/>
              <w:t>Connect budget, adjacency and respec validation to canonical profile state</w:t>
            </w:r>
          </w:p>
        </w:tc>
        <w:tc>
          <w:tcPr>
            <w:tcW w:type="dxa" w:w="5198"/>
            <w:vAlign w:val="center"/>
            <w:tcMar>
              <w:top w:w="65" w:type="dxa"/>
              <w:left w:w="80" w:type="dxa"/>
              <w:bottom w:w="65" w:type="dxa"/>
              <w:right w:w="80" w:type="dxa"/>
            </w:tcMar>
            <w:shd w:fill="EDF4F1"/>
          </w:tcPr>
          <w:p>
            <w:pPr>
              <w:pStyle w:val="TaskCell"/>
              <w:keepNext w:val="0"/>
              <w:spacing w:after="60"/>
            </w:pPr>
            <w:r/>
            <w:r>
              <w:t>Valid allocation survives restart and invalid allocation leaves state untouched</w:t>
              <w:br/>
            </w:r>
            <w:r>
              <w:rPr>
                <w:b/>
              </w:rPr>
              <w:t>Reject:</w:t>
            </w:r>
            <w:r>
              <w:t xml:space="preserve"> UI-local point spending cannot change authoritative actor stats</w:t>
              <w:br/>
            </w:r>
            <w:r>
              <w:rPr>
                <w:b/>
              </w:rPr>
              <w:t>Depends:</w:t>
            </w:r>
            <w:r>
              <w:t xml:space="preserve"> GOV-001, CORE-004, SAVE-003, STAT-001</w:t>
            </w:r>
          </w:p>
        </w:tc>
      </w:tr>
      <w:tr>
        <w:trPr>
          <w:cantSplit/>
        </w:trPr>
        <w:tc>
          <w:tcPr>
            <w:tcW w:type="dxa" w:w="1152"/>
            <w:vAlign w:val="center"/>
            <w:tcMar>
              <w:top w:w="65" w:type="dxa"/>
              <w:left w:w="80" w:type="dxa"/>
              <w:bottom w:w="65" w:type="dxa"/>
              <w:right w:w="80" w:type="dxa"/>
            </w:tcMar>
          </w:tcPr>
          <w:p>
            <w:pPr>
              <w:pStyle w:val="TaskCell"/>
              <w:keepNext w:val="0"/>
              <w:spacing w:after="60"/>
            </w:pPr>
            <w:r/>
            <w:r>
              <w:t>BUILD-005</w:t>
              <w:br/>
              <w:t>G2</w:t>
            </w:r>
          </w:p>
        </w:tc>
        <w:tc>
          <w:tcPr>
            <w:tcW w:type="dxa" w:w="3528"/>
            <w:vAlign w:val="center"/>
            <w:tcMar>
              <w:top w:w="65" w:type="dxa"/>
              <w:left w:w="80" w:type="dxa"/>
              <w:bottom w:w="65" w:type="dxa"/>
              <w:right w:w="80" w:type="dxa"/>
            </w:tcMar>
          </w:tcPr>
          <w:p>
            <w:pPr>
              <w:pStyle w:val="TaskCell"/>
              <w:keepNext w:val="0"/>
              <w:spacing w:after="60"/>
            </w:pPr>
            <w:r/>
            <w:r>
              <w:rPr>
                <w:b/>
              </w:rPr>
              <w:t>Validate bounded Arcane paths</w:t>
            </w:r>
            <w:r>
              <w:br/>
              <w:t>Reuse the reference lattice topology for a limited approved native subset</w:t>
            </w:r>
          </w:p>
        </w:tc>
        <w:tc>
          <w:tcPr>
            <w:tcW w:type="dxa" w:w="5198"/>
            <w:vAlign w:val="center"/>
            <w:tcMar>
              <w:top w:w="65" w:type="dxa"/>
              <w:left w:w="80" w:type="dxa"/>
              <w:bottom w:w="65" w:type="dxa"/>
              <w:right w:w="80" w:type="dxa"/>
            </w:tcMar>
          </w:tcPr>
          <w:p>
            <w:pPr>
              <w:pStyle w:val="TaskCell"/>
              <w:keepNext w:val="0"/>
              <w:spacing w:after="60"/>
            </w:pPr>
            <w:r/>
            <w:r>
              <w:t>Invalid adjacency, disallowed tier and cyclic paths fail with readable errors</w:t>
              <w:br/>
            </w:r>
            <w:r>
              <w:rPr>
                <w:b/>
              </w:rPr>
              <w:t>Reject:</w:t>
            </w:r>
            <w:r>
              <w:t xml:space="preserve"> A reference UI path is not assumed to be an implemented spell</w:t>
              <w:br/>
            </w:r>
            <w:r>
              <w:rPr>
                <w:b/>
              </w:rPr>
              <w:t>Depends:</w:t>
            </w:r>
            <w:r>
              <w:t xml:space="preserve"> GOV-001, GOV-004, BUILD-002</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BUILD-006</w:t>
              <w:br/>
              <w:t>G3</w:t>
            </w:r>
          </w:p>
        </w:tc>
        <w:tc>
          <w:tcPr>
            <w:tcW w:type="dxa" w:w="3528"/>
            <w:vAlign w:val="center"/>
            <w:tcMar>
              <w:top w:w="65" w:type="dxa"/>
              <w:left w:w="80" w:type="dxa"/>
              <w:bottom w:w="65" w:type="dxa"/>
              <w:right w:w="80" w:type="dxa"/>
            </w:tcMar>
            <w:shd w:fill="EDF4F1"/>
          </w:tcPr>
          <w:p>
            <w:pPr>
              <w:pStyle w:val="TaskCell"/>
              <w:keepNext w:val="0"/>
              <w:spacing w:after="60"/>
            </w:pPr>
            <w:r/>
            <w:r>
              <w:rPr>
                <w:b/>
              </w:rPr>
              <w:t>Compile one Arcane path to an effect plan</w:t>
            </w:r>
            <w:r>
              <w:br/>
              <w:t>Translate one approved weave into existing action/effect primitives</w:t>
            </w:r>
          </w:p>
        </w:tc>
        <w:tc>
          <w:tcPr>
            <w:tcW w:type="dxa" w:w="5198"/>
            <w:vAlign w:val="center"/>
            <w:tcMar>
              <w:top w:w="65" w:type="dxa"/>
              <w:left w:w="80" w:type="dxa"/>
              <w:bottom w:w="65" w:type="dxa"/>
              <w:right w:w="80" w:type="dxa"/>
            </w:tcMar>
            <w:shd w:fill="EDF4F1"/>
          </w:tcPr>
          <w:p>
            <w:pPr>
              <w:pStyle w:val="TaskCell"/>
              <w:keepNext w:val="0"/>
              <w:spacing w:after="60"/>
            </w:pPr>
            <w:r/>
            <w:r>
              <w:t>Plan includes resource, timing, work budget and deterministic outcome</w:t>
              <w:br/>
            </w:r>
            <w:r>
              <w:rPr>
                <w:b/>
              </w:rPr>
              <w:t>Reject:</w:t>
            </w:r>
            <w:r>
              <w:t xml:space="preserve"> Unknown manifestations fail closed rather than inventing behavior</w:t>
              <w:br/>
            </w:r>
            <w:r>
              <w:rPr>
                <w:b/>
              </w:rPr>
              <w:t>Depends:</w:t>
            </w:r>
            <w:r>
              <w:t xml:space="preserve"> GOV-001, BUILD-005, ACT-004, STAT-005</w:t>
            </w:r>
          </w:p>
        </w:tc>
      </w:tr>
      <w:tr>
        <w:trPr>
          <w:cantSplit/>
        </w:trPr>
        <w:tc>
          <w:tcPr>
            <w:tcW w:type="dxa" w:w="1152"/>
            <w:vAlign w:val="center"/>
            <w:tcMar>
              <w:top w:w="65" w:type="dxa"/>
              <w:left w:w="80" w:type="dxa"/>
              <w:bottom w:w="65" w:type="dxa"/>
              <w:right w:w="80" w:type="dxa"/>
            </w:tcMar>
          </w:tcPr>
          <w:p>
            <w:pPr>
              <w:pStyle w:val="TaskCell"/>
              <w:keepNext w:val="0"/>
              <w:spacing w:after="60"/>
            </w:pPr>
            <w:r/>
            <w:r>
              <w:t>BUILD-007</w:t>
              <w:br/>
              <w:t>G3</w:t>
            </w:r>
          </w:p>
        </w:tc>
        <w:tc>
          <w:tcPr>
            <w:tcW w:type="dxa" w:w="3528"/>
            <w:vAlign w:val="center"/>
            <w:tcMar>
              <w:top w:w="65" w:type="dxa"/>
              <w:left w:w="80" w:type="dxa"/>
              <w:bottom w:w="65" w:type="dxa"/>
              <w:right w:w="80" w:type="dxa"/>
            </w:tcMar>
          </w:tcPr>
          <w:p>
            <w:pPr>
              <w:pStyle w:val="TaskCell"/>
              <w:keepNext w:val="0"/>
              <w:spacing w:after="60"/>
            </w:pPr>
            <w:r/>
            <w:r>
              <w:rPr>
                <w:b/>
              </w:rPr>
              <w:t>Prevent loadout-swap exploits</w:t>
            </w:r>
            <w:r>
              <w:br/>
              <w:t>Validate equipment/skill swap transitions and resource reservations</w:t>
            </w:r>
          </w:p>
        </w:tc>
        <w:tc>
          <w:tcPr>
            <w:tcW w:type="dxa" w:w="5198"/>
            <w:vAlign w:val="center"/>
            <w:tcMar>
              <w:top w:w="65" w:type="dxa"/>
              <w:left w:w="80" w:type="dxa"/>
              <w:bottom w:w="65" w:type="dxa"/>
              <w:right w:w="80" w:type="dxa"/>
            </w:tcMar>
          </w:tcPr>
          <w:p>
            <w:pPr>
              <w:pStyle w:val="TaskCell"/>
              <w:keepNext w:val="0"/>
              <w:spacing w:after="60"/>
            </w:pPr>
            <w:r/>
            <w:r>
              <w:t>Repeated swaps do not reset costs, duplicate effects or grant free resources</w:t>
              <w:br/>
            </w:r>
            <w:r>
              <w:rPr>
                <w:b/>
              </w:rPr>
              <w:t>Reject:</w:t>
            </w:r>
            <w:r>
              <w:t xml:space="preserve"> A cooldown cannot be bypassed by swapping away and back</w:t>
              <w:br/>
            </w:r>
            <w:r>
              <w:rPr>
                <w:b/>
              </w:rPr>
              <w:t>Depends:</w:t>
            </w:r>
            <w:r>
              <w:t xml:space="preserve"> GOV-001, BUILD-003, BUILD-004, ITEM-004</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BUILD-008</w:t>
              <w:br/>
              <w:t>G3</w:t>
            </w:r>
          </w:p>
        </w:tc>
        <w:tc>
          <w:tcPr>
            <w:tcW w:type="dxa" w:w="3528"/>
            <w:vAlign w:val="center"/>
            <w:tcMar>
              <w:top w:w="65" w:type="dxa"/>
              <w:left w:w="80" w:type="dxa"/>
              <w:bottom w:w="65" w:type="dxa"/>
              <w:right w:w="80" w:type="dxa"/>
            </w:tcMar>
            <w:shd w:fill="EDF4F1"/>
          </w:tcPr>
          <w:p>
            <w:pPr>
              <w:pStyle w:val="TaskCell"/>
              <w:keepNext w:val="0"/>
              <w:spacing w:after="60"/>
            </w:pPr>
            <w:r/>
            <w:r>
              <w:rPr>
                <w:b/>
              </w:rPr>
              <w:t>Compare three complete build journeys</w:t>
            </w:r>
            <w:r>
              <w:br/>
              <w:t>Run the three approved configurations against the same expedition</w:t>
            </w:r>
          </w:p>
        </w:tc>
        <w:tc>
          <w:tcPr>
            <w:tcW w:type="dxa" w:w="5198"/>
            <w:vAlign w:val="center"/>
            <w:tcMar>
              <w:top w:w="65" w:type="dxa"/>
              <w:left w:w="80" w:type="dxa"/>
              <w:bottom w:w="65" w:type="dxa"/>
              <w:right w:w="80" w:type="dxa"/>
            </w:tcMar>
            <w:shd w:fill="EDF4F1"/>
          </w:tcPr>
          <w:p>
            <w:pPr>
              <w:pStyle w:val="TaskCell"/>
              <w:keepNext w:val="0"/>
              <w:spacing w:after="60"/>
            </w:pPr>
            <w:r/>
            <w:r>
              <w:t>Evidence records different tactics, survivability and completion outcomes</w:t>
              <w:br/>
            </w:r>
            <w:r>
              <w:rPr>
                <w:b/>
              </w:rPr>
              <w:t>Reject:</w:t>
            </w:r>
            <w:r>
              <w:t xml:space="preserve"> Completion by one dominant build does not approve all three</w:t>
              <w:br/>
            </w:r>
            <w:r>
              <w:rPr>
                <w:b/>
              </w:rPr>
              <w:t>Depends:</w:t>
            </w:r>
            <w:r>
              <w:t xml:space="preserve"> GOV-001, BUILD-006, BUILD-007, ENEMY-007, QA-004</w:t>
            </w:r>
          </w:p>
        </w:tc>
      </w:tr>
    </w:tbl>
    <w:p>
      <w:pPr>
        <w:pStyle w:val="Small"/>
        <w:widowControl/>
      </w:pPr>
      <w:r>
        <w:t>Negative controls and exact READY stamping are mandatory; this index is not dispatch authorization.</w:t>
      </w:r>
    </w:p>
    <w:p>
      <w:pPr>
        <w:widowControl/>
      </w:pPr>
      <w:r>
        <w:br w:type="page"/>
      </w:r>
    </w:p>
    <w:p>
      <w:bookmarkStart w:id="26" w:name="stream_ITEM"/>
      <w:pPr>
        <w:pStyle w:val="Heading2"/>
        <w:widowControl/>
      </w:pPr>
      <w:r>
        <w:t>ITEM / Item identity, equipment and loot</w:t>
      </w:r>
      <w:bookmarkEnd w:id="26"/>
    </w:p>
    <w:p>
      <w:pPr>
        <w:pStyle w:val="Small"/>
        <w:widowControl/>
      </w:pPr>
      <w:r>
        <w:t>Item systems engineer  |  All goals require current-head reuse/ownership review.</w:t>
      </w:r>
    </w:p>
    <w:tbl>
      <w:tblPr>
        <w:tblW w:type="auto" w:w="0"/>
        <w:jc w:val="center"/>
        <w:tblLayout w:type="fixed"/>
        <w:tblLook w:firstColumn="1" w:firstRow="1" w:lastColumn="0" w:lastRow="0" w:noHBand="0" w:noVBand="1" w:val="04A0"/>
      </w:tblPr>
      <w:tblGrid>
        <w:gridCol w:w="1152"/>
        <w:gridCol w:w="3528"/>
        <w:gridCol w:w="5198"/>
      </w:tblGrid>
      <w:tr>
        <w:trPr>
          <w:cantSplit/>
          <w:tblHeader/>
        </w:trPr>
        <w:tc>
          <w:tcPr>
            <w:tcW w:type="dxa" w:w="1152"/>
            <w:vAlign w:val="center"/>
            <w:tcMar>
              <w:top w:w="65" w:type="dxa"/>
              <w:left w:w="80" w:type="dxa"/>
              <w:bottom w:w="65" w:type="dxa"/>
              <w:right w:w="80" w:type="dxa"/>
            </w:tcMar>
            <w:shd w:fill="16352F"/>
          </w:tcPr>
          <w:p>
            <w:pPr>
              <w:keepNext w:val="0"/>
              <w:spacing w:after="60"/>
            </w:pPr>
            <w:r>
              <w:rPr>
                <w:b/>
                <w:color w:val="FFFFFF"/>
                <w:sz w:val="18"/>
              </w:rPr>
              <w:t>ID / gate</w:t>
            </w:r>
          </w:p>
        </w:tc>
        <w:tc>
          <w:tcPr>
            <w:tcW w:type="dxa" w:w="3528"/>
            <w:vAlign w:val="center"/>
            <w:tcMar>
              <w:top w:w="65" w:type="dxa"/>
              <w:left w:w="80" w:type="dxa"/>
              <w:bottom w:w="65" w:type="dxa"/>
              <w:right w:w="80" w:type="dxa"/>
            </w:tcMar>
            <w:shd w:fill="16352F"/>
          </w:tcPr>
          <w:p>
            <w:pPr>
              <w:keepNext w:val="0"/>
              <w:spacing w:after="60"/>
            </w:pPr>
            <w:r>
              <w:rPr>
                <w:b/>
                <w:color w:val="FFFFFF"/>
                <w:sz w:val="18"/>
              </w:rPr>
              <w:t>Atomic goal / outcome</w:t>
            </w:r>
          </w:p>
        </w:tc>
        <w:tc>
          <w:tcPr>
            <w:tcW w:type="dxa" w:w="5198"/>
            <w:vAlign w:val="center"/>
            <w:tcMar>
              <w:top w:w="65" w:type="dxa"/>
              <w:left w:w="80" w:type="dxa"/>
              <w:bottom w:w="65" w:type="dxa"/>
              <w:right w:w="80" w:type="dxa"/>
            </w:tcMar>
            <w:shd w:fill="16352F"/>
          </w:tcPr>
          <w:p>
            <w:pPr>
              <w:keepNext w:val="0"/>
              <w:spacing w:after="60"/>
            </w:pPr>
            <w:r>
              <w:rPr>
                <w:b/>
                <w:color w:val="FFFFFF"/>
                <w:sz w:val="18"/>
              </w:rPr>
              <w:t>Acceptance / dependencies</w:t>
            </w:r>
          </w:p>
        </w:tc>
      </w:tr>
      <w:tr>
        <w:trPr>
          <w:cantSplit/>
        </w:trPr>
        <w:tc>
          <w:tcPr>
            <w:tcW w:type="dxa" w:w="1152"/>
            <w:vAlign w:val="center"/>
            <w:tcMar>
              <w:top w:w="65" w:type="dxa"/>
              <w:left w:w="80" w:type="dxa"/>
              <w:bottom w:w="65" w:type="dxa"/>
              <w:right w:w="80" w:type="dxa"/>
            </w:tcMar>
          </w:tcPr>
          <w:p>
            <w:pPr>
              <w:pStyle w:val="TaskCell"/>
              <w:keepNext w:val="0"/>
              <w:spacing w:after="60"/>
            </w:pPr>
            <w:r/>
            <w:r>
              <w:t>ITEM-001</w:t>
              <w:br/>
              <w:t>G1</w:t>
            </w:r>
          </w:p>
        </w:tc>
        <w:tc>
          <w:tcPr>
            <w:tcW w:type="dxa" w:w="3528"/>
            <w:vAlign w:val="center"/>
            <w:tcMar>
              <w:top w:w="65" w:type="dxa"/>
              <w:left w:w="80" w:type="dxa"/>
              <w:bottom w:w="65" w:type="dxa"/>
              <w:right w:w="80" w:type="dxa"/>
            </w:tcMar>
          </w:tcPr>
          <w:p>
            <w:pPr>
              <w:pStyle w:val="TaskCell"/>
              <w:keepNext w:val="0"/>
              <w:spacing w:after="60"/>
            </w:pPr>
            <w:r/>
            <w:r>
              <w:rPr>
                <w:b/>
              </w:rPr>
              <w:t>Freeze canonical item ownership</w:t>
            </w:r>
            <w:r>
              <w:br/>
              <w:t>Separate definition, instance ID, roll seed, location and owner</w:t>
            </w:r>
          </w:p>
        </w:tc>
        <w:tc>
          <w:tcPr>
            <w:tcW w:type="dxa" w:w="5198"/>
            <w:vAlign w:val="center"/>
            <w:tcMar>
              <w:top w:w="65" w:type="dxa"/>
              <w:left w:w="80" w:type="dxa"/>
              <w:bottom w:w="65" w:type="dxa"/>
              <w:right w:w="80" w:type="dxa"/>
            </w:tcMar>
          </w:tcPr>
          <w:p>
            <w:pPr>
              <w:pStyle w:val="TaskCell"/>
              <w:keepNext w:val="0"/>
              <w:spacing w:after="60"/>
            </w:pPr>
            <w:r/>
            <w:r>
              <w:t>Each live item has exactly one valid owner/location and a stable identity</w:t>
              <w:br/>
            </w:r>
            <w:r>
              <w:rPr>
                <w:b/>
              </w:rPr>
              <w:t>Reject:</w:t>
            </w:r>
            <w:r>
              <w:t xml:space="preserve"> Two containers cannot own the same instance simultaneously</w:t>
              <w:br/>
            </w:r>
            <w:r>
              <w:rPr>
                <w:b/>
              </w:rPr>
              <w:t>Depends:</w:t>
            </w:r>
            <w:r>
              <w:t xml:space="preserve"> GOV-001, CORE-002, GOV-004</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ITEM-002</w:t>
              <w:br/>
              <w:t>G1</w:t>
            </w:r>
          </w:p>
        </w:tc>
        <w:tc>
          <w:tcPr>
            <w:tcW w:type="dxa" w:w="3528"/>
            <w:vAlign w:val="center"/>
            <w:tcMar>
              <w:top w:w="65" w:type="dxa"/>
              <w:left w:w="80" w:type="dxa"/>
              <w:bottom w:w="65" w:type="dxa"/>
              <w:right w:w="80" w:type="dxa"/>
            </w:tcMar>
            <w:shd w:fill="EDF4F1"/>
          </w:tcPr>
          <w:p>
            <w:pPr>
              <w:pStyle w:val="TaskCell"/>
              <w:keepNext w:val="0"/>
              <w:spacing w:after="60"/>
            </w:pPr>
            <w:r/>
            <w:r>
              <w:rPr>
                <w:b/>
              </w:rPr>
              <w:t>Validate base and modifier definitions</w:t>
            </w:r>
            <w:r>
              <w:br/>
              <w:t>Add schema checks for one item family and affix group rules</w:t>
            </w:r>
          </w:p>
        </w:tc>
        <w:tc>
          <w:tcPr>
            <w:tcW w:type="dxa" w:w="5198"/>
            <w:vAlign w:val="center"/>
            <w:tcMar>
              <w:top w:w="65" w:type="dxa"/>
              <w:left w:w="80" w:type="dxa"/>
              <w:bottom w:w="65" w:type="dxa"/>
              <w:right w:w="80" w:type="dxa"/>
            </w:tcMar>
            <w:shd w:fill="EDF4F1"/>
          </w:tcPr>
          <w:p>
            <w:pPr>
              <w:pStyle w:val="TaskCell"/>
              <w:keepNext w:val="0"/>
              <w:spacing w:after="60"/>
            </w:pPr>
            <w:r/>
            <w:r>
              <w:t>Valid definitions cook; unknown stats and conflicting groups fail</w:t>
              <w:br/>
            </w:r>
            <w:r>
              <w:rPr>
                <w:b/>
              </w:rPr>
              <w:t>Reject:</w:t>
            </w:r>
            <w:r>
              <w:t xml:space="preserve"> A display-only mod cannot claim a gameplay effect without a binding</w:t>
              <w:br/>
            </w:r>
            <w:r>
              <w:rPr>
                <w:b/>
              </w:rPr>
              <w:t>Depends:</w:t>
            </w:r>
            <w:r>
              <w:t xml:space="preserve"> GOV-001, ITEM-001, STAT-001, TOOLS-001</w:t>
            </w:r>
          </w:p>
        </w:tc>
      </w:tr>
      <w:tr>
        <w:trPr>
          <w:cantSplit/>
        </w:trPr>
        <w:tc>
          <w:tcPr>
            <w:tcW w:type="dxa" w:w="1152"/>
            <w:vAlign w:val="center"/>
            <w:tcMar>
              <w:top w:w="65" w:type="dxa"/>
              <w:left w:w="80" w:type="dxa"/>
              <w:bottom w:w="65" w:type="dxa"/>
              <w:right w:w="80" w:type="dxa"/>
            </w:tcMar>
          </w:tcPr>
          <w:p>
            <w:pPr>
              <w:pStyle w:val="TaskCell"/>
              <w:keepNext w:val="0"/>
              <w:spacing w:after="60"/>
            </w:pPr>
            <w:r/>
            <w:r>
              <w:t>ITEM-003</w:t>
              <w:br/>
              <w:t>G2</w:t>
            </w:r>
          </w:p>
        </w:tc>
        <w:tc>
          <w:tcPr>
            <w:tcW w:type="dxa" w:w="3528"/>
            <w:vAlign w:val="center"/>
            <w:tcMar>
              <w:top w:w="65" w:type="dxa"/>
              <w:left w:w="80" w:type="dxa"/>
              <w:bottom w:w="65" w:type="dxa"/>
              <w:right w:w="80" w:type="dxa"/>
            </w:tcMar>
          </w:tcPr>
          <w:p>
            <w:pPr>
              <w:pStyle w:val="TaskCell"/>
              <w:keepNext w:val="0"/>
              <w:spacing w:after="60"/>
            </w:pPr>
            <w:r/>
            <w:r>
              <w:rPr>
                <w:b/>
              </w:rPr>
              <w:t>Roll one deterministic loot family</w:t>
            </w:r>
            <w:r>
              <w:br/>
              <w:t>Produce one approved base/affix pool through the loot RNG stream</w:t>
            </w:r>
          </w:p>
        </w:tc>
        <w:tc>
          <w:tcPr>
            <w:tcW w:type="dxa" w:w="5198"/>
            <w:vAlign w:val="center"/>
            <w:tcMar>
              <w:top w:w="65" w:type="dxa"/>
              <w:left w:w="80" w:type="dxa"/>
              <w:bottom w:w="65" w:type="dxa"/>
              <w:right w:w="80" w:type="dxa"/>
            </w:tcMar>
          </w:tcPr>
          <w:p>
            <w:pPr>
              <w:pStyle w:val="TaskCell"/>
              <w:keepNext w:val="0"/>
              <w:spacing w:after="60"/>
            </w:pPr>
            <w:r/>
            <w:r>
              <w:t>Fixed seed reproduces legal rolls and distribution checks report sample limits</w:t>
              <w:br/>
            </w:r>
            <w:r>
              <w:rPr>
                <w:b/>
              </w:rPr>
              <w:t>Reject:</w:t>
            </w:r>
            <w:r>
              <w:t xml:space="preserve"> A cosmetic RNG call cannot reroll the item</w:t>
              <w:br/>
            </w:r>
            <w:r>
              <w:rPr>
                <w:b/>
              </w:rPr>
              <w:t>Depends:</w:t>
            </w:r>
            <w:r>
              <w:t xml:space="preserve"> GOV-001, ITEM-002, CORE-005</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ITEM-004</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Make equipment swaps atomic</w:t>
            </w:r>
            <w:r>
              <w:br/>
              <w:t>Apply equip, displaced-item return and derived stats as one command</w:t>
            </w:r>
          </w:p>
        </w:tc>
        <w:tc>
          <w:tcPr>
            <w:tcW w:type="dxa" w:w="5198"/>
            <w:vAlign w:val="center"/>
            <w:tcMar>
              <w:top w:w="65" w:type="dxa"/>
              <w:left w:w="80" w:type="dxa"/>
              <w:bottom w:w="65" w:type="dxa"/>
              <w:right w:w="80" w:type="dxa"/>
            </w:tcMar>
            <w:shd w:fill="EDF4F1"/>
          </w:tcPr>
          <w:p>
            <w:pPr>
              <w:pStyle w:val="TaskCell"/>
              <w:keepNext w:val="0"/>
              <w:spacing w:after="60"/>
            </w:pPr>
            <w:r/>
            <w:r>
              <w:t>Full bag, two-handed conflict and repeated request preserve all instances</w:t>
              <w:br/>
            </w:r>
            <w:r>
              <w:rPr>
                <w:b/>
              </w:rPr>
              <w:t>Reject:</w:t>
            </w:r>
            <w:r>
              <w:t xml:space="preserve"> Failed equip cannot destroy the old item or duplicate the new one</w:t>
              <w:br/>
            </w:r>
            <w:r>
              <w:rPr>
                <w:b/>
              </w:rPr>
              <w:t>Depends:</w:t>
            </w:r>
            <w:r>
              <w:t xml:space="preserve"> GOV-001, ITEM-001, CORE-004</w:t>
            </w:r>
          </w:p>
        </w:tc>
      </w:tr>
      <w:tr>
        <w:trPr>
          <w:cantSplit/>
        </w:trPr>
        <w:tc>
          <w:tcPr>
            <w:tcW w:type="dxa" w:w="1152"/>
            <w:vAlign w:val="center"/>
            <w:tcMar>
              <w:top w:w="65" w:type="dxa"/>
              <w:left w:w="80" w:type="dxa"/>
              <w:bottom w:w="65" w:type="dxa"/>
              <w:right w:w="80" w:type="dxa"/>
            </w:tcMar>
          </w:tcPr>
          <w:p>
            <w:pPr>
              <w:pStyle w:val="TaskCell"/>
              <w:keepNext w:val="0"/>
              <w:spacing w:after="60"/>
            </w:pPr>
            <w:r/>
            <w:r>
              <w:t>ITEM-005</w:t>
              <w:br/>
              <w:t>G2</w:t>
            </w:r>
          </w:p>
        </w:tc>
        <w:tc>
          <w:tcPr>
            <w:tcW w:type="dxa" w:w="3528"/>
            <w:vAlign w:val="center"/>
            <w:tcMar>
              <w:top w:w="65" w:type="dxa"/>
              <w:left w:w="80" w:type="dxa"/>
              <w:bottom w:w="65" w:type="dxa"/>
              <w:right w:w="80" w:type="dxa"/>
            </w:tcMar>
          </w:tcPr>
          <w:p>
            <w:pPr>
              <w:pStyle w:val="TaskCell"/>
              <w:keepNext w:val="0"/>
              <w:spacing w:after="60"/>
            </w:pPr>
            <w:r/>
            <w:r>
              <w:rPr>
                <w:b/>
              </w:rPr>
              <w:t>Implement named ground pickup authority</w:t>
            </w:r>
            <w:r>
              <w:br/>
              <w:t>Validate distance, binding and instance membership before transfer</w:t>
            </w:r>
          </w:p>
        </w:tc>
        <w:tc>
          <w:tcPr>
            <w:tcW w:type="dxa" w:w="5198"/>
            <w:vAlign w:val="center"/>
            <w:tcMar>
              <w:top w:w="65" w:type="dxa"/>
              <w:left w:w="80" w:type="dxa"/>
              <w:bottom w:w="65" w:type="dxa"/>
              <w:right w:w="80" w:type="dxa"/>
            </w:tcMar>
          </w:tcPr>
          <w:p>
            <w:pPr>
              <w:pStyle w:val="TaskCell"/>
              <w:keepNext w:val="0"/>
              <w:spacing w:after="60"/>
            </w:pPr>
            <w:r/>
            <w:r>
              <w:t>Two simultaneous pickup requests produce exactly one winner</w:t>
              <w:br/>
            </w:r>
            <w:r>
              <w:rPr>
                <w:b/>
              </w:rPr>
              <w:t>Reject:</w:t>
            </w:r>
            <w:r>
              <w:t xml:space="preserve"> Stale-instance or distant item IDs cannot be collected</w:t>
              <w:br/>
            </w:r>
            <w:r>
              <w:rPr>
                <w:b/>
              </w:rPr>
              <w:t>Depends:</w:t>
            </w:r>
            <w:r>
              <w:t xml:space="preserve"> GOV-001, ITEM-001, WORLD-002, CORE-004</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ITEM-006</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Expose loot-filter facts</w:t>
            </w:r>
            <w:r>
              <w:br/>
              <w:t>Publish safe item facts and filter ordering without gameplay mutation</w:t>
            </w:r>
          </w:p>
        </w:tc>
        <w:tc>
          <w:tcPr>
            <w:tcW w:type="dxa" w:w="5198"/>
            <w:vAlign w:val="center"/>
            <w:tcMar>
              <w:top w:w="65" w:type="dxa"/>
              <w:left w:w="80" w:type="dxa"/>
              <w:bottom w:w="65" w:type="dxa"/>
              <w:right w:w="80" w:type="dxa"/>
            </w:tcMar>
            <w:shd w:fill="EDF4F1"/>
          </w:tcPr>
          <w:p>
            <w:pPr>
              <w:pStyle w:val="TaskCell"/>
              <w:keepNext w:val="0"/>
              <w:spacing w:after="60"/>
            </w:pPr>
            <w:r/>
            <w:r>
              <w:t>Filter hides/shows categories and preserves manual accessibility</w:t>
              <w:br/>
            </w:r>
            <w:r>
              <w:rPr>
                <w:b/>
              </w:rPr>
              <w:t>Reject:</w:t>
            </w:r>
            <w:r>
              <w:t xml:space="preserve"> A hidden item cannot change ownership or droprate</w:t>
              <w:br/>
            </w:r>
            <w:r>
              <w:rPr>
                <w:b/>
              </w:rPr>
              <w:t>Depends:</w:t>
            </w:r>
            <w:r>
              <w:t xml:space="preserve"> GOV-001, ITEM-003, UI-001</w:t>
            </w:r>
          </w:p>
        </w:tc>
      </w:tr>
      <w:tr>
        <w:trPr>
          <w:cantSplit/>
        </w:trPr>
        <w:tc>
          <w:tcPr>
            <w:tcW w:type="dxa" w:w="1152"/>
            <w:vAlign w:val="center"/>
            <w:tcMar>
              <w:top w:w="65" w:type="dxa"/>
              <w:left w:w="80" w:type="dxa"/>
              <w:bottom w:w="65" w:type="dxa"/>
              <w:right w:w="80" w:type="dxa"/>
            </w:tcMar>
          </w:tcPr>
          <w:p>
            <w:pPr>
              <w:pStyle w:val="TaskCell"/>
              <w:keepNext w:val="0"/>
              <w:spacing w:after="60"/>
            </w:pPr>
            <w:r/>
            <w:r>
              <w:t>ITEM-007</w:t>
              <w:br/>
              <w:t>G3</w:t>
            </w:r>
          </w:p>
        </w:tc>
        <w:tc>
          <w:tcPr>
            <w:tcW w:type="dxa" w:w="3528"/>
            <w:vAlign w:val="center"/>
            <w:tcMar>
              <w:top w:w="65" w:type="dxa"/>
              <w:left w:w="80" w:type="dxa"/>
              <w:bottom w:w="65" w:type="dxa"/>
              <w:right w:w="80" w:type="dxa"/>
            </w:tcMar>
          </w:tcPr>
          <w:p>
            <w:pPr>
              <w:pStyle w:val="TaskCell"/>
              <w:keepNext w:val="0"/>
              <w:spacing w:after="60"/>
            </w:pPr>
            <w:r/>
            <w:r>
              <w:rPr>
                <w:b/>
              </w:rPr>
              <w:t>Add one behavior-changing relic</w:t>
            </w:r>
            <w:r>
              <w:br/>
              <w:t>Implement one approved item that changes reach, cost or action shape</w:t>
            </w:r>
          </w:p>
        </w:tc>
        <w:tc>
          <w:tcPr>
            <w:tcW w:type="dxa" w:w="5198"/>
            <w:vAlign w:val="center"/>
            <w:tcMar>
              <w:top w:w="65" w:type="dxa"/>
              <w:left w:w="80" w:type="dxa"/>
              <w:bottom w:w="65" w:type="dxa"/>
              <w:right w:w="80" w:type="dxa"/>
            </w:tcMar>
          </w:tcPr>
          <w:p>
            <w:pPr>
              <w:pStyle w:val="TaskCell"/>
              <w:keepNext w:val="0"/>
              <w:spacing w:after="60"/>
            </w:pPr>
            <w:r/>
            <w:r>
              <w:t>Equipped and unequipped combat fixtures demonstrate the promised behavior</w:t>
              <w:br/>
            </w:r>
            <w:r>
              <w:rPr>
                <w:b/>
              </w:rPr>
              <w:t>Reject:</w:t>
            </w:r>
            <w:r>
              <w:t xml:space="preserve"> A rarity color or large flat damage number alone does not pass</w:t>
              <w:br/>
            </w:r>
            <w:r>
              <w:rPr>
                <w:b/>
              </w:rPr>
              <w:t>Depends:</w:t>
            </w:r>
            <w:r>
              <w:t xml:space="preserve"> GOV-001, ITEM-004, BUILD-003, GOV-007</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ITEM-008</w:t>
              <w:br/>
              <w:t>G3</w:t>
            </w:r>
          </w:p>
        </w:tc>
        <w:tc>
          <w:tcPr>
            <w:tcW w:type="dxa" w:w="3528"/>
            <w:vAlign w:val="center"/>
            <w:tcMar>
              <w:top w:w="65" w:type="dxa"/>
              <w:left w:w="80" w:type="dxa"/>
              <w:bottom w:w="65" w:type="dxa"/>
              <w:right w:w="80" w:type="dxa"/>
            </w:tcMar>
            <w:shd w:fill="EDF4F1"/>
          </w:tcPr>
          <w:p>
            <w:pPr>
              <w:pStyle w:val="TaskCell"/>
              <w:keepNext w:val="0"/>
              <w:spacing w:after="60"/>
            </w:pPr>
            <w:r/>
            <w:r>
              <w:rPr>
                <w:b/>
              </w:rPr>
              <w:t>Audit loot progression distribution</w:t>
            </w:r>
            <w:r>
              <w:br/>
              <w:t>Simulate the slice loot table over a versioned seed sample</w:t>
            </w:r>
          </w:p>
        </w:tc>
        <w:tc>
          <w:tcPr>
            <w:tcW w:type="dxa" w:w="5198"/>
            <w:vAlign w:val="center"/>
            <w:tcMar>
              <w:top w:w="65" w:type="dxa"/>
              <w:left w:w="80" w:type="dxa"/>
              <w:bottom w:w="65" w:type="dxa"/>
              <w:right w:w="80" w:type="dxa"/>
            </w:tcMar>
            <w:shd w:fill="EDF4F1"/>
          </w:tcPr>
          <w:p>
            <w:pPr>
              <w:pStyle w:val="TaskCell"/>
              <w:keepNext w:val="0"/>
              <w:spacing w:after="60"/>
            </w:pPr>
            <w:r/>
            <w:r>
              <w:t>Report time-to-upgrade quantiles, dry streaks and unusable-item rate</w:t>
              <w:br/>
            </w:r>
            <w:r>
              <w:rPr>
                <w:b/>
              </w:rPr>
              <w:t>Reject:</w:t>
            </w:r>
            <w:r>
              <w:t xml:space="preserve"> Mean reward alone cannot approve severe tail failures</w:t>
              <w:br/>
            </w:r>
            <w:r>
              <w:rPr>
                <w:b/>
              </w:rPr>
              <w:t>Depends:</w:t>
            </w:r>
            <w:r>
              <w:t xml:space="preserve"> GOV-001, ITEM-003, ITEM-007, QA-004</w:t>
            </w:r>
          </w:p>
        </w:tc>
      </w:tr>
    </w:tbl>
    <w:p>
      <w:pPr>
        <w:pStyle w:val="Small"/>
        <w:widowControl/>
      </w:pPr>
      <w:r>
        <w:t>Negative controls and exact READY stamping are mandatory; this index is not dispatch authorization.</w:t>
      </w:r>
    </w:p>
    <w:p>
      <w:pPr>
        <w:widowControl/>
      </w:pPr>
      <w:r>
        <w:br w:type="page"/>
      </w:r>
    </w:p>
    <w:p>
      <w:bookmarkStart w:id="27" w:name="stream_FORGE"/>
      <w:pPr>
        <w:pStyle w:val="Heading2"/>
        <w:widowControl/>
      </w:pPr>
      <w:r>
        <w:t>FORGE / Brands, Bonds and crafting</w:t>
      </w:r>
      <w:bookmarkEnd w:id="27"/>
    </w:p>
    <w:p>
      <w:pPr>
        <w:pStyle w:val="Small"/>
        <w:widowControl/>
      </w:pPr>
      <w:r>
        <w:t>Economy designer / gameplay engineer  |  All goals require current-head reuse/ownership review.</w:t>
      </w:r>
    </w:p>
    <w:tbl>
      <w:tblPr>
        <w:tblW w:type="auto" w:w="0"/>
        <w:jc w:val="center"/>
        <w:tblLayout w:type="fixed"/>
        <w:tblLook w:firstColumn="1" w:firstRow="1" w:lastColumn="0" w:lastRow="0" w:noHBand="0" w:noVBand="1" w:val="04A0"/>
      </w:tblPr>
      <w:tblGrid>
        <w:gridCol w:w="1152"/>
        <w:gridCol w:w="3528"/>
        <w:gridCol w:w="5198"/>
      </w:tblGrid>
      <w:tr>
        <w:trPr>
          <w:cantSplit/>
          <w:tblHeader/>
        </w:trPr>
        <w:tc>
          <w:tcPr>
            <w:tcW w:type="dxa" w:w="1152"/>
            <w:vAlign w:val="center"/>
            <w:tcMar>
              <w:top w:w="65" w:type="dxa"/>
              <w:left w:w="80" w:type="dxa"/>
              <w:bottom w:w="65" w:type="dxa"/>
              <w:right w:w="80" w:type="dxa"/>
            </w:tcMar>
            <w:shd w:fill="16352F"/>
          </w:tcPr>
          <w:p>
            <w:pPr>
              <w:keepNext w:val="0"/>
              <w:spacing w:after="60"/>
            </w:pPr>
            <w:r>
              <w:rPr>
                <w:b/>
                <w:color w:val="FFFFFF"/>
                <w:sz w:val="18"/>
              </w:rPr>
              <w:t>ID / gate</w:t>
            </w:r>
          </w:p>
        </w:tc>
        <w:tc>
          <w:tcPr>
            <w:tcW w:type="dxa" w:w="3528"/>
            <w:vAlign w:val="center"/>
            <w:tcMar>
              <w:top w:w="65" w:type="dxa"/>
              <w:left w:w="80" w:type="dxa"/>
              <w:bottom w:w="65" w:type="dxa"/>
              <w:right w:w="80" w:type="dxa"/>
            </w:tcMar>
            <w:shd w:fill="16352F"/>
          </w:tcPr>
          <w:p>
            <w:pPr>
              <w:keepNext w:val="0"/>
              <w:spacing w:after="60"/>
            </w:pPr>
            <w:r>
              <w:rPr>
                <w:b/>
                <w:color w:val="FFFFFF"/>
                <w:sz w:val="18"/>
              </w:rPr>
              <w:t>Atomic goal / outcome</w:t>
            </w:r>
          </w:p>
        </w:tc>
        <w:tc>
          <w:tcPr>
            <w:tcW w:type="dxa" w:w="5198"/>
            <w:vAlign w:val="center"/>
            <w:tcMar>
              <w:top w:w="65" w:type="dxa"/>
              <w:left w:w="80" w:type="dxa"/>
              <w:bottom w:w="65" w:type="dxa"/>
              <w:right w:w="80" w:type="dxa"/>
            </w:tcMar>
            <w:shd w:fill="16352F"/>
          </w:tcPr>
          <w:p>
            <w:pPr>
              <w:keepNext w:val="0"/>
              <w:spacing w:after="60"/>
            </w:pPr>
            <w:r>
              <w:rPr>
                <w:b/>
                <w:color w:val="FFFFFF"/>
                <w:sz w:val="18"/>
              </w:rPr>
              <w:t>Acceptance / dependencies</w:t>
            </w:r>
          </w:p>
        </w:tc>
      </w:tr>
      <w:tr>
        <w:trPr>
          <w:cantSplit/>
        </w:trPr>
        <w:tc>
          <w:tcPr>
            <w:tcW w:type="dxa" w:w="1152"/>
            <w:vAlign w:val="center"/>
            <w:tcMar>
              <w:top w:w="65" w:type="dxa"/>
              <w:left w:w="80" w:type="dxa"/>
              <w:bottom w:w="65" w:type="dxa"/>
              <w:right w:w="80" w:type="dxa"/>
            </w:tcMar>
          </w:tcPr>
          <w:p>
            <w:pPr>
              <w:pStyle w:val="TaskCell"/>
              <w:keepNext w:val="0"/>
              <w:spacing w:after="60"/>
            </w:pPr>
            <w:r/>
            <w:r>
              <w:t>FORGE-001</w:t>
              <w:br/>
              <w:t>G1</w:t>
            </w:r>
          </w:p>
        </w:tc>
        <w:tc>
          <w:tcPr>
            <w:tcW w:type="dxa" w:w="3528"/>
            <w:vAlign w:val="center"/>
            <w:tcMar>
              <w:top w:w="65" w:type="dxa"/>
              <w:left w:w="80" w:type="dxa"/>
              <w:bottom w:w="65" w:type="dxa"/>
              <w:right w:w="80" w:type="dxa"/>
            </w:tcMar>
          </w:tcPr>
          <w:p>
            <w:pPr>
              <w:pStyle w:val="TaskCell"/>
              <w:keepNext w:val="0"/>
              <w:spacing w:after="60"/>
            </w:pPr>
            <w:r/>
            <w:r>
              <w:rPr>
                <w:b/>
              </w:rPr>
              <w:t>Specify one House crafting recipe</w:t>
            </w:r>
            <w:r>
              <w:br/>
              <w:t>Define inputs, output mutation, eligibility and failure semantics</w:t>
            </w:r>
          </w:p>
        </w:tc>
        <w:tc>
          <w:tcPr>
            <w:tcW w:type="dxa" w:w="5198"/>
            <w:vAlign w:val="center"/>
            <w:tcMar>
              <w:top w:w="65" w:type="dxa"/>
              <w:left w:w="80" w:type="dxa"/>
              <w:bottom w:w="65" w:type="dxa"/>
              <w:right w:w="80" w:type="dxa"/>
            </w:tcMar>
          </w:tcPr>
          <w:p>
            <w:pPr>
              <w:pStyle w:val="TaskCell"/>
              <w:keepNext w:val="0"/>
              <w:spacing w:after="60"/>
            </w:pPr>
            <w:r/>
            <w:r>
              <w:t>Recipe names one player decision and every resource source/sink</w:t>
              <w:br/>
            </w:r>
            <w:r>
              <w:rPr>
                <w:b/>
              </w:rPr>
              <w:t>Reject:</w:t>
            </w:r>
            <w:r>
              <w:t xml:space="preserve"> No agent invents irreversible Brand costs beyond approved values</w:t>
              <w:br/>
            </w:r>
            <w:r>
              <w:rPr>
                <w:b/>
              </w:rPr>
              <w:t>Depends:</w:t>
            </w:r>
            <w:r>
              <w:t xml:space="preserve"> GOV-001, GOV-007, ITEM-002</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FORGE-002</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Preview one Brand transformation</w:t>
            </w:r>
            <w:r>
              <w:br/>
              <w:t>Compute the exact eligible outcome range without mutating an item</w:t>
            </w:r>
          </w:p>
        </w:tc>
        <w:tc>
          <w:tcPr>
            <w:tcW w:type="dxa" w:w="5198"/>
            <w:vAlign w:val="center"/>
            <w:tcMar>
              <w:top w:w="65" w:type="dxa"/>
              <w:left w:w="80" w:type="dxa"/>
              <w:bottom w:w="65" w:type="dxa"/>
              <w:right w:w="80" w:type="dxa"/>
            </w:tcMar>
            <w:shd w:fill="EDF4F1"/>
          </w:tcPr>
          <w:p>
            <w:pPr>
              <w:pStyle w:val="TaskCell"/>
              <w:keepNext w:val="0"/>
              <w:spacing w:after="60"/>
            </w:pPr>
            <w:r/>
            <w:r>
              <w:t>Preview uses the same recipe and derived stat definitions as commit</w:t>
              <w:br/>
            </w:r>
            <w:r>
              <w:rPr>
                <w:b/>
              </w:rPr>
              <w:t>Reject:</w:t>
            </w:r>
            <w:r>
              <w:t xml:space="preserve"> Cancelling preview consumes nothing and changes no RNG state</w:t>
              <w:br/>
            </w:r>
            <w:r>
              <w:rPr>
                <w:b/>
              </w:rPr>
              <w:t>Depends:</w:t>
            </w:r>
            <w:r>
              <w:t xml:space="preserve"> GOV-001, FORGE-001, STAT-002</w:t>
            </w:r>
          </w:p>
        </w:tc>
      </w:tr>
      <w:tr>
        <w:trPr>
          <w:cantSplit/>
        </w:trPr>
        <w:tc>
          <w:tcPr>
            <w:tcW w:type="dxa" w:w="1152"/>
            <w:vAlign w:val="center"/>
            <w:tcMar>
              <w:top w:w="65" w:type="dxa"/>
              <w:left w:w="80" w:type="dxa"/>
              <w:bottom w:w="65" w:type="dxa"/>
              <w:right w:w="80" w:type="dxa"/>
            </w:tcMar>
          </w:tcPr>
          <w:p>
            <w:pPr>
              <w:pStyle w:val="TaskCell"/>
              <w:keepNext w:val="0"/>
              <w:spacing w:after="60"/>
            </w:pPr>
            <w:r/>
            <w:r>
              <w:t>FORGE-003</w:t>
              <w:br/>
              <w:t>G2</w:t>
            </w:r>
          </w:p>
        </w:tc>
        <w:tc>
          <w:tcPr>
            <w:tcW w:type="dxa" w:w="3528"/>
            <w:vAlign w:val="center"/>
            <w:tcMar>
              <w:top w:w="65" w:type="dxa"/>
              <w:left w:w="80" w:type="dxa"/>
              <w:bottom w:w="65" w:type="dxa"/>
              <w:right w:w="80" w:type="dxa"/>
            </w:tcMar>
          </w:tcPr>
          <w:p>
            <w:pPr>
              <w:pStyle w:val="TaskCell"/>
              <w:keepNext w:val="0"/>
              <w:spacing w:after="60"/>
            </w:pPr>
            <w:r/>
            <w:r>
              <w:rPr>
                <w:b/>
              </w:rPr>
              <w:t>Commit Brand crafting transactionally</w:t>
            </w:r>
            <w:r>
              <w:br/>
              <w:t>Consume materials and mutate the existing item in one durable transaction</w:t>
            </w:r>
          </w:p>
        </w:tc>
        <w:tc>
          <w:tcPr>
            <w:tcW w:type="dxa" w:w="5198"/>
            <w:vAlign w:val="center"/>
            <w:tcMar>
              <w:top w:w="65" w:type="dxa"/>
              <w:left w:w="80" w:type="dxa"/>
              <w:bottom w:w="65" w:type="dxa"/>
              <w:right w:w="80" w:type="dxa"/>
            </w:tcMar>
          </w:tcPr>
          <w:p>
            <w:pPr>
              <w:pStyle w:val="TaskCell"/>
              <w:keepNext w:val="0"/>
              <w:spacing w:after="60"/>
            </w:pPr>
            <w:r/>
            <w:r>
              <w:t>Retry, insufficient materials and server restart preserve exactly one result</w:t>
              <w:br/>
            </w:r>
            <w:r>
              <w:rPr>
                <w:b/>
              </w:rPr>
              <w:t>Reject:</w:t>
            </w:r>
            <w:r>
              <w:t xml:space="preserve"> Duplicate request cannot spend twice or reroll a Brand</w:t>
              <w:br/>
            </w:r>
            <w:r>
              <w:rPr>
                <w:b/>
              </w:rPr>
              <w:t>Depends:</w:t>
            </w:r>
            <w:r>
              <w:t xml:space="preserve"> GOV-001, FORGE-002, SAVE-004, ITEM-004</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FORGE-004</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Accumulate bounded Bond progress</w:t>
            </w:r>
            <w:r>
              <w:br/>
              <w:t>Count only approved meaningful events toward one Bond milestone</w:t>
            </w:r>
          </w:p>
        </w:tc>
        <w:tc>
          <w:tcPr>
            <w:tcW w:type="dxa" w:w="5198"/>
            <w:vAlign w:val="center"/>
            <w:tcMar>
              <w:top w:w="65" w:type="dxa"/>
              <w:left w:w="80" w:type="dxa"/>
              <w:bottom w:w="65" w:type="dxa"/>
              <w:right w:w="80" w:type="dxa"/>
            </w:tcMar>
            <w:shd w:fill="EDF4F1"/>
          </w:tcPr>
          <w:p>
            <w:pPr>
              <w:pStyle w:val="TaskCell"/>
              <w:keepNext w:val="0"/>
              <w:spacing w:after="60"/>
            </w:pPr>
            <w:r/>
            <w:r>
              <w:t>Capped progress and qualifying event rules replay deterministically</w:t>
              <w:br/>
            </w:r>
            <w:r>
              <w:rPr>
                <w:b/>
              </w:rPr>
              <w:t>Reject:</w:t>
            </w:r>
            <w:r>
              <w:t xml:space="preserve"> Idle time or harmless action spam cannot farm unlimited Bond credit</w:t>
              <w:br/>
            </w:r>
            <w:r>
              <w:rPr>
                <w:b/>
              </w:rPr>
              <w:t>Depends:</w:t>
            </w:r>
            <w:r>
              <w:t xml:space="preserve"> GOV-001, CORE-006, ITEM-001, GOV-007</w:t>
            </w:r>
          </w:p>
        </w:tc>
      </w:tr>
      <w:tr>
        <w:trPr>
          <w:cantSplit/>
        </w:trPr>
        <w:tc>
          <w:tcPr>
            <w:tcW w:type="dxa" w:w="1152"/>
            <w:vAlign w:val="center"/>
            <w:tcMar>
              <w:top w:w="65" w:type="dxa"/>
              <w:left w:w="80" w:type="dxa"/>
              <w:bottom w:w="65" w:type="dxa"/>
              <w:right w:w="80" w:type="dxa"/>
            </w:tcMar>
          </w:tcPr>
          <w:p>
            <w:pPr>
              <w:pStyle w:val="TaskCell"/>
              <w:keepNext w:val="0"/>
              <w:spacing w:after="60"/>
            </w:pPr>
            <w:r/>
            <w:r>
              <w:t>FORGE-005</w:t>
              <w:br/>
              <w:t>G3</w:t>
            </w:r>
          </w:p>
        </w:tc>
        <w:tc>
          <w:tcPr>
            <w:tcW w:type="dxa" w:w="3528"/>
            <w:vAlign w:val="center"/>
            <w:tcMar>
              <w:top w:w="65" w:type="dxa"/>
              <w:left w:w="80" w:type="dxa"/>
              <w:bottom w:w="65" w:type="dxa"/>
              <w:right w:w="80" w:type="dxa"/>
            </w:tcMar>
          </w:tcPr>
          <w:p>
            <w:pPr>
              <w:pStyle w:val="TaskCell"/>
              <w:keepNext w:val="0"/>
              <w:spacing w:after="60"/>
            </w:pPr>
            <w:r/>
            <w:r>
              <w:rPr>
                <w:b/>
              </w:rPr>
              <w:t>Activate one Bond milestone</w:t>
            </w:r>
            <w:r>
              <w:br/>
              <w:t>Apply one approved Bond ability or tradeoff at the threshold</w:t>
            </w:r>
          </w:p>
        </w:tc>
        <w:tc>
          <w:tcPr>
            <w:tcW w:type="dxa" w:w="5198"/>
            <w:vAlign w:val="center"/>
            <w:tcMar>
              <w:top w:w="65" w:type="dxa"/>
              <w:left w:w="80" w:type="dxa"/>
              <w:bottom w:w="65" w:type="dxa"/>
              <w:right w:w="80" w:type="dxa"/>
            </w:tcMar>
          </w:tcPr>
          <w:p>
            <w:pPr>
              <w:pStyle w:val="TaskCell"/>
              <w:keepNext w:val="0"/>
              <w:spacing w:after="60"/>
            </w:pPr>
            <w:r/>
            <w:r>
              <w:t>Activation is durable, exactly once and reflected in derived behavior</w:t>
              <w:br/>
            </w:r>
            <w:r>
              <w:rPr>
                <w:b/>
              </w:rPr>
              <w:t>Reject:</w:t>
            </w:r>
            <w:r>
              <w:t xml:space="preserve"> Reconnect cannot trigger the unlock twice</w:t>
              <w:br/>
            </w:r>
            <w:r>
              <w:rPr>
                <w:b/>
              </w:rPr>
              <w:t>Depends:</w:t>
            </w:r>
            <w:r>
              <w:t xml:space="preserve"> GOV-001, FORGE-004, SAVE-004, STAT-005</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FORGE-006</w:t>
              <w:br/>
              <w:t>G3</w:t>
            </w:r>
          </w:p>
        </w:tc>
        <w:tc>
          <w:tcPr>
            <w:tcW w:type="dxa" w:w="3528"/>
            <w:vAlign w:val="center"/>
            <w:tcMar>
              <w:top w:w="65" w:type="dxa"/>
              <w:left w:w="80" w:type="dxa"/>
              <w:bottom w:w="65" w:type="dxa"/>
              <w:right w:w="80" w:type="dxa"/>
            </w:tcMar>
            <w:shd w:fill="EDF4F1"/>
          </w:tcPr>
          <w:p>
            <w:pPr>
              <w:pStyle w:val="TaskCell"/>
              <w:keepNext w:val="0"/>
              <w:spacing w:after="60"/>
            </w:pPr>
            <w:r/>
            <w:r>
              <w:rPr>
                <w:b/>
              </w:rPr>
              <w:t>Define scar and recovery mutation</w:t>
            </w:r>
            <w:r>
              <w:br/>
              <w:t>Apply one approved scar to a recovered item while preserving provenance</w:t>
            </w:r>
          </w:p>
        </w:tc>
        <w:tc>
          <w:tcPr>
            <w:tcW w:type="dxa" w:w="5198"/>
            <w:vAlign w:val="center"/>
            <w:tcMar>
              <w:top w:w="65" w:type="dxa"/>
              <w:left w:w="80" w:type="dxa"/>
              <w:bottom w:w="65" w:type="dxa"/>
              <w:right w:w="80" w:type="dxa"/>
            </w:tcMar>
            <w:shd w:fill="EDF4F1"/>
          </w:tcPr>
          <w:p>
            <w:pPr>
              <w:pStyle w:val="TaskCell"/>
              <w:keepNext w:val="0"/>
              <w:spacing w:after="60"/>
            </w:pPr>
            <w:r/>
            <w:r>
              <w:t>The item keeps identity and a legible mechanical tradeoff</w:t>
              <w:br/>
            </w:r>
            <w:r>
              <w:rPr>
                <w:b/>
              </w:rPr>
              <w:t>Reject:</w:t>
            </w:r>
            <w:r>
              <w:t xml:space="preserve"> Recovery never restores a dead Scion's complete inventory by accident</w:t>
              <w:br/>
            </w:r>
            <w:r>
              <w:rPr>
                <w:b/>
              </w:rPr>
              <w:t>Depends:</w:t>
            </w:r>
            <w:r>
              <w:t xml:space="preserve"> GOV-001, HOUSE-004, ITEM-007, GOV-006</w:t>
            </w:r>
          </w:p>
        </w:tc>
      </w:tr>
      <w:tr>
        <w:trPr>
          <w:cantSplit/>
        </w:trPr>
        <w:tc>
          <w:tcPr>
            <w:tcW w:type="dxa" w:w="1152"/>
            <w:vAlign w:val="center"/>
            <w:tcMar>
              <w:top w:w="65" w:type="dxa"/>
              <w:left w:w="80" w:type="dxa"/>
              <w:bottom w:w="65" w:type="dxa"/>
              <w:right w:w="80" w:type="dxa"/>
            </w:tcMar>
          </w:tcPr>
          <w:p>
            <w:pPr>
              <w:pStyle w:val="TaskCell"/>
              <w:keepNext w:val="0"/>
              <w:spacing w:after="60"/>
            </w:pPr>
            <w:r/>
            <w:r>
              <w:t>FORGE-007</w:t>
              <w:br/>
              <w:t>G3</w:t>
            </w:r>
          </w:p>
        </w:tc>
        <w:tc>
          <w:tcPr>
            <w:tcW w:type="dxa" w:w="3528"/>
            <w:vAlign w:val="center"/>
            <w:tcMar>
              <w:top w:w="65" w:type="dxa"/>
              <w:left w:w="80" w:type="dxa"/>
              <w:bottom w:w="65" w:type="dxa"/>
              <w:right w:w="80" w:type="dxa"/>
            </w:tcMar>
          </w:tcPr>
          <w:p>
            <w:pPr>
              <w:pStyle w:val="TaskCell"/>
              <w:keepNext w:val="0"/>
              <w:spacing w:after="60"/>
            </w:pPr>
            <w:r/>
            <w:r>
              <w:rPr>
                <w:b/>
              </w:rPr>
              <w:t>Wire the Brand and Bond pane</w:t>
            </w:r>
            <w:r>
              <w:br/>
              <w:t>Integrate existing models into the native inventory/House flow</w:t>
            </w:r>
          </w:p>
        </w:tc>
        <w:tc>
          <w:tcPr>
            <w:tcW w:type="dxa" w:w="5198"/>
            <w:vAlign w:val="center"/>
            <w:tcMar>
              <w:top w:w="65" w:type="dxa"/>
              <w:left w:w="80" w:type="dxa"/>
              <w:bottom w:w="65" w:type="dxa"/>
              <w:right w:w="80" w:type="dxa"/>
            </w:tcMar>
          </w:tcPr>
          <w:p>
            <w:pPr>
              <w:pStyle w:val="TaskCell"/>
              <w:keepNext w:val="0"/>
              <w:spacing w:after="60"/>
            </w:pPr>
            <w:r/>
            <w:r>
              <w:t>A player previews, commits and inspects the changed item through real controls</w:t>
              <w:br/>
            </w:r>
            <w:r>
              <w:rPr>
                <w:b/>
              </w:rPr>
              <w:t>Reject:</w:t>
            </w:r>
            <w:r>
              <w:t xml:space="preserve"> A model-only demo cannot satisfy the runtime gate</w:t>
              <w:br/>
            </w:r>
            <w:r>
              <w:rPr>
                <w:b/>
              </w:rPr>
              <w:t>Depends:</w:t>
            </w:r>
            <w:r>
              <w:t xml:space="preserve"> GOV-001, FORGE-003, FORGE-005, UI-003</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FORGE-008</w:t>
              <w:br/>
              <w:t>G4</w:t>
            </w:r>
          </w:p>
        </w:tc>
        <w:tc>
          <w:tcPr>
            <w:tcW w:type="dxa" w:w="3528"/>
            <w:vAlign w:val="center"/>
            <w:tcMar>
              <w:top w:w="65" w:type="dxa"/>
              <w:left w:w="80" w:type="dxa"/>
              <w:bottom w:w="65" w:type="dxa"/>
              <w:right w:w="80" w:type="dxa"/>
            </w:tcMar>
            <w:shd w:fill="EDF4F1"/>
          </w:tcPr>
          <w:p>
            <w:pPr>
              <w:pStyle w:val="TaskCell"/>
              <w:keepNext w:val="0"/>
              <w:spacing w:after="60"/>
            </w:pPr>
            <w:r/>
            <w:r>
              <w:rPr>
                <w:b/>
              </w:rPr>
              <w:t>Check crafting conservation and sinks</w:t>
            </w:r>
            <w:r>
              <w:br/>
              <w:t>Run a fixed recipe cycle through generation, spending and recovery</w:t>
            </w:r>
          </w:p>
        </w:tc>
        <w:tc>
          <w:tcPr>
            <w:tcW w:type="dxa" w:w="5198"/>
            <w:vAlign w:val="center"/>
            <w:tcMar>
              <w:top w:w="65" w:type="dxa"/>
              <w:left w:w="80" w:type="dxa"/>
              <w:bottom w:w="65" w:type="dxa"/>
              <w:right w:w="80" w:type="dxa"/>
            </w:tcMar>
            <w:shd w:fill="EDF4F1"/>
          </w:tcPr>
          <w:p>
            <w:pPr>
              <w:pStyle w:val="TaskCell"/>
              <w:keepNext w:val="0"/>
              <w:spacing w:after="60"/>
            </w:pPr>
            <w:r/>
            <w:r>
              <w:t>Material and item ledger balances except at named sources/sinks</w:t>
              <w:br/>
            </w:r>
            <w:r>
              <w:rPr>
                <w:b/>
              </w:rPr>
              <w:t>Reject:</w:t>
            </w:r>
            <w:r>
              <w:t xml:space="preserve"> Repeated craft/salvage cannot generate net value without approved intent</w:t>
              <w:br/>
            </w:r>
            <w:r>
              <w:rPr>
                <w:b/>
              </w:rPr>
              <w:t>Depends:</w:t>
            </w:r>
            <w:r>
              <w:t xml:space="preserve"> GOV-001, FORGE-003, FORGE-006, ITEM-008</w:t>
            </w:r>
          </w:p>
        </w:tc>
      </w:tr>
    </w:tbl>
    <w:p>
      <w:pPr>
        <w:pStyle w:val="Small"/>
        <w:widowControl/>
      </w:pPr>
      <w:r>
        <w:t>Negative controls and exact READY stamping are mandatory; this index is not dispatch authorization.</w:t>
      </w:r>
    </w:p>
    <w:p>
      <w:pPr>
        <w:widowControl/>
      </w:pPr>
      <w:r>
        <w:br w:type="page"/>
      </w:r>
    </w:p>
    <w:p>
      <w:bookmarkStart w:id="28" w:name="stream_SAVE"/>
      <w:pPr>
        <w:pStyle w:val="Heading2"/>
        <w:widowControl/>
      </w:pPr>
      <w:r>
        <w:t>SAVE / Durability and transactional progress</w:t>
      </w:r>
      <w:bookmarkEnd w:id="28"/>
    </w:p>
    <w:p>
      <w:pPr>
        <w:pStyle w:val="Small"/>
        <w:widowControl/>
      </w:pPr>
      <w:r>
        <w:t>Persistence engineer  |  All goals require current-head reuse/ownership review.</w:t>
      </w:r>
    </w:p>
    <w:tbl>
      <w:tblPr>
        <w:tblW w:type="auto" w:w="0"/>
        <w:jc w:val="center"/>
        <w:tblLayout w:type="fixed"/>
        <w:tblLook w:firstColumn="1" w:firstRow="1" w:lastColumn="0" w:lastRow="0" w:noHBand="0" w:noVBand="1" w:val="04A0"/>
      </w:tblPr>
      <w:tblGrid>
        <w:gridCol w:w="1152"/>
        <w:gridCol w:w="3528"/>
        <w:gridCol w:w="5198"/>
      </w:tblGrid>
      <w:tr>
        <w:trPr>
          <w:cantSplit/>
          <w:tblHeader/>
        </w:trPr>
        <w:tc>
          <w:tcPr>
            <w:tcW w:type="dxa" w:w="1152"/>
            <w:vAlign w:val="center"/>
            <w:tcMar>
              <w:top w:w="65" w:type="dxa"/>
              <w:left w:w="80" w:type="dxa"/>
              <w:bottom w:w="65" w:type="dxa"/>
              <w:right w:w="80" w:type="dxa"/>
            </w:tcMar>
            <w:shd w:fill="16352F"/>
          </w:tcPr>
          <w:p>
            <w:pPr>
              <w:keepNext w:val="0"/>
              <w:spacing w:after="60"/>
            </w:pPr>
            <w:r>
              <w:rPr>
                <w:b/>
                <w:color w:val="FFFFFF"/>
                <w:sz w:val="18"/>
              </w:rPr>
              <w:t>ID / gate</w:t>
            </w:r>
          </w:p>
        </w:tc>
        <w:tc>
          <w:tcPr>
            <w:tcW w:type="dxa" w:w="3528"/>
            <w:vAlign w:val="center"/>
            <w:tcMar>
              <w:top w:w="65" w:type="dxa"/>
              <w:left w:w="80" w:type="dxa"/>
              <w:bottom w:w="65" w:type="dxa"/>
              <w:right w:w="80" w:type="dxa"/>
            </w:tcMar>
            <w:shd w:fill="16352F"/>
          </w:tcPr>
          <w:p>
            <w:pPr>
              <w:keepNext w:val="0"/>
              <w:spacing w:after="60"/>
            </w:pPr>
            <w:r>
              <w:rPr>
                <w:b/>
                <w:color w:val="FFFFFF"/>
                <w:sz w:val="18"/>
              </w:rPr>
              <w:t>Atomic goal / outcome</w:t>
            </w:r>
          </w:p>
        </w:tc>
        <w:tc>
          <w:tcPr>
            <w:tcW w:type="dxa" w:w="5198"/>
            <w:vAlign w:val="center"/>
            <w:tcMar>
              <w:top w:w="65" w:type="dxa"/>
              <w:left w:w="80" w:type="dxa"/>
              <w:bottom w:w="65" w:type="dxa"/>
              <w:right w:w="80" w:type="dxa"/>
            </w:tcMar>
            <w:shd w:fill="16352F"/>
          </w:tcPr>
          <w:p>
            <w:pPr>
              <w:keepNext w:val="0"/>
              <w:spacing w:after="60"/>
            </w:pPr>
            <w:r>
              <w:rPr>
                <w:b/>
                <w:color w:val="FFFFFF"/>
                <w:sz w:val="18"/>
              </w:rPr>
              <w:t>Acceptance / dependencies</w:t>
            </w:r>
          </w:p>
        </w:tc>
      </w:tr>
      <w:tr>
        <w:trPr>
          <w:cantSplit/>
        </w:trPr>
        <w:tc>
          <w:tcPr>
            <w:tcW w:type="dxa" w:w="1152"/>
            <w:vAlign w:val="center"/>
            <w:tcMar>
              <w:top w:w="65" w:type="dxa"/>
              <w:left w:w="80" w:type="dxa"/>
              <w:bottom w:w="65" w:type="dxa"/>
              <w:right w:w="80" w:type="dxa"/>
            </w:tcMar>
          </w:tcPr>
          <w:p>
            <w:pPr>
              <w:pStyle w:val="TaskCell"/>
              <w:keepNext w:val="0"/>
              <w:spacing w:after="60"/>
            </w:pPr>
            <w:r/>
            <w:r>
              <w:t>SAVE-001</w:t>
              <w:br/>
              <w:t>G1</w:t>
            </w:r>
          </w:p>
        </w:tc>
        <w:tc>
          <w:tcPr>
            <w:tcW w:type="dxa" w:w="3528"/>
            <w:vAlign w:val="center"/>
            <w:tcMar>
              <w:top w:w="65" w:type="dxa"/>
              <w:left w:w="80" w:type="dxa"/>
              <w:bottom w:w="65" w:type="dxa"/>
              <w:right w:w="80" w:type="dxa"/>
            </w:tcMar>
          </w:tcPr>
          <w:p>
            <w:pPr>
              <w:pStyle w:val="TaskCell"/>
              <w:keepNext w:val="0"/>
              <w:spacing w:after="60"/>
            </w:pPr>
            <w:r/>
            <w:r>
              <w:rPr>
                <w:b/>
              </w:rPr>
              <w:t>Inventory the real durable profile</w:t>
            </w:r>
            <w:r>
              <w:br/>
              <w:t>Classify each live field as durable, reconstructible or transient</w:t>
            </w:r>
          </w:p>
        </w:tc>
        <w:tc>
          <w:tcPr>
            <w:tcW w:type="dxa" w:w="5198"/>
            <w:vAlign w:val="center"/>
            <w:tcMar>
              <w:top w:w="65" w:type="dxa"/>
              <w:left w:w="80" w:type="dxa"/>
              <w:bottom w:w="65" w:type="dxa"/>
              <w:right w:w="80" w:type="dxa"/>
            </w:tcMar>
          </w:tcPr>
          <w:p>
            <w:pPr>
              <w:pStyle w:val="TaskCell"/>
              <w:keepNext w:val="0"/>
              <w:spacing w:after="60"/>
            </w:pPr>
            <w:r/>
            <w:r>
              <w:t>House, Scion, wear, bag, bank, passives, XP and recovery state are accounted for</w:t>
              <w:br/>
            </w:r>
            <w:r>
              <w:rPr>
                <w:b/>
              </w:rPr>
              <w:t>Reject:</w:t>
            </w:r>
            <w:r>
              <w:t xml:space="preserve"> Saving only the small local Simulation cannot pass</w:t>
              <w:br/>
            </w:r>
            <w:r>
              <w:rPr>
                <w:b/>
              </w:rPr>
              <w:t>Depends:</w:t>
            </w:r>
            <w:r>
              <w:t xml:space="preserve"> GOV-001, GOV-004, GOV-006</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SAVE-002</w:t>
              <w:br/>
              <w:t>G1</w:t>
            </w:r>
          </w:p>
        </w:tc>
        <w:tc>
          <w:tcPr>
            <w:tcW w:type="dxa" w:w="3528"/>
            <w:vAlign w:val="center"/>
            <w:tcMar>
              <w:top w:w="65" w:type="dxa"/>
              <w:left w:w="80" w:type="dxa"/>
              <w:bottom w:w="65" w:type="dxa"/>
              <w:right w:w="80" w:type="dxa"/>
            </w:tcMar>
            <w:shd w:fill="EDF4F1"/>
          </w:tcPr>
          <w:p>
            <w:pPr>
              <w:pStyle w:val="TaskCell"/>
              <w:keepNext w:val="0"/>
              <w:spacing w:after="60"/>
            </w:pPr>
            <w:r/>
            <w:r>
              <w:rPr>
                <w:b/>
              </w:rPr>
              <w:t>Freeze the versioned profile schema</w:t>
            </w:r>
            <w:r>
              <w:br/>
              <w:t>Define schema version, revision, identifiers and migration boundaries</w:t>
            </w:r>
          </w:p>
        </w:tc>
        <w:tc>
          <w:tcPr>
            <w:tcW w:type="dxa" w:w="5198"/>
            <w:vAlign w:val="center"/>
            <w:tcMar>
              <w:top w:w="65" w:type="dxa"/>
              <w:left w:w="80" w:type="dxa"/>
              <w:bottom w:w="65" w:type="dxa"/>
              <w:right w:w="80" w:type="dxa"/>
            </w:tcMar>
            <w:shd w:fill="EDF4F1"/>
          </w:tcPr>
          <w:p>
            <w:pPr>
              <w:pStyle w:val="TaskCell"/>
              <w:keepNext w:val="0"/>
              <w:spacing w:after="60"/>
            </w:pPr>
            <w:r/>
            <w:r>
              <w:t>A canonical fixture represents every approved durable field</w:t>
              <w:br/>
            </w:r>
            <w:r>
              <w:rPr>
                <w:b/>
              </w:rPr>
              <w:t>Reject:</w:t>
            </w:r>
            <w:r>
              <w:t xml:space="preserve"> Unknown required versions fail without overwriting a valid save</w:t>
              <w:br/>
            </w:r>
            <w:r>
              <w:rPr>
                <w:b/>
              </w:rPr>
              <w:t>Depends:</w:t>
            </w:r>
            <w:r>
              <w:t xml:space="preserve"> GOV-001, SAVE-001, ITEM-001</w:t>
            </w:r>
          </w:p>
        </w:tc>
      </w:tr>
      <w:tr>
        <w:trPr>
          <w:cantSplit/>
        </w:trPr>
        <w:tc>
          <w:tcPr>
            <w:tcW w:type="dxa" w:w="1152"/>
            <w:vAlign w:val="center"/>
            <w:tcMar>
              <w:top w:w="65" w:type="dxa"/>
              <w:left w:w="80" w:type="dxa"/>
              <w:bottom w:w="65" w:type="dxa"/>
              <w:right w:w="80" w:type="dxa"/>
            </w:tcMar>
          </w:tcPr>
          <w:p>
            <w:pPr>
              <w:pStyle w:val="TaskCell"/>
              <w:keepNext w:val="0"/>
              <w:spacing w:after="60"/>
            </w:pPr>
            <w:r/>
            <w:r>
              <w:t>SAVE-003</w:t>
              <w:br/>
              <w:t>G1</w:t>
            </w:r>
          </w:p>
        </w:tc>
        <w:tc>
          <w:tcPr>
            <w:tcW w:type="dxa" w:w="3528"/>
            <w:vAlign w:val="center"/>
            <w:tcMar>
              <w:top w:w="65" w:type="dxa"/>
              <w:left w:w="80" w:type="dxa"/>
              <w:bottom w:w="65" w:type="dxa"/>
              <w:right w:w="80" w:type="dxa"/>
            </w:tcMar>
          </w:tcPr>
          <w:p>
            <w:pPr>
              <w:pStyle w:val="TaskCell"/>
              <w:keepNext w:val="0"/>
              <w:spacing w:after="60"/>
            </w:pPr>
            <w:r/>
            <w:r>
              <w:rPr>
                <w:b/>
              </w:rPr>
              <w:t>Load and save one actual server profile</w:t>
            </w:r>
            <w:r>
              <w:br/>
              <w:t>Connect the profile repository to startup and authoritative state</w:t>
            </w:r>
          </w:p>
        </w:tc>
        <w:tc>
          <w:tcPr>
            <w:tcW w:type="dxa" w:w="5198"/>
            <w:vAlign w:val="center"/>
            <w:tcMar>
              <w:top w:w="65" w:type="dxa"/>
              <w:left w:w="80" w:type="dxa"/>
              <w:bottom w:w="65" w:type="dxa"/>
              <w:right w:w="80" w:type="dxa"/>
            </w:tcMar>
          </w:tcPr>
          <w:p>
            <w:pPr>
              <w:pStyle w:val="TaskCell"/>
              <w:keepNext w:val="0"/>
              <w:spacing w:after="60"/>
            </w:pPr>
            <w:r/>
            <w:r>
              <w:t>Earned item and allocated passive survive full server termination/restart</w:t>
              <w:br/>
            </w:r>
            <w:r>
              <w:rPr>
                <w:b/>
              </w:rPr>
              <w:t>Reject:</w:t>
            </w:r>
            <w:r>
              <w:t xml:space="preserve"> Same-process reconnect is not accepted as durability proof</w:t>
              <w:br/>
            </w:r>
            <w:r>
              <w:rPr>
                <w:b/>
              </w:rPr>
              <w:t>Depends:</w:t>
            </w:r>
            <w:r>
              <w:t xml:space="preserve"> GOV-001, SAVE-002, CORE-004</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SAVE-004</w:t>
              <w:br/>
              <w:t>G1</w:t>
            </w:r>
          </w:p>
        </w:tc>
        <w:tc>
          <w:tcPr>
            <w:tcW w:type="dxa" w:w="3528"/>
            <w:vAlign w:val="center"/>
            <w:tcMar>
              <w:top w:w="65" w:type="dxa"/>
              <w:left w:w="80" w:type="dxa"/>
              <w:bottom w:w="65" w:type="dxa"/>
              <w:right w:w="80" w:type="dxa"/>
            </w:tcMar>
            <w:shd w:fill="EDF4F1"/>
          </w:tcPr>
          <w:p>
            <w:pPr>
              <w:pStyle w:val="TaskCell"/>
              <w:keepNext w:val="0"/>
              <w:spacing w:after="60"/>
            </w:pPr>
            <w:r/>
            <w:r>
              <w:rPr>
                <w:b/>
              </w:rPr>
              <w:t>Add idempotent transaction records</w:t>
            </w:r>
            <w:r>
              <w:br/>
              <w:t>Record transaction ID, precondition revision and committed result</w:t>
            </w:r>
          </w:p>
        </w:tc>
        <w:tc>
          <w:tcPr>
            <w:tcW w:type="dxa" w:w="5198"/>
            <w:vAlign w:val="center"/>
            <w:tcMar>
              <w:top w:w="65" w:type="dxa"/>
              <w:left w:w="80" w:type="dxa"/>
              <w:bottom w:w="65" w:type="dxa"/>
              <w:right w:w="80" w:type="dxa"/>
            </w:tcMar>
            <w:shd w:fill="EDF4F1"/>
          </w:tcPr>
          <w:p>
            <w:pPr>
              <w:pStyle w:val="TaskCell"/>
              <w:keepNext w:val="0"/>
              <w:spacing w:after="60"/>
            </w:pPr>
            <w:r/>
            <w:r>
              <w:t>Replayed transaction returns the recorded result with no extra mutation</w:t>
              <w:br/>
            </w:r>
            <w:r>
              <w:rPr>
                <w:b/>
              </w:rPr>
              <w:t>Reject:</w:t>
            </w:r>
            <w:r>
              <w:t xml:space="preserve"> Duplicate extraction/craft commands cannot award or spend twice</w:t>
              <w:br/>
            </w:r>
            <w:r>
              <w:rPr>
                <w:b/>
              </w:rPr>
              <w:t>Depends:</w:t>
            </w:r>
            <w:r>
              <w:t xml:space="preserve"> GOV-001, SAVE-003</w:t>
            </w:r>
          </w:p>
        </w:tc>
      </w:tr>
      <w:tr>
        <w:trPr>
          <w:cantSplit/>
        </w:trPr>
        <w:tc>
          <w:tcPr>
            <w:tcW w:type="dxa" w:w="1152"/>
            <w:vAlign w:val="center"/>
            <w:tcMar>
              <w:top w:w="65" w:type="dxa"/>
              <w:left w:w="80" w:type="dxa"/>
              <w:bottom w:w="65" w:type="dxa"/>
              <w:right w:w="80" w:type="dxa"/>
            </w:tcMar>
          </w:tcPr>
          <w:p>
            <w:pPr>
              <w:pStyle w:val="TaskCell"/>
              <w:keepNext w:val="0"/>
              <w:spacing w:after="60"/>
            </w:pPr>
            <w:r/>
            <w:r>
              <w:t>SAVE-005</w:t>
              <w:br/>
              <w:t>G2</w:t>
            </w:r>
          </w:p>
        </w:tc>
        <w:tc>
          <w:tcPr>
            <w:tcW w:type="dxa" w:w="3528"/>
            <w:vAlign w:val="center"/>
            <w:tcMar>
              <w:top w:w="65" w:type="dxa"/>
              <w:left w:w="80" w:type="dxa"/>
              <w:bottom w:w="65" w:type="dxa"/>
              <w:right w:w="80" w:type="dxa"/>
            </w:tcMar>
          </w:tcPr>
          <w:p>
            <w:pPr>
              <w:pStyle w:val="TaskCell"/>
              <w:keepNext w:val="0"/>
              <w:spacing w:after="60"/>
            </w:pPr>
            <w:r/>
            <w:r>
              <w:rPr>
                <w:b/>
              </w:rPr>
              <w:t>Commit extraction as one durable operation</w:t>
            </w:r>
            <w:r>
              <w:br/>
              <w:t>Transfer carried value and House progression atomically</w:t>
            </w:r>
          </w:p>
        </w:tc>
        <w:tc>
          <w:tcPr>
            <w:tcW w:type="dxa" w:w="5198"/>
            <w:vAlign w:val="center"/>
            <w:tcMar>
              <w:top w:w="65" w:type="dxa"/>
              <w:left w:w="80" w:type="dxa"/>
              <w:bottom w:w="65" w:type="dxa"/>
              <w:right w:w="80" w:type="dxa"/>
            </w:tcMar>
          </w:tcPr>
          <w:p>
            <w:pPr>
              <w:pStyle w:val="TaskCell"/>
              <w:keepNext w:val="0"/>
              <w:spacing w:after="60"/>
            </w:pPr>
            <w:r/>
            <w:r>
              <w:t>Crash around commit yields either complete old state or complete new state</w:t>
              <w:br/>
            </w:r>
            <w:r>
              <w:rPr>
                <w:b/>
              </w:rPr>
              <w:t>Reject:</w:t>
            </w:r>
            <w:r>
              <w:t xml:space="preserve"> No carried-and-stored duplicate ownership is observable</w:t>
              <w:br/>
            </w:r>
            <w:r>
              <w:rPr>
                <w:b/>
              </w:rPr>
              <w:t>Depends:</w:t>
            </w:r>
            <w:r>
              <w:t xml:space="preserve"> GOV-001, SAVE-004, GOV-006, ITEM-005</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SAVE-006</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Commit permanent death and succession</w:t>
            </w:r>
            <w:r>
              <w:br/>
              <w:t>Persist mortal death, item disposition and successor eligibility together</w:t>
            </w:r>
          </w:p>
        </w:tc>
        <w:tc>
          <w:tcPr>
            <w:tcW w:type="dxa" w:w="5198"/>
            <w:vAlign w:val="center"/>
            <w:tcMar>
              <w:top w:w="65" w:type="dxa"/>
              <w:left w:w="80" w:type="dxa"/>
              <w:bottom w:w="65" w:type="dxa"/>
              <w:right w:w="80" w:type="dxa"/>
            </w:tcMar>
            <w:shd w:fill="EDF4F1"/>
          </w:tcPr>
          <w:p>
            <w:pPr>
              <w:pStyle w:val="TaskCell"/>
              <w:keepNext w:val="0"/>
              <w:spacing w:after="60"/>
            </w:pPr>
            <w:r/>
            <w:r>
              <w:t>Restart cannot resurrect the fallen Scion or erase the crypt consequence</w:t>
              <w:br/>
            </w:r>
            <w:r>
              <w:rPr>
                <w:b/>
              </w:rPr>
              <w:t>Reject:</w:t>
            </w:r>
            <w:r>
              <w:t xml:space="preserve"> Duplicate death events do not create duplicate relic candidates</w:t>
              <w:br/>
            </w:r>
            <w:r>
              <w:rPr>
                <w:b/>
              </w:rPr>
              <w:t>Depends:</w:t>
            </w:r>
            <w:r>
              <w:t xml:space="preserve"> GOV-001, SAVE-004, GOV-006, ITEM-001</w:t>
            </w:r>
          </w:p>
        </w:tc>
      </w:tr>
      <w:tr>
        <w:trPr>
          <w:cantSplit/>
        </w:trPr>
        <w:tc>
          <w:tcPr>
            <w:tcW w:type="dxa" w:w="1152"/>
            <w:vAlign w:val="center"/>
            <w:tcMar>
              <w:top w:w="65" w:type="dxa"/>
              <w:left w:w="80" w:type="dxa"/>
              <w:bottom w:w="65" w:type="dxa"/>
              <w:right w:w="80" w:type="dxa"/>
            </w:tcMar>
          </w:tcPr>
          <w:p>
            <w:pPr>
              <w:pStyle w:val="TaskCell"/>
              <w:keepNext w:val="0"/>
              <w:spacing w:after="60"/>
            </w:pPr>
            <w:r/>
            <w:r>
              <w:t>SAVE-007</w:t>
              <w:br/>
              <w:t>G2</w:t>
            </w:r>
          </w:p>
        </w:tc>
        <w:tc>
          <w:tcPr>
            <w:tcW w:type="dxa" w:w="3528"/>
            <w:vAlign w:val="center"/>
            <w:tcMar>
              <w:top w:w="65" w:type="dxa"/>
              <w:left w:w="80" w:type="dxa"/>
              <w:bottom w:w="65" w:type="dxa"/>
              <w:right w:w="80" w:type="dxa"/>
            </w:tcMar>
          </w:tcPr>
          <w:p>
            <w:pPr>
              <w:pStyle w:val="TaskCell"/>
              <w:keepNext w:val="0"/>
              <w:spacing w:after="60"/>
            </w:pPr>
            <w:r/>
            <w:r>
              <w:rPr>
                <w:b/>
              </w:rPr>
              <w:t>Add corrupt-save and migration recovery</w:t>
            </w:r>
            <w:r>
              <w:br/>
              <w:t>Implement backup selection and one tested schema migration</w:t>
            </w:r>
          </w:p>
        </w:tc>
        <w:tc>
          <w:tcPr>
            <w:tcW w:type="dxa" w:w="5198"/>
            <w:vAlign w:val="center"/>
            <w:tcMar>
              <w:top w:w="65" w:type="dxa"/>
              <w:left w:w="80" w:type="dxa"/>
              <w:bottom w:w="65" w:type="dxa"/>
              <w:right w:w="80" w:type="dxa"/>
            </w:tcMar>
          </w:tcPr>
          <w:p>
            <w:pPr>
              <w:pStyle w:val="TaskCell"/>
              <w:keepNext w:val="0"/>
              <w:spacing w:after="60"/>
            </w:pPr>
            <w:r/>
            <w:r>
              <w:t>Truncation, invalid revision and prior-version fixtures recover or fail visibly</w:t>
              <w:br/>
            </w:r>
            <w:r>
              <w:rPr>
                <w:b/>
              </w:rPr>
              <w:t>Reject:</w:t>
            </w:r>
            <w:r>
              <w:t xml:space="preserve"> Recovery never silently replaces progress with a fresh profile</w:t>
              <w:br/>
            </w:r>
            <w:r>
              <w:rPr>
                <w:b/>
              </w:rPr>
              <w:t>Depends:</w:t>
            </w:r>
            <w:r>
              <w:t xml:space="preserve"> GOV-001, SAVE-003</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SAVE-008</w:t>
              <w:br/>
              <w:t>G3</w:t>
            </w:r>
          </w:p>
        </w:tc>
        <w:tc>
          <w:tcPr>
            <w:tcW w:type="dxa" w:w="3528"/>
            <w:vAlign w:val="center"/>
            <w:tcMar>
              <w:top w:w="65" w:type="dxa"/>
              <w:left w:w="80" w:type="dxa"/>
              <w:bottom w:w="65" w:type="dxa"/>
              <w:right w:w="80" w:type="dxa"/>
            </w:tcMar>
            <w:shd w:fill="EDF4F1"/>
          </w:tcPr>
          <w:p>
            <w:pPr>
              <w:pStyle w:val="TaskCell"/>
              <w:keepNext w:val="0"/>
              <w:spacing w:after="60"/>
            </w:pPr>
            <w:r/>
            <w:r>
              <w:rPr>
                <w:b/>
              </w:rPr>
              <w:t>Fault-inject the durable loop</w:t>
            </w:r>
            <w:r>
              <w:br/>
              <w:t>Kill the process at controlled transaction checkpoints on disposable profiles</w:t>
            </w:r>
          </w:p>
        </w:tc>
        <w:tc>
          <w:tcPr>
            <w:tcW w:type="dxa" w:w="5198"/>
            <w:vAlign w:val="center"/>
            <w:tcMar>
              <w:top w:w="65" w:type="dxa"/>
              <w:left w:w="80" w:type="dxa"/>
              <w:bottom w:w="65" w:type="dxa"/>
              <w:right w:w="80" w:type="dxa"/>
            </w:tcMar>
            <w:shd w:fill="EDF4F1"/>
          </w:tcPr>
          <w:p>
            <w:pPr>
              <w:pStyle w:val="TaskCell"/>
              <w:keepNext w:val="0"/>
              <w:spacing w:after="60"/>
            </w:pPr>
            <w:r/>
            <w:r>
              <w:t>Extraction, death and crafting preserve declared invariants across restart</w:t>
              <w:br/>
            </w:r>
            <w:r>
              <w:rPr>
                <w:b/>
              </w:rPr>
              <w:t>Reject:</w:t>
            </w:r>
            <w:r>
              <w:t xml:space="preserve"> Never run destructive fault tests on real owner saves</w:t>
              <w:br/>
            </w:r>
            <w:r>
              <w:rPr>
                <w:b/>
              </w:rPr>
              <w:t>Depends:</w:t>
            </w:r>
            <w:r>
              <w:t xml:space="preserve"> GOV-001, SAVE-005, SAVE-006, SAVE-007, FORGE-003</w:t>
            </w:r>
          </w:p>
        </w:tc>
      </w:tr>
    </w:tbl>
    <w:p>
      <w:pPr>
        <w:pStyle w:val="Small"/>
        <w:widowControl/>
      </w:pPr>
      <w:r>
        <w:t>Negative controls and exact READY stamping are mandatory; this index is not dispatch authorization.</w:t>
      </w:r>
    </w:p>
    <w:p>
      <w:pPr>
        <w:widowControl/>
      </w:pPr>
      <w:r>
        <w:br w:type="page"/>
      </w:r>
    </w:p>
    <w:p>
      <w:bookmarkStart w:id="29" w:name="stream_HOUSE"/>
      <w:pPr>
        <w:pStyle w:val="Heading2"/>
        <w:widowControl/>
      </w:pPr>
      <w:r>
        <w:t>HOUSE / House, Scions and living history</w:t>
      </w:r>
      <w:bookmarkEnd w:id="29"/>
    </w:p>
    <w:p>
      <w:pPr>
        <w:pStyle w:val="Small"/>
        <w:widowControl/>
      </w:pPr>
      <w:r>
        <w:t>Progression engineer / designer  |  All goals require current-head reuse/ownership review.</w:t>
      </w:r>
    </w:p>
    <w:tbl>
      <w:tblPr>
        <w:tblW w:type="auto" w:w="0"/>
        <w:jc w:val="center"/>
        <w:tblLayout w:type="fixed"/>
        <w:tblLook w:firstColumn="1" w:firstRow="1" w:lastColumn="0" w:lastRow="0" w:noHBand="0" w:noVBand="1" w:val="04A0"/>
      </w:tblPr>
      <w:tblGrid>
        <w:gridCol w:w="1152"/>
        <w:gridCol w:w="3528"/>
        <w:gridCol w:w="5198"/>
      </w:tblGrid>
      <w:tr>
        <w:trPr>
          <w:cantSplit/>
          <w:tblHeader/>
        </w:trPr>
        <w:tc>
          <w:tcPr>
            <w:tcW w:type="dxa" w:w="1152"/>
            <w:vAlign w:val="center"/>
            <w:tcMar>
              <w:top w:w="65" w:type="dxa"/>
              <w:left w:w="80" w:type="dxa"/>
              <w:bottom w:w="65" w:type="dxa"/>
              <w:right w:w="80" w:type="dxa"/>
            </w:tcMar>
            <w:shd w:fill="16352F"/>
          </w:tcPr>
          <w:p>
            <w:pPr>
              <w:keepNext w:val="0"/>
              <w:spacing w:after="60"/>
            </w:pPr>
            <w:r>
              <w:rPr>
                <w:b/>
                <w:color w:val="FFFFFF"/>
                <w:sz w:val="18"/>
              </w:rPr>
              <w:t>ID / gate</w:t>
            </w:r>
          </w:p>
        </w:tc>
        <w:tc>
          <w:tcPr>
            <w:tcW w:type="dxa" w:w="3528"/>
            <w:vAlign w:val="center"/>
            <w:tcMar>
              <w:top w:w="65" w:type="dxa"/>
              <w:left w:w="80" w:type="dxa"/>
              <w:bottom w:w="65" w:type="dxa"/>
              <w:right w:w="80" w:type="dxa"/>
            </w:tcMar>
            <w:shd w:fill="16352F"/>
          </w:tcPr>
          <w:p>
            <w:pPr>
              <w:keepNext w:val="0"/>
              <w:spacing w:after="60"/>
            </w:pPr>
            <w:r>
              <w:rPr>
                <w:b/>
                <w:color w:val="FFFFFF"/>
                <w:sz w:val="18"/>
              </w:rPr>
              <w:t>Atomic goal / outcome</w:t>
            </w:r>
          </w:p>
        </w:tc>
        <w:tc>
          <w:tcPr>
            <w:tcW w:type="dxa" w:w="5198"/>
            <w:vAlign w:val="center"/>
            <w:tcMar>
              <w:top w:w="65" w:type="dxa"/>
              <w:left w:w="80" w:type="dxa"/>
              <w:bottom w:w="65" w:type="dxa"/>
              <w:right w:w="80" w:type="dxa"/>
            </w:tcMar>
            <w:shd w:fill="16352F"/>
          </w:tcPr>
          <w:p>
            <w:pPr>
              <w:keepNext w:val="0"/>
              <w:spacing w:after="60"/>
            </w:pPr>
            <w:r>
              <w:rPr>
                <w:b/>
                <w:color w:val="FFFFFF"/>
                <w:sz w:val="18"/>
              </w:rPr>
              <w:t>Acceptance / dependencies</w:t>
            </w:r>
          </w:p>
        </w:tc>
      </w:tr>
      <w:tr>
        <w:trPr>
          <w:cantSplit/>
        </w:trPr>
        <w:tc>
          <w:tcPr>
            <w:tcW w:type="dxa" w:w="1152"/>
            <w:vAlign w:val="center"/>
            <w:tcMar>
              <w:top w:w="65" w:type="dxa"/>
              <w:left w:w="80" w:type="dxa"/>
              <w:bottom w:w="65" w:type="dxa"/>
              <w:right w:w="80" w:type="dxa"/>
            </w:tcMar>
          </w:tcPr>
          <w:p>
            <w:pPr>
              <w:pStyle w:val="TaskCell"/>
              <w:keepNext w:val="0"/>
              <w:spacing w:after="60"/>
            </w:pPr>
            <w:r/>
            <w:r>
              <w:t>HOUSE-001</w:t>
              <w:br/>
              <w:t>G1</w:t>
            </w:r>
          </w:p>
        </w:tc>
        <w:tc>
          <w:tcPr>
            <w:tcW w:type="dxa" w:w="3528"/>
            <w:vAlign w:val="center"/>
            <w:tcMar>
              <w:top w:w="65" w:type="dxa"/>
              <w:left w:w="80" w:type="dxa"/>
              <w:bottom w:w="65" w:type="dxa"/>
              <w:right w:w="80" w:type="dxa"/>
            </w:tcMar>
          </w:tcPr>
          <w:p>
            <w:pPr>
              <w:pStyle w:val="TaskCell"/>
              <w:keepNext w:val="0"/>
              <w:spacing w:after="60"/>
            </w:pPr>
            <w:r/>
            <w:r>
              <w:rPr>
                <w:b/>
              </w:rPr>
              <w:t>Define horizontal House investment</w:t>
            </w:r>
            <w:r>
              <w:br/>
              <w:t>Specify one durable access or preparation unlock with bounded power</w:t>
            </w:r>
          </w:p>
        </w:tc>
        <w:tc>
          <w:tcPr>
            <w:tcW w:type="dxa" w:w="5198"/>
            <w:vAlign w:val="center"/>
            <w:tcMar>
              <w:top w:w="65" w:type="dxa"/>
              <w:left w:w="80" w:type="dxa"/>
              <w:bottom w:w="65" w:type="dxa"/>
              <w:right w:w="80" w:type="dxa"/>
            </w:tcMar>
          </w:tcPr>
          <w:p>
            <w:pPr>
              <w:pStyle w:val="TaskCell"/>
              <w:keepNext w:val="0"/>
              <w:spacing w:after="60"/>
            </w:pPr>
            <w:r/>
            <w:r>
              <w:t>Benefit, cost and successor inheritance are explicit and approved</w:t>
              <w:br/>
            </w:r>
            <w:r>
              <w:rPr>
                <w:b/>
              </w:rPr>
              <w:t>Reject:</w:t>
            </w:r>
            <w:r>
              <w:t xml:space="preserve"> Unlimited cumulative damage is not the default House reward</w:t>
              <w:br/>
            </w:r>
            <w:r>
              <w:rPr>
                <w:b/>
              </w:rPr>
              <w:t>Depends:</w:t>
            </w:r>
            <w:r>
              <w:t xml:space="preserve"> GOV-001, GOV-007, GOV-006</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HOUSE-002</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Integrate one House investment</w:t>
            </w:r>
            <w:r>
              <w:br/>
              <w:t>Apply one approved investment using the canonical profile service</w:t>
            </w:r>
          </w:p>
        </w:tc>
        <w:tc>
          <w:tcPr>
            <w:tcW w:type="dxa" w:w="5198"/>
            <w:vAlign w:val="center"/>
            <w:tcMar>
              <w:top w:w="65" w:type="dxa"/>
              <w:left w:w="80" w:type="dxa"/>
              <w:bottom w:w="65" w:type="dxa"/>
              <w:right w:w="80" w:type="dxa"/>
            </w:tcMar>
            <w:shd w:fill="EDF4F1"/>
          </w:tcPr>
          <w:p>
            <w:pPr>
              <w:pStyle w:val="TaskCell"/>
              <w:keepNext w:val="0"/>
              <w:spacing w:after="60"/>
            </w:pPr>
            <w:r/>
            <w:r>
              <w:t>Cost and access survive restart and affect a real route or preparation option</w:t>
              <w:br/>
            </w:r>
            <w:r>
              <w:rPr>
                <w:b/>
              </w:rPr>
              <w:t>Reject:</w:t>
            </w:r>
            <w:r>
              <w:t xml:space="preserve"> UI-only purchased state cannot unlock gameplay</w:t>
              <w:br/>
            </w:r>
            <w:r>
              <w:rPr>
                <w:b/>
              </w:rPr>
              <w:t>Depends:</w:t>
            </w:r>
            <w:r>
              <w:t xml:space="preserve"> GOV-001, HOUSE-001, SAVE-004, CORE-004</w:t>
            </w:r>
          </w:p>
        </w:tc>
      </w:tr>
      <w:tr>
        <w:trPr>
          <w:cantSplit/>
        </w:trPr>
        <w:tc>
          <w:tcPr>
            <w:tcW w:type="dxa" w:w="1152"/>
            <w:vAlign w:val="center"/>
            <w:tcMar>
              <w:top w:w="65" w:type="dxa"/>
              <w:left w:w="80" w:type="dxa"/>
              <w:bottom w:w="65" w:type="dxa"/>
              <w:right w:w="80" w:type="dxa"/>
            </w:tcMar>
          </w:tcPr>
          <w:p>
            <w:pPr>
              <w:pStyle w:val="TaskCell"/>
              <w:keepNext w:val="0"/>
              <w:spacing w:after="60"/>
            </w:pPr>
            <w:r/>
            <w:r>
              <w:t>HOUSE-003</w:t>
              <w:br/>
              <w:t>G2</w:t>
            </w:r>
          </w:p>
        </w:tc>
        <w:tc>
          <w:tcPr>
            <w:tcW w:type="dxa" w:w="3528"/>
            <w:vAlign w:val="center"/>
            <w:tcMar>
              <w:top w:w="65" w:type="dxa"/>
              <w:left w:w="80" w:type="dxa"/>
              <w:bottom w:w="65" w:type="dxa"/>
              <w:right w:w="80" w:type="dxa"/>
            </w:tcMar>
          </w:tcPr>
          <w:p>
            <w:pPr>
              <w:pStyle w:val="TaskCell"/>
              <w:keepNext w:val="0"/>
              <w:spacing w:after="60"/>
            </w:pPr>
            <w:r/>
            <w:r>
              <w:rPr>
                <w:b/>
              </w:rPr>
              <w:t>Bound the Legends event record</w:t>
            </w:r>
            <w:r>
              <w:br/>
              <w:t>Store milestone records and counters with a fixed retention policy</w:t>
            </w:r>
          </w:p>
        </w:tc>
        <w:tc>
          <w:tcPr>
            <w:tcW w:type="dxa" w:w="5198"/>
            <w:vAlign w:val="center"/>
            <w:tcMar>
              <w:top w:w="65" w:type="dxa"/>
              <w:left w:w="80" w:type="dxa"/>
              <w:bottom w:w="65" w:type="dxa"/>
              <w:right w:w="80" w:type="dxa"/>
            </w:tcMar>
          </w:tcPr>
          <w:p>
            <w:pPr>
              <w:pStyle w:val="TaskCell"/>
              <w:keepNext w:val="0"/>
              <w:spacing w:after="60"/>
            </w:pPr>
            <w:r/>
            <w:r>
              <w:t>Repeated combat keeps history within its budget while retaining key events</w:t>
              <w:br/>
            </w:r>
            <w:r>
              <w:rPr>
                <w:b/>
              </w:rPr>
              <w:t>Reject:</w:t>
            </w:r>
            <w:r>
              <w:t xml:space="preserve"> One string per hit cannot grow the save without bound</w:t>
              <w:br/>
            </w:r>
            <w:r>
              <w:rPr>
                <w:b/>
              </w:rPr>
              <w:t>Depends:</w:t>
            </w:r>
            <w:r>
              <w:t xml:space="preserve"> GOV-001, CORE-006, SAVE-002</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HOUSE-004</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Create one relic recovery claim</w:t>
            </w:r>
            <w:r>
              <w:br/>
              <w:t>Represent a fallen item's recoverable eligibility and provenance</w:t>
            </w:r>
          </w:p>
        </w:tc>
        <w:tc>
          <w:tcPr>
            <w:tcW w:type="dxa" w:w="5198"/>
            <w:vAlign w:val="center"/>
            <w:tcMar>
              <w:top w:w="65" w:type="dxa"/>
              <w:left w:w="80" w:type="dxa"/>
              <w:bottom w:w="65" w:type="dxa"/>
              <w:right w:w="80" w:type="dxa"/>
            </w:tcMar>
            <w:shd w:fill="EDF4F1"/>
          </w:tcPr>
          <w:p>
            <w:pPr>
              <w:pStyle w:val="TaskCell"/>
              <w:keepNext w:val="0"/>
              <w:spacing w:after="60"/>
            </w:pPr>
            <w:r/>
            <w:r>
              <w:t>One candidate surfaces at most once and remains attributable to its owner</w:t>
              <w:br/>
            </w:r>
            <w:r>
              <w:rPr>
                <w:b/>
              </w:rPr>
              <w:t>Reject:</w:t>
            </w:r>
            <w:r>
              <w:t xml:space="preserve"> Abandoning a spawned relic cannot duplicate its recovery eligibility</w:t>
              <w:br/>
            </w:r>
            <w:r>
              <w:rPr>
                <w:b/>
              </w:rPr>
              <w:t>Depends:</w:t>
            </w:r>
            <w:r>
              <w:t xml:space="preserve"> GOV-001, SAVE-006, HOUSE-003, ITEM-001</w:t>
            </w:r>
          </w:p>
        </w:tc>
      </w:tr>
      <w:tr>
        <w:trPr>
          <w:cantSplit/>
        </w:trPr>
        <w:tc>
          <w:tcPr>
            <w:tcW w:type="dxa" w:w="1152"/>
            <w:vAlign w:val="center"/>
            <w:tcMar>
              <w:top w:w="65" w:type="dxa"/>
              <w:left w:w="80" w:type="dxa"/>
              <w:bottom w:w="65" w:type="dxa"/>
              <w:right w:w="80" w:type="dxa"/>
            </w:tcMar>
          </w:tcPr>
          <w:p>
            <w:pPr>
              <w:pStyle w:val="TaskCell"/>
              <w:keepNext w:val="0"/>
              <w:spacing w:after="60"/>
            </w:pPr>
            <w:r/>
            <w:r>
              <w:t>HOUSE-005</w:t>
              <w:br/>
              <w:t>G3</w:t>
            </w:r>
          </w:p>
        </w:tc>
        <w:tc>
          <w:tcPr>
            <w:tcW w:type="dxa" w:w="3528"/>
            <w:vAlign w:val="center"/>
            <w:tcMar>
              <w:top w:w="65" w:type="dxa"/>
              <w:left w:w="80" w:type="dxa"/>
              <w:bottom w:w="65" w:type="dxa"/>
              <w:right w:w="80" w:type="dxa"/>
            </w:tcMar>
          </w:tcPr>
          <w:p>
            <w:pPr>
              <w:pStyle w:val="TaskCell"/>
              <w:keepNext w:val="0"/>
              <w:spacing w:after="60"/>
            </w:pPr>
            <w:r/>
            <w:r>
              <w:rPr>
                <w:b/>
              </w:rPr>
              <w:t>Reward a targeted recovery expedition</w:t>
            </w:r>
            <w:r>
              <w:br/>
              <w:t>Bind one disclosed recovery opportunity to route and reward rules</w:t>
            </w:r>
          </w:p>
        </w:tc>
        <w:tc>
          <w:tcPr>
            <w:tcW w:type="dxa" w:w="5198"/>
            <w:vAlign w:val="center"/>
            <w:tcMar>
              <w:top w:w="65" w:type="dxa"/>
              <w:left w:w="80" w:type="dxa"/>
              <w:bottom w:w="65" w:type="dxa"/>
              <w:right w:w="80" w:type="dxa"/>
            </w:tcMar>
          </w:tcPr>
          <w:p>
            <w:pPr>
              <w:pStyle w:val="TaskCell"/>
              <w:keepNext w:val="0"/>
              <w:spacing w:after="60"/>
            </w:pPr>
            <w:r/>
            <w:r>
              <w:t>Real expedition recovery updates item ownership and crypt status together</w:t>
              <w:br/>
            </w:r>
            <w:r>
              <w:rPr>
                <w:b/>
              </w:rPr>
              <w:t>Reject:</w:t>
            </w:r>
            <w:r>
              <w:t xml:space="preserve"> A client cannot choose an arbitrary lost item ID as a reward</w:t>
              <w:br/>
            </w:r>
            <w:r>
              <w:rPr>
                <w:b/>
              </w:rPr>
              <w:t>Depends:</w:t>
            </w:r>
            <w:r>
              <w:t xml:space="preserve"> GOV-001, HOUSE-004, WORLD-005, SAVE-004</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HOUSE-006</w:t>
              <w:br/>
              <w:t>G3</w:t>
            </w:r>
          </w:p>
        </w:tc>
        <w:tc>
          <w:tcPr>
            <w:tcW w:type="dxa" w:w="3528"/>
            <w:vAlign w:val="center"/>
            <w:tcMar>
              <w:top w:w="65" w:type="dxa"/>
              <w:left w:w="80" w:type="dxa"/>
              <w:bottom w:w="65" w:type="dxa"/>
              <w:right w:w="80" w:type="dxa"/>
            </w:tcMar>
            <w:shd w:fill="EDF4F1"/>
          </w:tcPr>
          <w:p>
            <w:pPr>
              <w:pStyle w:val="TaskCell"/>
              <w:keepNext w:val="0"/>
              <w:spacing w:after="60"/>
            </w:pPr>
            <w:r/>
            <w:r>
              <w:rPr>
                <w:b/>
              </w:rPr>
              <w:t>Complete the successor front door</w:t>
            </w:r>
            <w:r>
              <w:br/>
              <w:t>Wire death summary, successor creation and preparation into native UI</w:t>
            </w:r>
          </w:p>
        </w:tc>
        <w:tc>
          <w:tcPr>
            <w:tcW w:type="dxa" w:w="5198"/>
            <w:vAlign w:val="center"/>
            <w:tcMar>
              <w:top w:w="65" w:type="dxa"/>
              <w:left w:w="80" w:type="dxa"/>
              <w:bottom w:w="65" w:type="dxa"/>
              <w:right w:w="80" w:type="dxa"/>
            </w:tcMar>
            <w:shd w:fill="EDF4F1"/>
          </w:tcPr>
          <w:p>
            <w:pPr>
              <w:pStyle w:val="TaskCell"/>
              <w:keepNext w:val="0"/>
              <w:spacing w:after="60"/>
            </w:pPr>
            <w:r/>
            <w:r>
              <w:t>A player understands retained/lost value and returns to play with a successor</w:t>
              <w:br/>
            </w:r>
            <w:r>
              <w:rPr>
                <w:b/>
              </w:rPr>
              <w:t>Reject:</w:t>
            </w:r>
            <w:r>
              <w:t xml:space="preserve"> The old Scion's complete bag cannot silently transfer</w:t>
              <w:br/>
            </w:r>
            <w:r>
              <w:rPr>
                <w:b/>
              </w:rPr>
              <w:t>Depends:</w:t>
            </w:r>
            <w:r>
              <w:t xml:space="preserve"> GOV-001, SAVE-006, HOUSE-002, UI-006</w:t>
            </w:r>
          </w:p>
        </w:tc>
      </w:tr>
      <w:tr>
        <w:trPr>
          <w:cantSplit/>
        </w:trPr>
        <w:tc>
          <w:tcPr>
            <w:tcW w:type="dxa" w:w="1152"/>
            <w:vAlign w:val="center"/>
            <w:tcMar>
              <w:top w:w="65" w:type="dxa"/>
              <w:left w:w="80" w:type="dxa"/>
              <w:bottom w:w="65" w:type="dxa"/>
              <w:right w:w="80" w:type="dxa"/>
            </w:tcMar>
          </w:tcPr>
          <w:p>
            <w:pPr>
              <w:pStyle w:val="TaskCell"/>
              <w:keepNext w:val="0"/>
              <w:spacing w:after="60"/>
            </w:pPr>
            <w:r/>
            <w:r>
              <w:t>HOUSE-007</w:t>
              <w:br/>
              <w:t>G4</w:t>
            </w:r>
          </w:p>
        </w:tc>
        <w:tc>
          <w:tcPr>
            <w:tcW w:type="dxa" w:w="3528"/>
            <w:vAlign w:val="center"/>
            <w:tcMar>
              <w:top w:w="65" w:type="dxa"/>
              <w:left w:w="80" w:type="dxa"/>
              <w:bottom w:w="65" w:type="dxa"/>
              <w:right w:w="80" w:type="dxa"/>
            </w:tcMar>
          </w:tcPr>
          <w:p>
            <w:pPr>
              <w:pStyle w:val="TaskCell"/>
              <w:keepNext w:val="0"/>
              <w:spacing w:after="60"/>
            </w:pPr>
            <w:r/>
            <w:r>
              <w:rPr>
                <w:b/>
              </w:rPr>
              <w:t>Bound a named monster Legend</w:t>
            </w:r>
            <w:r>
              <w:br/>
              <w:t>Persist one escaped killer's bounded modifier/history record for later use</w:t>
            </w:r>
          </w:p>
        </w:tc>
        <w:tc>
          <w:tcPr>
            <w:tcW w:type="dxa" w:w="5198"/>
            <w:vAlign w:val="center"/>
            <w:tcMar>
              <w:top w:w="65" w:type="dxa"/>
              <w:left w:w="80" w:type="dxa"/>
              <w:bottom w:w="65" w:type="dxa"/>
              <w:right w:w="80" w:type="dxa"/>
            </w:tcMar>
          </w:tcPr>
          <w:p>
            <w:pPr>
              <w:pStyle w:val="TaskCell"/>
              <w:keepNext w:val="0"/>
              <w:spacing w:after="60"/>
            </w:pPr>
            <w:r/>
            <w:r>
              <w:t>Replay produces a capped future encounter variant with readable provenance</w:t>
              <w:br/>
            </w:r>
            <w:r>
              <w:rPr>
                <w:b/>
              </w:rPr>
              <w:t>Reject:</w:t>
            </w:r>
            <w:r>
              <w:t xml:space="preserve"> A past monster cannot gain unbounded levels from repeated records</w:t>
              <w:br/>
            </w:r>
            <w:r>
              <w:rPr>
                <w:b/>
              </w:rPr>
              <w:t>Depends:</w:t>
            </w:r>
            <w:r>
              <w:t xml:space="preserve"> GOV-001, HOUSE-003, ENEMY-006, GOV-007</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HOUSE-008</w:t>
              <w:br/>
              <w:t>G3</w:t>
            </w:r>
          </w:p>
        </w:tc>
        <w:tc>
          <w:tcPr>
            <w:tcW w:type="dxa" w:w="3528"/>
            <w:vAlign w:val="center"/>
            <w:tcMar>
              <w:top w:w="65" w:type="dxa"/>
              <w:left w:w="80" w:type="dxa"/>
              <w:bottom w:w="65" w:type="dxa"/>
              <w:right w:w="80" w:type="dxa"/>
            </w:tcMar>
            <w:shd w:fill="EDF4F1"/>
          </w:tcPr>
          <w:p>
            <w:pPr>
              <w:pStyle w:val="TaskCell"/>
              <w:keepNext w:val="0"/>
              <w:spacing w:after="60"/>
            </w:pPr>
            <w:r/>
            <w:r>
              <w:rPr>
                <w:b/>
              </w:rPr>
              <w:t>Prove a multigeneration House journey</w:t>
            </w:r>
            <w:r>
              <w:br/>
              <w:t>Complete expedition, craft, mortal death, successor and targeted recovery</w:t>
            </w:r>
          </w:p>
        </w:tc>
        <w:tc>
          <w:tcPr>
            <w:tcW w:type="dxa" w:w="5198"/>
            <w:vAlign w:val="center"/>
            <w:tcMar>
              <w:top w:w="65" w:type="dxa"/>
              <w:left w:w="80" w:type="dxa"/>
              <w:bottom w:w="65" w:type="dxa"/>
              <w:right w:w="80" w:type="dxa"/>
            </w:tcMar>
            <w:shd w:fill="EDF4F1"/>
          </w:tcPr>
          <w:p>
            <w:pPr>
              <w:pStyle w:val="TaskCell"/>
              <w:keepNext w:val="0"/>
              <w:spacing w:after="60"/>
            </w:pPr>
            <w:r/>
            <w:r>
              <w:t>Three-session test preserves history and creates meaningful changed choices</w:t>
              <w:br/>
            </w:r>
            <w:r>
              <w:rPr>
                <w:b/>
              </w:rPr>
              <w:t>Reject:</w:t>
            </w:r>
            <w:r>
              <w:t xml:space="preserve"> A disconnected client cannot skip the approved loss policy</w:t>
              <w:br/>
            </w:r>
            <w:r>
              <w:rPr>
                <w:b/>
              </w:rPr>
              <w:t>Depends:</w:t>
            </w:r>
            <w:r>
              <w:t xml:space="preserve"> GOV-001, HOUSE-005, HOUSE-006, FORGE-006, QA-003</w:t>
            </w:r>
          </w:p>
        </w:tc>
      </w:tr>
    </w:tbl>
    <w:p>
      <w:pPr>
        <w:pStyle w:val="Small"/>
        <w:widowControl/>
      </w:pPr>
      <w:r>
        <w:t>Negative controls and exact READY stamping are mandatory; this index is not dispatch authorization.</w:t>
      </w:r>
    </w:p>
    <w:p>
      <w:pPr>
        <w:widowControl/>
      </w:pPr>
      <w:r>
        <w:br w:type="page"/>
      </w:r>
    </w:p>
    <w:p>
      <w:bookmarkStart w:id="30" w:name="stream_WORLD"/>
      <w:pPr>
        <w:pStyle w:val="Heading2"/>
        <w:widowControl/>
      </w:pPr>
      <w:r>
        <w:t>WORLD / World layout and traversal</w:t>
      </w:r>
      <w:bookmarkEnd w:id="30"/>
    </w:p>
    <w:p>
      <w:pPr>
        <w:pStyle w:val="Small"/>
        <w:widowControl/>
      </w:pPr>
      <w:r>
        <w:t>World-generation engineer  |  All goals require current-head reuse/ownership review.</w:t>
      </w:r>
    </w:p>
    <w:tbl>
      <w:tblPr>
        <w:tblW w:type="auto" w:w="0"/>
        <w:jc w:val="center"/>
        <w:tblLayout w:type="fixed"/>
        <w:tblLook w:firstColumn="1" w:firstRow="1" w:lastColumn="0" w:lastRow="0" w:noHBand="0" w:noVBand="1" w:val="04A0"/>
      </w:tblPr>
      <w:tblGrid>
        <w:gridCol w:w="1152"/>
        <w:gridCol w:w="3528"/>
        <w:gridCol w:w="5198"/>
      </w:tblGrid>
      <w:tr>
        <w:trPr>
          <w:cantSplit/>
          <w:tblHeader/>
        </w:trPr>
        <w:tc>
          <w:tcPr>
            <w:tcW w:type="dxa" w:w="1152"/>
            <w:vAlign w:val="center"/>
            <w:tcMar>
              <w:top w:w="65" w:type="dxa"/>
              <w:left w:w="80" w:type="dxa"/>
              <w:bottom w:w="65" w:type="dxa"/>
              <w:right w:w="80" w:type="dxa"/>
            </w:tcMar>
            <w:shd w:fill="16352F"/>
          </w:tcPr>
          <w:p>
            <w:pPr>
              <w:keepNext w:val="0"/>
              <w:spacing w:after="60"/>
            </w:pPr>
            <w:r>
              <w:rPr>
                <w:b/>
                <w:color w:val="FFFFFF"/>
                <w:sz w:val="18"/>
              </w:rPr>
              <w:t>ID / gate</w:t>
            </w:r>
          </w:p>
        </w:tc>
        <w:tc>
          <w:tcPr>
            <w:tcW w:type="dxa" w:w="3528"/>
            <w:vAlign w:val="center"/>
            <w:tcMar>
              <w:top w:w="65" w:type="dxa"/>
              <w:left w:w="80" w:type="dxa"/>
              <w:bottom w:w="65" w:type="dxa"/>
              <w:right w:w="80" w:type="dxa"/>
            </w:tcMar>
            <w:shd w:fill="16352F"/>
          </w:tcPr>
          <w:p>
            <w:pPr>
              <w:keepNext w:val="0"/>
              <w:spacing w:after="60"/>
            </w:pPr>
            <w:r>
              <w:rPr>
                <w:b/>
                <w:color w:val="FFFFFF"/>
                <w:sz w:val="18"/>
              </w:rPr>
              <w:t>Atomic goal / outcome</w:t>
            </w:r>
          </w:p>
        </w:tc>
        <w:tc>
          <w:tcPr>
            <w:tcW w:type="dxa" w:w="5198"/>
            <w:vAlign w:val="center"/>
            <w:tcMar>
              <w:top w:w="65" w:type="dxa"/>
              <w:left w:w="80" w:type="dxa"/>
              <w:bottom w:w="65" w:type="dxa"/>
              <w:right w:w="80" w:type="dxa"/>
            </w:tcMar>
            <w:shd w:fill="16352F"/>
          </w:tcPr>
          <w:p>
            <w:pPr>
              <w:keepNext w:val="0"/>
              <w:spacing w:after="60"/>
            </w:pPr>
            <w:r>
              <w:rPr>
                <w:b/>
                <w:color w:val="FFFFFF"/>
                <w:sz w:val="18"/>
              </w:rPr>
              <w:t>Acceptance / dependencies</w:t>
            </w:r>
          </w:p>
        </w:tc>
      </w:tr>
      <w:tr>
        <w:trPr>
          <w:cantSplit/>
        </w:trPr>
        <w:tc>
          <w:tcPr>
            <w:tcW w:type="dxa" w:w="1152"/>
            <w:vAlign w:val="center"/>
            <w:tcMar>
              <w:top w:w="65" w:type="dxa"/>
              <w:left w:w="80" w:type="dxa"/>
              <w:bottom w:w="65" w:type="dxa"/>
              <w:right w:w="80" w:type="dxa"/>
            </w:tcMar>
          </w:tcPr>
          <w:p>
            <w:pPr>
              <w:pStyle w:val="TaskCell"/>
              <w:keepNext w:val="0"/>
              <w:spacing w:after="60"/>
            </w:pPr>
            <w:r/>
            <w:r>
              <w:t>WORLD-001</w:t>
              <w:br/>
              <w:t>G1</w:t>
            </w:r>
          </w:p>
        </w:tc>
        <w:tc>
          <w:tcPr>
            <w:tcW w:type="dxa" w:w="3528"/>
            <w:vAlign w:val="center"/>
            <w:tcMar>
              <w:top w:w="65" w:type="dxa"/>
              <w:left w:w="80" w:type="dxa"/>
              <w:bottom w:w="65" w:type="dxa"/>
              <w:right w:w="80" w:type="dxa"/>
            </w:tcMar>
          </w:tcPr>
          <w:p>
            <w:pPr>
              <w:pStyle w:val="TaskCell"/>
              <w:keepNext w:val="0"/>
              <w:spacing w:after="60"/>
            </w:pPr>
            <w:r/>
            <w:r>
              <w:rPr>
                <w:b/>
              </w:rPr>
              <w:t>Freeze world coordinate conversion</w:t>
            </w:r>
            <w:r>
              <w:br/>
              <w:t>Specify tile, world, render and navigation conversions</w:t>
            </w:r>
          </w:p>
        </w:tc>
        <w:tc>
          <w:tcPr>
            <w:tcW w:type="dxa" w:w="5198"/>
            <w:vAlign w:val="center"/>
            <w:tcMar>
              <w:top w:w="65" w:type="dxa"/>
              <w:left w:w="80" w:type="dxa"/>
              <w:bottom w:w="65" w:type="dxa"/>
              <w:right w:w="80" w:type="dxa"/>
            </w:tcMar>
          </w:tcPr>
          <w:p>
            <w:pPr>
              <w:pStyle w:val="TaskCell"/>
              <w:keepNext w:val="0"/>
              <w:spacing w:after="60"/>
            </w:pPr>
            <w:r/>
            <w:r>
              <w:t>Round-trip and boundary fixtures agree at walls, stairs and screen picking</w:t>
              <w:br/>
            </w:r>
            <w:r>
              <w:rPr>
                <w:b/>
              </w:rPr>
              <w:t>Reject:</w:t>
            </w:r>
            <w:r>
              <w:t xml:space="preserve"> UI scaling must not alter authoritative collision coordinates</w:t>
              <w:br/>
            </w:r>
            <w:r>
              <w:rPr>
                <w:b/>
              </w:rPr>
              <w:t>Depends:</w:t>
            </w:r>
            <w:r>
              <w:t xml:space="preserve"> GOV-001, CORE-002</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WORLD-002</w:t>
              <w:br/>
              <w:t>G1</w:t>
            </w:r>
          </w:p>
        </w:tc>
        <w:tc>
          <w:tcPr>
            <w:tcW w:type="dxa" w:w="3528"/>
            <w:vAlign w:val="center"/>
            <w:tcMar>
              <w:top w:w="65" w:type="dxa"/>
              <w:left w:w="80" w:type="dxa"/>
              <w:bottom w:w="65" w:type="dxa"/>
              <w:right w:w="80" w:type="dxa"/>
            </w:tcMar>
            <w:shd w:fill="EDF4F1"/>
          </w:tcPr>
          <w:p>
            <w:pPr>
              <w:pStyle w:val="TaskCell"/>
              <w:keepNext w:val="0"/>
              <w:spacing w:after="60"/>
            </w:pPr>
            <w:r/>
            <w:r>
              <w:rPr>
                <w:b/>
              </w:rPr>
              <w:t>Expose one canonical collision query</w:t>
            </w:r>
            <w:r>
              <w:br/>
              <w:t>Provide solid/line/swept queries over a validated instance layout</w:t>
            </w:r>
          </w:p>
        </w:tc>
        <w:tc>
          <w:tcPr>
            <w:tcW w:type="dxa" w:w="5198"/>
            <w:vAlign w:val="center"/>
            <w:tcMar>
              <w:top w:w="65" w:type="dxa"/>
              <w:left w:w="80" w:type="dxa"/>
              <w:bottom w:w="65" w:type="dxa"/>
              <w:right w:w="80" w:type="dxa"/>
            </w:tcMar>
            <w:shd w:fill="EDF4F1"/>
          </w:tcPr>
          <w:p>
            <w:pPr>
              <w:pStyle w:val="TaskCell"/>
              <w:keepNext w:val="0"/>
              <w:spacing w:after="60"/>
            </w:pPr>
            <w:r/>
            <w:r>
              <w:t>Collision and navigation agree on a fixed corridor/corner fixture</w:t>
              <w:br/>
            </w:r>
            <w:r>
              <w:rPr>
                <w:b/>
              </w:rPr>
              <w:t>Reject:</w:t>
            </w:r>
            <w:r>
              <w:t xml:space="preserve"> A visually blocked wall cannot be traversable by the canonical query</w:t>
              <w:br/>
            </w:r>
            <w:r>
              <w:rPr>
                <w:b/>
              </w:rPr>
              <w:t>Depends:</w:t>
            </w:r>
            <w:r>
              <w:t xml:space="preserve"> GOV-001, WORLD-001, CORE-001</w:t>
            </w:r>
          </w:p>
        </w:tc>
      </w:tr>
      <w:tr>
        <w:trPr>
          <w:cantSplit/>
        </w:trPr>
        <w:tc>
          <w:tcPr>
            <w:tcW w:type="dxa" w:w="1152"/>
            <w:vAlign w:val="center"/>
            <w:tcMar>
              <w:top w:w="65" w:type="dxa"/>
              <w:left w:w="80" w:type="dxa"/>
              <w:bottom w:w="65" w:type="dxa"/>
              <w:right w:w="80" w:type="dxa"/>
            </w:tcMar>
          </w:tcPr>
          <w:p>
            <w:pPr>
              <w:pStyle w:val="TaskCell"/>
              <w:keepNext w:val="0"/>
              <w:spacing w:after="60"/>
            </w:pPr>
            <w:r/>
            <w:r>
              <w:t>WORLD-003</w:t>
              <w:br/>
              <w:t>G2</w:t>
            </w:r>
          </w:p>
        </w:tc>
        <w:tc>
          <w:tcPr>
            <w:tcW w:type="dxa" w:w="3528"/>
            <w:vAlign w:val="center"/>
            <w:tcMar>
              <w:top w:w="65" w:type="dxa"/>
              <w:left w:w="80" w:type="dxa"/>
              <w:bottom w:w="65" w:type="dxa"/>
              <w:right w:w="80" w:type="dxa"/>
            </w:tcMar>
          </w:tcPr>
          <w:p>
            <w:pPr>
              <w:pStyle w:val="TaskCell"/>
              <w:keepNext w:val="0"/>
              <w:spacing w:after="60"/>
            </w:pPr>
            <w:r/>
            <w:r>
              <w:rPr>
                <w:b/>
              </w:rPr>
              <w:t>Integrate one Cartographer seed</w:t>
            </w:r>
            <w:r>
              <w:br/>
              <w:t>Load one generated layout through the native content boundary</w:t>
            </w:r>
          </w:p>
        </w:tc>
        <w:tc>
          <w:tcPr>
            <w:tcW w:type="dxa" w:w="5198"/>
            <w:vAlign w:val="center"/>
            <w:tcMar>
              <w:top w:w="65" w:type="dxa"/>
              <w:left w:w="80" w:type="dxa"/>
              <w:bottom w:w="65" w:type="dxa"/>
              <w:right w:w="80" w:type="dxa"/>
            </w:tcMar>
          </w:tcPr>
          <w:p>
            <w:pPr>
              <w:pStyle w:val="TaskCell"/>
              <w:keepNext w:val="0"/>
              <w:spacing w:after="60"/>
            </w:pPr>
            <w:r/>
            <w:r>
              <w:t>Same version and seed yield identical topology and metadata</w:t>
              <w:br/>
            </w:r>
            <w:r>
              <w:rPr>
                <w:b/>
              </w:rPr>
              <w:t>Reject:</w:t>
            </w:r>
            <w:r>
              <w:t xml:space="preserve"> A content adapter cannot mutate the simulation RNG stream unexpectedly</w:t>
              <w:br/>
            </w:r>
            <w:r>
              <w:rPr>
                <w:b/>
              </w:rPr>
              <w:t>Depends:</w:t>
            </w:r>
            <w:r>
              <w:t xml:space="preserve"> GOV-001, GOV-004, WORLD-001, TOOLS-002, CORE-005</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WORLD-004</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Validate objective and exit reachability</w:t>
            </w:r>
            <w:r>
              <w:br/>
              <w:t>Add graph checks for entrance, exit, mandatory objective and safe spawn</w:t>
            </w:r>
          </w:p>
        </w:tc>
        <w:tc>
          <w:tcPr>
            <w:tcW w:type="dxa" w:w="5198"/>
            <w:vAlign w:val="center"/>
            <w:tcMar>
              <w:top w:w="65" w:type="dxa"/>
              <w:left w:w="80" w:type="dxa"/>
              <w:bottom w:w="65" w:type="dxa"/>
              <w:right w:w="80" w:type="dxa"/>
            </w:tcMar>
            <w:shd w:fill="EDF4F1"/>
          </w:tcPr>
          <w:p>
            <w:pPr>
              <w:pStyle w:val="TaskCell"/>
              <w:keepNext w:val="0"/>
              <w:spacing w:after="60"/>
            </w:pPr>
            <w:r/>
            <w:r>
              <w:t>A large seed corpus reports exact failing seeds and paths</w:t>
              <w:br/>
            </w:r>
            <w:r>
              <w:rPr>
                <w:b/>
              </w:rPr>
              <w:t>Reject:</w:t>
            </w:r>
            <w:r>
              <w:t xml:space="preserve"> Intentionally blocked exits and unreachable bosses fail the gate</w:t>
              <w:br/>
            </w:r>
            <w:r>
              <w:rPr>
                <w:b/>
              </w:rPr>
              <w:t>Depends:</w:t>
            </w:r>
            <w:r>
              <w:t xml:space="preserve"> GOV-001, WORLD-003, WORLD-002</w:t>
            </w:r>
          </w:p>
        </w:tc>
      </w:tr>
      <w:tr>
        <w:trPr>
          <w:cantSplit/>
        </w:trPr>
        <w:tc>
          <w:tcPr>
            <w:tcW w:type="dxa" w:w="1152"/>
            <w:vAlign w:val="center"/>
            <w:tcMar>
              <w:top w:w="65" w:type="dxa"/>
              <w:left w:w="80" w:type="dxa"/>
              <w:bottom w:w="65" w:type="dxa"/>
              <w:right w:w="80" w:type="dxa"/>
            </w:tcMar>
          </w:tcPr>
          <w:p>
            <w:pPr>
              <w:pStyle w:val="TaskCell"/>
              <w:keepNext w:val="0"/>
              <w:spacing w:after="60"/>
            </w:pPr>
            <w:r/>
            <w:r>
              <w:t>WORLD-005</w:t>
              <w:br/>
              <w:t>G2</w:t>
            </w:r>
          </w:p>
        </w:tc>
        <w:tc>
          <w:tcPr>
            <w:tcW w:type="dxa" w:w="3528"/>
            <w:vAlign w:val="center"/>
            <w:tcMar>
              <w:top w:w="65" w:type="dxa"/>
              <w:left w:w="80" w:type="dxa"/>
              <w:bottom w:w="65" w:type="dxa"/>
              <w:right w:w="80" w:type="dxa"/>
            </w:tcMar>
          </w:tcPr>
          <w:p>
            <w:pPr>
              <w:pStyle w:val="TaskCell"/>
              <w:keepNext w:val="0"/>
              <w:spacing w:after="60"/>
            </w:pPr>
            <w:r/>
            <w:r>
              <w:rPr>
                <w:b/>
              </w:rPr>
              <w:t>Publish a route decision contract</w:t>
            </w:r>
            <w:r>
              <w:br/>
              <w:t>Describe goal, danger, reward family, branch and return condition</w:t>
            </w:r>
          </w:p>
        </w:tc>
        <w:tc>
          <w:tcPr>
            <w:tcW w:type="dxa" w:w="5198"/>
            <w:vAlign w:val="center"/>
            <w:tcMar>
              <w:top w:w="65" w:type="dxa"/>
              <w:left w:w="80" w:type="dxa"/>
              <w:bottom w:w="65" w:type="dxa"/>
              <w:right w:w="80" w:type="dxa"/>
            </w:tcMar>
          </w:tcPr>
          <w:p>
            <w:pPr>
              <w:pStyle w:val="TaskCell"/>
              <w:keepNext w:val="0"/>
              <w:spacing w:after="60"/>
            </w:pPr>
            <w:r/>
            <w:r>
              <w:t>Route UI consumes authored facts rather than names alone</w:t>
              <w:br/>
            </w:r>
            <w:r>
              <w:rPr>
                <w:b/>
              </w:rPr>
              <w:t>Reject:</w:t>
            </w:r>
            <w:r>
              <w:t xml:space="preserve"> Missing reward or extraction semantics are visible validation failures</w:t>
              <w:br/>
            </w:r>
            <w:r>
              <w:rPr>
                <w:b/>
              </w:rPr>
              <w:t>Depends:</w:t>
            </w:r>
            <w:r>
              <w:t xml:space="preserve"> GOV-001, WORLD-003, GOV-007</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WORLD-006</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Implement instance retirement rules</w:t>
            </w:r>
            <w:r>
              <w:br/>
              <w:t>Apply approved reentry, floor-drop and pending-recovery semantics</w:t>
            </w:r>
          </w:p>
        </w:tc>
        <w:tc>
          <w:tcPr>
            <w:tcW w:type="dxa" w:w="5198"/>
            <w:vAlign w:val="center"/>
            <w:tcMar>
              <w:top w:w="65" w:type="dxa"/>
              <w:left w:w="80" w:type="dxa"/>
              <w:bottom w:w="65" w:type="dxa"/>
              <w:right w:w="80" w:type="dxa"/>
            </w:tcMar>
            <w:shd w:fill="EDF4F1"/>
          </w:tcPr>
          <w:p>
            <w:pPr>
              <w:pStyle w:val="TaskCell"/>
              <w:keepNext w:val="0"/>
              <w:spacing w:after="60"/>
            </w:pPr>
            <w:r/>
            <w:r>
              <w:t>Reentering and retiring an instance follow the same authoritative policy</w:t>
              <w:br/>
            </w:r>
            <w:r>
              <w:rPr>
                <w:b/>
              </w:rPr>
              <w:t>Reject:</w:t>
            </w:r>
            <w:r>
              <w:t xml:space="preserve"> Leaving a floor cannot duplicate ground drops or retire durable claims</w:t>
              <w:br/>
            </w:r>
            <w:r>
              <w:rPr>
                <w:b/>
              </w:rPr>
              <w:t>Depends:</w:t>
            </w:r>
            <w:r>
              <w:t xml:space="preserve"> GOV-001, GOV-006, CORE-007, ITEM-005</w:t>
            </w:r>
          </w:p>
        </w:tc>
      </w:tr>
      <w:tr>
        <w:trPr>
          <w:cantSplit/>
        </w:trPr>
        <w:tc>
          <w:tcPr>
            <w:tcW w:type="dxa" w:w="1152"/>
            <w:vAlign w:val="center"/>
            <w:tcMar>
              <w:top w:w="65" w:type="dxa"/>
              <w:left w:w="80" w:type="dxa"/>
              <w:bottom w:w="65" w:type="dxa"/>
              <w:right w:w="80" w:type="dxa"/>
            </w:tcMar>
          </w:tcPr>
          <w:p>
            <w:pPr>
              <w:pStyle w:val="TaskCell"/>
              <w:keepNext w:val="0"/>
              <w:spacing w:after="60"/>
            </w:pPr>
            <w:r/>
            <w:r>
              <w:t>WORLD-007</w:t>
              <w:br/>
              <w:t>G3</w:t>
            </w:r>
          </w:p>
        </w:tc>
        <w:tc>
          <w:tcPr>
            <w:tcW w:type="dxa" w:w="3528"/>
            <w:vAlign w:val="center"/>
            <w:tcMar>
              <w:top w:w="65" w:type="dxa"/>
              <w:left w:w="80" w:type="dxa"/>
              <w:bottom w:w="65" w:type="dxa"/>
              <w:right w:w="80" w:type="dxa"/>
            </w:tcMar>
          </w:tcPr>
          <w:p>
            <w:pPr>
              <w:pStyle w:val="TaskCell"/>
              <w:keepNext w:val="0"/>
              <w:spacing w:after="60"/>
            </w:pPr>
            <w:r/>
            <w:r>
              <w:rPr>
                <w:b/>
              </w:rPr>
              <w:t>Integrate one portal or gate interaction</w:t>
            </w:r>
            <w:r>
              <w:br/>
              <w:t>Connect the existing gate model to validated entry/return commands</w:t>
            </w:r>
          </w:p>
        </w:tc>
        <w:tc>
          <w:tcPr>
            <w:tcW w:type="dxa" w:w="5198"/>
            <w:vAlign w:val="center"/>
            <w:tcMar>
              <w:top w:w="65" w:type="dxa"/>
              <w:left w:w="80" w:type="dxa"/>
              <w:bottom w:w="65" w:type="dxa"/>
              <w:right w:w="80" w:type="dxa"/>
            </w:tcMar>
          </w:tcPr>
          <w:p>
            <w:pPr>
              <w:pStyle w:val="TaskCell"/>
              <w:keepNext w:val="0"/>
              <w:spacing w:after="60"/>
            </w:pPr>
            <w:r/>
            <w:r>
              <w:t>Real controls enter and leave the correct instance with explicit failure feedback</w:t>
              <w:br/>
            </w:r>
            <w:r>
              <w:rPr>
                <w:b/>
              </w:rPr>
              <w:t>Reject:</w:t>
            </w:r>
            <w:r>
              <w:t xml:space="preserve"> A presentation-only gate cannot grant route access</w:t>
              <w:br/>
            </w:r>
            <w:r>
              <w:rPr>
                <w:b/>
              </w:rPr>
              <w:t>Depends:</w:t>
            </w:r>
            <w:r>
              <w:t xml:space="preserve"> GOV-001, WORLD-005, WORLD-006, UI-006</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WORLD-008</w:t>
              <w:br/>
              <w:t>G3</w:t>
            </w:r>
          </w:p>
        </w:tc>
        <w:tc>
          <w:tcPr>
            <w:tcW w:type="dxa" w:w="3528"/>
            <w:vAlign w:val="center"/>
            <w:tcMar>
              <w:top w:w="65" w:type="dxa"/>
              <w:left w:w="80" w:type="dxa"/>
              <w:bottom w:w="65" w:type="dxa"/>
              <w:right w:w="80" w:type="dxa"/>
            </w:tcMar>
            <w:shd w:fill="EDF4F1"/>
          </w:tcPr>
          <w:p>
            <w:pPr>
              <w:pStyle w:val="TaskCell"/>
              <w:keepNext w:val="0"/>
              <w:spacing w:after="60"/>
            </w:pPr>
            <w:r/>
            <w:r>
              <w:rPr>
                <w:b/>
              </w:rPr>
              <w:t>Separate visual dressing from topology</w:t>
            </w:r>
            <w:r>
              <w:br/>
              <w:t>Apply a versioned decoration pass to one approved layout</w:t>
            </w:r>
          </w:p>
        </w:tc>
        <w:tc>
          <w:tcPr>
            <w:tcW w:type="dxa" w:w="5198"/>
            <w:vAlign w:val="center"/>
            <w:tcMar>
              <w:top w:w="65" w:type="dxa"/>
              <w:left w:w="80" w:type="dxa"/>
              <w:bottom w:w="65" w:type="dxa"/>
              <w:right w:w="80" w:type="dxa"/>
            </w:tcMar>
            <w:shd w:fill="EDF4F1"/>
          </w:tcPr>
          <w:p>
            <w:pPr>
              <w:pStyle w:val="TaskCell"/>
              <w:keepNext w:val="0"/>
              <w:spacing w:after="60"/>
            </w:pPr>
            <w:r/>
            <w:r>
              <w:t>Art changes leave collision, spawn and reward seeds unchanged</w:t>
              <w:br/>
            </w:r>
            <w:r>
              <w:rPr>
                <w:b/>
              </w:rPr>
              <w:t>Reject:</w:t>
            </w:r>
            <w:r>
              <w:t xml:space="preserve"> A tree visual cannot create an unreported authoritative obstacle</w:t>
              <w:br/>
            </w:r>
            <w:r>
              <w:rPr>
                <w:b/>
              </w:rPr>
              <w:t>Depends:</w:t>
            </w:r>
            <w:r>
              <w:t xml:space="preserve"> GOV-001, WORLD-003, ART-004, GPU-005</w:t>
            </w:r>
          </w:p>
        </w:tc>
      </w:tr>
    </w:tbl>
    <w:p>
      <w:pPr>
        <w:pStyle w:val="Small"/>
        <w:widowControl/>
      </w:pPr>
      <w:r>
        <w:t>Negative controls and exact READY stamping are mandatory; this index is not dispatch authorization.</w:t>
      </w:r>
    </w:p>
    <w:p>
      <w:pPr>
        <w:widowControl/>
      </w:pPr>
      <w:r>
        <w:br w:type="page"/>
      </w:r>
    </w:p>
    <w:p>
      <w:bookmarkStart w:id="31" w:name="stream_ENEMY"/>
      <w:pPr>
        <w:pStyle w:val="Heading2"/>
        <w:widowControl/>
      </w:pPr>
      <w:r>
        <w:t>ENEMY / Enemy roles and encounter direction</w:t>
      </w:r>
      <w:bookmarkEnd w:id="31"/>
    </w:p>
    <w:p>
      <w:pPr>
        <w:pStyle w:val="Small"/>
        <w:widowControl/>
      </w:pPr>
      <w:r>
        <w:t>AI engineer / encounter designer  |  All goals require current-head reuse/ownership review.</w:t>
      </w:r>
    </w:p>
    <w:tbl>
      <w:tblPr>
        <w:tblW w:type="auto" w:w="0"/>
        <w:jc w:val="center"/>
        <w:tblLayout w:type="fixed"/>
        <w:tblLook w:firstColumn="1" w:firstRow="1" w:lastColumn="0" w:lastRow="0" w:noHBand="0" w:noVBand="1" w:val="04A0"/>
      </w:tblPr>
      <w:tblGrid>
        <w:gridCol w:w="1152"/>
        <w:gridCol w:w="3528"/>
        <w:gridCol w:w="5198"/>
      </w:tblGrid>
      <w:tr>
        <w:trPr>
          <w:cantSplit/>
          <w:tblHeader/>
        </w:trPr>
        <w:tc>
          <w:tcPr>
            <w:tcW w:type="dxa" w:w="1152"/>
            <w:vAlign w:val="center"/>
            <w:tcMar>
              <w:top w:w="65" w:type="dxa"/>
              <w:left w:w="80" w:type="dxa"/>
              <w:bottom w:w="65" w:type="dxa"/>
              <w:right w:w="80" w:type="dxa"/>
            </w:tcMar>
            <w:shd w:fill="16352F"/>
          </w:tcPr>
          <w:p>
            <w:pPr>
              <w:keepNext w:val="0"/>
              <w:spacing w:after="60"/>
            </w:pPr>
            <w:r>
              <w:rPr>
                <w:b/>
                <w:color w:val="FFFFFF"/>
                <w:sz w:val="18"/>
              </w:rPr>
              <w:t>ID / gate</w:t>
            </w:r>
          </w:p>
        </w:tc>
        <w:tc>
          <w:tcPr>
            <w:tcW w:type="dxa" w:w="3528"/>
            <w:vAlign w:val="center"/>
            <w:tcMar>
              <w:top w:w="65" w:type="dxa"/>
              <w:left w:w="80" w:type="dxa"/>
              <w:bottom w:w="65" w:type="dxa"/>
              <w:right w:w="80" w:type="dxa"/>
            </w:tcMar>
            <w:shd w:fill="16352F"/>
          </w:tcPr>
          <w:p>
            <w:pPr>
              <w:keepNext w:val="0"/>
              <w:spacing w:after="60"/>
            </w:pPr>
            <w:r>
              <w:rPr>
                <w:b/>
                <w:color w:val="FFFFFF"/>
                <w:sz w:val="18"/>
              </w:rPr>
              <w:t>Atomic goal / outcome</w:t>
            </w:r>
          </w:p>
        </w:tc>
        <w:tc>
          <w:tcPr>
            <w:tcW w:type="dxa" w:w="5198"/>
            <w:vAlign w:val="center"/>
            <w:tcMar>
              <w:top w:w="65" w:type="dxa"/>
              <w:left w:w="80" w:type="dxa"/>
              <w:bottom w:w="65" w:type="dxa"/>
              <w:right w:w="80" w:type="dxa"/>
            </w:tcMar>
            <w:shd w:fill="16352F"/>
          </w:tcPr>
          <w:p>
            <w:pPr>
              <w:keepNext w:val="0"/>
              <w:spacing w:after="60"/>
            </w:pPr>
            <w:r>
              <w:rPr>
                <w:b/>
                <w:color w:val="FFFFFF"/>
                <w:sz w:val="18"/>
              </w:rPr>
              <w:t>Acceptance / dependencies</w:t>
            </w:r>
          </w:p>
        </w:tc>
      </w:tr>
      <w:tr>
        <w:trPr>
          <w:cantSplit/>
        </w:trPr>
        <w:tc>
          <w:tcPr>
            <w:tcW w:type="dxa" w:w="1152"/>
            <w:vAlign w:val="center"/>
            <w:tcMar>
              <w:top w:w="65" w:type="dxa"/>
              <w:left w:w="80" w:type="dxa"/>
              <w:bottom w:w="65" w:type="dxa"/>
              <w:right w:w="80" w:type="dxa"/>
            </w:tcMar>
          </w:tcPr>
          <w:p>
            <w:pPr>
              <w:pStyle w:val="TaskCell"/>
              <w:keepNext w:val="0"/>
              <w:spacing w:after="60"/>
            </w:pPr>
            <w:r/>
            <w:r>
              <w:t>ENEMY-001</w:t>
              <w:br/>
              <w:t>G2</w:t>
            </w:r>
          </w:p>
        </w:tc>
        <w:tc>
          <w:tcPr>
            <w:tcW w:type="dxa" w:w="3528"/>
            <w:vAlign w:val="center"/>
            <w:tcMar>
              <w:top w:w="65" w:type="dxa"/>
              <w:left w:w="80" w:type="dxa"/>
              <w:bottom w:w="65" w:type="dxa"/>
              <w:right w:w="80" w:type="dxa"/>
            </w:tcMar>
          </w:tcPr>
          <w:p>
            <w:pPr>
              <w:pStyle w:val="TaskCell"/>
              <w:keepNext w:val="0"/>
              <w:spacing w:after="60"/>
            </w:pPr>
            <w:r/>
            <w:r>
              <w:rPr>
                <w:b/>
              </w:rPr>
              <w:t>Implement one pursuit role</w:t>
            </w:r>
            <w:r>
              <w:br/>
              <w:t>Give one enemy a bounded pursue, attack and disengage state machine</w:t>
            </w:r>
          </w:p>
        </w:tc>
        <w:tc>
          <w:tcPr>
            <w:tcW w:type="dxa" w:w="5198"/>
            <w:vAlign w:val="center"/>
            <w:tcMar>
              <w:top w:w="65" w:type="dxa"/>
              <w:left w:w="80" w:type="dxa"/>
              <w:bottom w:w="65" w:type="dxa"/>
              <w:right w:w="80" w:type="dxa"/>
            </w:tcMar>
          </w:tcPr>
          <w:p>
            <w:pPr>
              <w:pStyle w:val="TaskCell"/>
              <w:keepNext w:val="0"/>
              <w:spacing w:after="60"/>
            </w:pPr>
            <w:r/>
            <w:r>
              <w:t>Enemy reaches legal melee contact and stops at authored leash conditions</w:t>
              <w:br/>
            </w:r>
            <w:r>
              <w:rPr>
                <w:b/>
              </w:rPr>
              <w:t>Reject:</w:t>
            </w:r>
            <w:r>
              <w:t xml:space="preserve"> It cannot chase through walls or attack outside its geometry</w:t>
              <w:br/>
            </w:r>
            <w:r>
              <w:rPr>
                <w:b/>
              </w:rPr>
              <w:t>Depends:</w:t>
            </w:r>
            <w:r>
              <w:t xml:space="preserve"> GOV-001, WORLD-002, ACT-002</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ENEMY-002</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Finish the existing ranged-role packet</w:t>
            </w:r>
            <w:r>
              <w:br/>
              <w:t>Reuse or extend TASK-0108 for one visible ranged attack</w:t>
            </w:r>
          </w:p>
        </w:tc>
        <w:tc>
          <w:tcPr>
            <w:tcW w:type="dxa" w:w="5198"/>
            <w:vAlign w:val="center"/>
            <w:tcMar>
              <w:top w:w="65" w:type="dxa"/>
              <w:left w:w="80" w:type="dxa"/>
              <w:bottom w:w="65" w:type="dxa"/>
              <w:right w:w="80" w:type="dxa"/>
            </w:tcMar>
            <w:shd w:fill="EDF4F1"/>
          </w:tcPr>
          <w:p>
            <w:pPr>
              <w:pStyle w:val="TaskCell"/>
              <w:keepNext w:val="0"/>
              <w:spacing w:after="60"/>
            </w:pPr>
            <w:r/>
            <w:r>
              <w:t>Damage is preceded by an attributable warning and legal ranged hit</w:t>
              <w:br/>
            </w:r>
            <w:r>
              <w:rPr>
                <w:b/>
              </w:rPr>
              <w:t>Reject:</w:t>
            </w:r>
            <w:r>
              <w:t xml:space="preserve"> The same enemy labeled melee does not perform the ranged attack</w:t>
              <w:br/>
            </w:r>
            <w:r>
              <w:rPr>
                <w:b/>
              </w:rPr>
              <w:t>Depends:</w:t>
            </w:r>
            <w:r>
              <w:t xml:space="preserve"> GOV-001, GOV-004, ACT-004, ACT-005</w:t>
            </w:r>
          </w:p>
        </w:tc>
      </w:tr>
      <w:tr>
        <w:trPr>
          <w:cantSplit/>
        </w:trPr>
        <w:tc>
          <w:tcPr>
            <w:tcW w:type="dxa" w:w="1152"/>
            <w:vAlign w:val="center"/>
            <w:tcMar>
              <w:top w:w="65" w:type="dxa"/>
              <w:left w:w="80" w:type="dxa"/>
              <w:bottom w:w="65" w:type="dxa"/>
              <w:right w:w="80" w:type="dxa"/>
            </w:tcMar>
          </w:tcPr>
          <w:p>
            <w:pPr>
              <w:pStyle w:val="TaskCell"/>
              <w:keepNext w:val="0"/>
              <w:spacing w:after="60"/>
            </w:pPr>
            <w:r/>
            <w:r>
              <w:t>ENEMY-003</w:t>
              <w:br/>
              <w:t>G2</w:t>
            </w:r>
          </w:p>
        </w:tc>
        <w:tc>
          <w:tcPr>
            <w:tcW w:type="dxa" w:w="3528"/>
            <w:vAlign w:val="center"/>
            <w:tcMar>
              <w:top w:w="65" w:type="dxa"/>
              <w:left w:w="80" w:type="dxa"/>
              <w:bottom w:w="65" w:type="dxa"/>
              <w:right w:w="80" w:type="dxa"/>
            </w:tcMar>
          </w:tcPr>
          <w:p>
            <w:pPr>
              <w:pStyle w:val="TaskCell"/>
              <w:keepNext w:val="0"/>
              <w:spacing w:after="60"/>
            </w:pPr>
            <w:r/>
            <w:r>
              <w:rPr>
                <w:b/>
              </w:rPr>
              <w:t>Implement one support role</w:t>
            </w:r>
            <w:r>
              <w:br/>
              <w:t>Add one approved buff/heal action with target choice and cooldown</w:t>
            </w:r>
          </w:p>
        </w:tc>
        <w:tc>
          <w:tcPr>
            <w:tcW w:type="dxa" w:w="5198"/>
            <w:vAlign w:val="center"/>
            <w:tcMar>
              <w:top w:w="65" w:type="dxa"/>
              <w:left w:w="80" w:type="dxa"/>
              <w:bottom w:w="65" w:type="dxa"/>
              <w:right w:w="80" w:type="dxa"/>
            </w:tcMar>
          </w:tcPr>
          <w:p>
            <w:pPr>
              <w:pStyle w:val="TaskCell"/>
              <w:keepNext w:val="0"/>
              <w:spacing w:after="60"/>
            </w:pPr>
            <w:r/>
            <w:r>
              <w:t>Support changes a pack interaction through the shared effects system</w:t>
              <w:br/>
            </w:r>
            <w:r>
              <w:rPr>
                <w:b/>
              </w:rPr>
              <w:t>Reject:</w:t>
            </w:r>
            <w:r>
              <w:t xml:space="preserve"> Dead or out-of-range allies cannot receive the effect</w:t>
              <w:br/>
            </w:r>
            <w:r>
              <w:rPr>
                <w:b/>
              </w:rPr>
              <w:t>Depends:</w:t>
            </w:r>
            <w:r>
              <w:t xml:space="preserve"> GOV-001, STAT-005, ENEMY-001</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ENEMY-004</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Add bounded local avoidance</w:t>
            </w:r>
            <w:r>
              <w:br/>
              <w:t>Resolve one multi-enemy congestion case around a doorway</w:t>
            </w:r>
          </w:p>
        </w:tc>
        <w:tc>
          <w:tcPr>
            <w:tcW w:type="dxa" w:w="5198"/>
            <w:vAlign w:val="center"/>
            <w:tcMar>
              <w:top w:w="65" w:type="dxa"/>
              <w:left w:w="80" w:type="dxa"/>
              <w:bottom w:w="65" w:type="dxa"/>
              <w:right w:w="80" w:type="dxa"/>
            </w:tcMar>
            <w:shd w:fill="EDF4F1"/>
          </w:tcPr>
          <w:p>
            <w:pPr>
              <w:pStyle w:val="TaskCell"/>
              <w:keepNext w:val="0"/>
              <w:spacing w:after="60"/>
            </w:pPr>
            <w:r/>
            <w:r>
              <w:t>A fixed pack does not stack into one point or permanently block itself</w:t>
              <w:br/>
            </w:r>
            <w:r>
              <w:rPr>
                <w:b/>
              </w:rPr>
              <w:t>Reject:</w:t>
            </w:r>
            <w:r>
              <w:t xml:space="preserve"> Increased pack count must remain within the per-tick work budget</w:t>
              <w:br/>
            </w:r>
            <w:r>
              <w:rPr>
                <w:b/>
              </w:rPr>
              <w:t>Depends:</w:t>
            </w:r>
            <w:r>
              <w:t xml:space="preserve"> GOV-001, ENEMY-001, WORLD-002, PERF-002</w:t>
            </w:r>
          </w:p>
        </w:tc>
      </w:tr>
      <w:tr>
        <w:trPr>
          <w:cantSplit/>
        </w:trPr>
        <w:tc>
          <w:tcPr>
            <w:tcW w:type="dxa" w:w="1152"/>
            <w:vAlign w:val="center"/>
            <w:tcMar>
              <w:top w:w="65" w:type="dxa"/>
              <w:left w:w="80" w:type="dxa"/>
              <w:bottom w:w="65" w:type="dxa"/>
              <w:right w:w="80" w:type="dxa"/>
            </w:tcMar>
          </w:tcPr>
          <w:p>
            <w:pPr>
              <w:pStyle w:val="TaskCell"/>
              <w:keepNext w:val="0"/>
              <w:spacing w:after="60"/>
            </w:pPr>
            <w:r/>
            <w:r>
              <w:t>ENEMY-005</w:t>
              <w:br/>
              <w:t>G2</w:t>
            </w:r>
          </w:p>
        </w:tc>
        <w:tc>
          <w:tcPr>
            <w:tcW w:type="dxa" w:w="3528"/>
            <w:vAlign w:val="center"/>
            <w:tcMar>
              <w:top w:w="65" w:type="dxa"/>
              <w:left w:w="80" w:type="dxa"/>
              <w:bottom w:w="65" w:type="dxa"/>
              <w:right w:w="80" w:type="dxa"/>
            </w:tcMar>
          </w:tcPr>
          <w:p>
            <w:pPr>
              <w:pStyle w:val="TaskCell"/>
              <w:keepNext w:val="0"/>
              <w:spacing w:after="60"/>
            </w:pPr>
            <w:r/>
            <w:r>
              <w:rPr>
                <w:b/>
              </w:rPr>
              <w:t>Cook one mixed-role encounter</w:t>
            </w:r>
            <w:r>
              <w:br/>
              <w:t>Author one melee/ranged/support pack with spawn and escape constraints</w:t>
            </w:r>
          </w:p>
        </w:tc>
        <w:tc>
          <w:tcPr>
            <w:tcW w:type="dxa" w:w="5198"/>
            <w:vAlign w:val="center"/>
            <w:tcMar>
              <w:top w:w="65" w:type="dxa"/>
              <w:left w:w="80" w:type="dxa"/>
              <w:bottom w:w="65" w:type="dxa"/>
              <w:right w:w="80" w:type="dxa"/>
            </w:tcMar>
          </w:tcPr>
          <w:p>
            <w:pPr>
              <w:pStyle w:val="TaskCell"/>
              <w:keepNext w:val="0"/>
              <w:spacing w:after="60"/>
            </w:pPr>
            <w:r/>
            <w:r>
              <w:t>The pack validates and produces more than one tactical priority</w:t>
              <w:br/>
            </w:r>
            <w:r>
              <w:rPr>
                <w:b/>
              </w:rPr>
              <w:t>Reject:</w:t>
            </w:r>
            <w:r>
              <w:t xml:space="preserve"> Random spawn ordering cannot place the player under unavoidable instant damage</w:t>
              <w:br/>
            </w:r>
            <w:r>
              <w:rPr>
                <w:b/>
              </w:rPr>
              <w:t>Depends:</w:t>
            </w:r>
            <w:r>
              <w:t xml:space="preserve"> GOV-001, ENEMY-001, ENEMY-002, ENEMY-003, WORLD-004</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ENEMY-006</w:t>
              <w:br/>
              <w:t>G3</w:t>
            </w:r>
          </w:p>
        </w:tc>
        <w:tc>
          <w:tcPr>
            <w:tcW w:type="dxa" w:w="3528"/>
            <w:vAlign w:val="center"/>
            <w:tcMar>
              <w:top w:w="65" w:type="dxa"/>
              <w:left w:w="80" w:type="dxa"/>
              <w:bottom w:w="65" w:type="dxa"/>
              <w:right w:w="80" w:type="dxa"/>
            </w:tcMar>
            <w:shd w:fill="EDF4F1"/>
          </w:tcPr>
          <w:p>
            <w:pPr>
              <w:pStyle w:val="TaskCell"/>
              <w:keepNext w:val="0"/>
              <w:spacing w:after="60"/>
            </w:pPr>
            <w:r/>
            <w:r>
              <w:rPr>
                <w:b/>
              </w:rPr>
              <w:t>Constrain elite modifier composition</w:t>
            </w:r>
            <w:r>
              <w:br/>
              <w:t>Validate and instantiate one permitted elite combination</w:t>
            </w:r>
          </w:p>
        </w:tc>
        <w:tc>
          <w:tcPr>
            <w:tcW w:type="dxa" w:w="5198"/>
            <w:vAlign w:val="center"/>
            <w:tcMar>
              <w:top w:w="65" w:type="dxa"/>
              <w:left w:w="80" w:type="dxa"/>
              <w:bottom w:w="65" w:type="dxa"/>
              <w:right w:w="80" w:type="dxa"/>
            </w:tcMar>
            <w:shd w:fill="EDF4F1"/>
          </w:tcPr>
          <w:p>
            <w:pPr>
              <w:pStyle w:val="TaskCell"/>
              <w:keepNext w:val="0"/>
              <w:spacing w:after="60"/>
            </w:pPr>
            <w:r/>
            <w:r>
              <w:t>Budget, incompatibility and telegraph visibility rules are enforced</w:t>
              <w:br/>
            </w:r>
            <w:r>
              <w:rPr>
                <w:b/>
              </w:rPr>
              <w:t>Reject:</w:t>
            </w:r>
            <w:r>
              <w:t xml:space="preserve"> An invalid combination cannot produce unavoidable overlapping threats</w:t>
              <w:br/>
            </w:r>
            <w:r>
              <w:rPr>
                <w:b/>
              </w:rPr>
              <w:t>Depends:</w:t>
            </w:r>
            <w:r>
              <w:t xml:space="preserve"> GOV-001, ENEMY-005, STAT-007</w:t>
            </w:r>
          </w:p>
        </w:tc>
      </w:tr>
      <w:tr>
        <w:trPr>
          <w:cantSplit/>
        </w:trPr>
        <w:tc>
          <w:tcPr>
            <w:tcW w:type="dxa" w:w="1152"/>
            <w:vAlign w:val="center"/>
            <w:tcMar>
              <w:top w:w="65" w:type="dxa"/>
              <w:left w:w="80" w:type="dxa"/>
              <w:bottom w:w="65" w:type="dxa"/>
              <w:right w:w="80" w:type="dxa"/>
            </w:tcMar>
          </w:tcPr>
          <w:p>
            <w:pPr>
              <w:pStyle w:val="TaskCell"/>
              <w:keepNext w:val="0"/>
              <w:spacing w:after="60"/>
            </w:pPr>
            <w:r/>
            <w:r>
              <w:t>ENEMY-007</w:t>
              <w:br/>
              <w:t>G3</w:t>
            </w:r>
          </w:p>
        </w:tc>
        <w:tc>
          <w:tcPr>
            <w:tcW w:type="dxa" w:w="3528"/>
            <w:vAlign w:val="center"/>
            <w:tcMar>
              <w:top w:w="65" w:type="dxa"/>
              <w:left w:w="80" w:type="dxa"/>
              <w:bottom w:w="65" w:type="dxa"/>
              <w:right w:w="80" w:type="dxa"/>
            </w:tcMar>
          </w:tcPr>
          <w:p>
            <w:pPr>
              <w:pStyle w:val="TaskCell"/>
              <w:keepNext w:val="0"/>
              <w:spacing w:after="60"/>
            </w:pPr>
            <w:r/>
            <w:r>
              <w:rPr>
                <w:b/>
              </w:rPr>
              <w:t>Implement one boss phase transition</w:t>
            </w:r>
            <w:r>
              <w:br/>
              <w:t>Add one approved boss phase using existing action primitives</w:t>
            </w:r>
          </w:p>
        </w:tc>
        <w:tc>
          <w:tcPr>
            <w:tcW w:type="dxa" w:w="5198"/>
            <w:vAlign w:val="center"/>
            <w:tcMar>
              <w:top w:w="65" w:type="dxa"/>
              <w:left w:w="80" w:type="dxa"/>
              <w:bottom w:w="65" w:type="dxa"/>
              <w:right w:w="80" w:type="dxa"/>
            </w:tcMar>
          </w:tcPr>
          <w:p>
            <w:pPr>
              <w:pStyle w:val="TaskCell"/>
              <w:keepNext w:val="0"/>
              <w:spacing w:after="60"/>
            </w:pPr>
            <w:r/>
            <w:r>
              <w:t>Threshold transition cancels stale attacks and changes a readable pattern</w:t>
              <w:br/>
            </w:r>
            <w:r>
              <w:rPr>
                <w:b/>
              </w:rPr>
              <w:t>Reject:</w:t>
            </w:r>
            <w:r>
              <w:t xml:space="preserve"> Phase changes cannot duplicate rewards or trigger dead attacks</w:t>
              <w:br/>
            </w:r>
            <w:r>
              <w:rPr>
                <w:b/>
              </w:rPr>
              <w:t>Depends:</w:t>
            </w:r>
            <w:r>
              <w:t xml:space="preserve"> GOV-001, ENEMY-005, ACT-006, GOV-007</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ENEMY-008</w:t>
              <w:br/>
              <w:t>G3</w:t>
            </w:r>
          </w:p>
        </w:tc>
        <w:tc>
          <w:tcPr>
            <w:tcW w:type="dxa" w:w="3528"/>
            <w:vAlign w:val="center"/>
            <w:tcMar>
              <w:top w:w="65" w:type="dxa"/>
              <w:left w:w="80" w:type="dxa"/>
              <w:bottom w:w="65" w:type="dxa"/>
              <w:right w:w="80" w:type="dxa"/>
            </w:tcMar>
            <w:shd w:fill="EDF4F1"/>
          </w:tcPr>
          <w:p>
            <w:pPr>
              <w:pStyle w:val="TaskCell"/>
              <w:keepNext w:val="0"/>
              <w:spacing w:after="60"/>
            </w:pPr>
            <w:r/>
            <w:r>
              <w:rPr>
                <w:b/>
              </w:rPr>
              <w:t>Playtest encounter counterplay</w:t>
            </w:r>
            <w:r>
              <w:br/>
              <w:t>Record fixed-build runs against mixed pack and boss</w:t>
            </w:r>
          </w:p>
        </w:tc>
        <w:tc>
          <w:tcPr>
            <w:tcW w:type="dxa" w:w="5198"/>
            <w:vAlign w:val="center"/>
            <w:tcMar>
              <w:top w:w="65" w:type="dxa"/>
              <w:left w:w="80" w:type="dxa"/>
              <w:bottom w:w="65" w:type="dxa"/>
              <w:right w:w="80" w:type="dxa"/>
            </w:tcMar>
            <w:shd w:fill="EDF4F1"/>
          </w:tcPr>
          <w:p>
            <w:pPr>
              <w:pStyle w:val="TaskCell"/>
              <w:keepNext w:val="0"/>
              <w:spacing w:after="60"/>
            </w:pPr>
            <w:r/>
            <w:r>
              <w:t>Review identifies threat source, usable response and failure cause</w:t>
              <w:br/>
            </w:r>
            <w:r>
              <w:rPr>
                <w:b/>
              </w:rPr>
              <w:t>Reject:</w:t>
            </w:r>
            <w:r>
              <w:t xml:space="preserve"> A successful damage sponge test does not prove readable counterplay</w:t>
              <w:br/>
            </w:r>
            <w:r>
              <w:rPr>
                <w:b/>
              </w:rPr>
              <w:t>Depends:</w:t>
            </w:r>
            <w:r>
              <w:t xml:space="preserve"> GOV-001, ENEMY-006, ENEMY-007, ACT-007, QA-004</w:t>
            </w:r>
          </w:p>
        </w:tc>
      </w:tr>
    </w:tbl>
    <w:p>
      <w:pPr>
        <w:pStyle w:val="Small"/>
        <w:widowControl/>
      </w:pPr>
      <w:r>
        <w:t>Negative controls and exact READY stamping are mandatory; this index is not dispatch authorization.</w:t>
      </w:r>
    </w:p>
    <w:p>
      <w:pPr>
        <w:widowControl/>
      </w:pPr>
      <w:r>
        <w:br w:type="page"/>
      </w:r>
    </w:p>
    <w:p>
      <w:bookmarkStart w:id="32" w:name="stream_STORY"/>
      <w:pPr>
        <w:pStyle w:val="Heading2"/>
        <w:widowControl/>
      </w:pPr>
      <w:r>
        <w:t>STORY / Campaign, goals and authored spaces</w:t>
      </w:r>
      <w:bookmarkEnd w:id="32"/>
    </w:p>
    <w:p>
      <w:pPr>
        <w:pStyle w:val="Small"/>
        <w:widowControl/>
      </w:pPr>
      <w:r>
        <w:t>Level designer / narrative designer  |  All goals require current-head reuse/ownership review.</w:t>
      </w:r>
    </w:p>
    <w:tbl>
      <w:tblPr>
        <w:tblW w:type="auto" w:w="0"/>
        <w:jc w:val="center"/>
        <w:tblLayout w:type="fixed"/>
        <w:tblLook w:firstColumn="1" w:firstRow="1" w:lastColumn="0" w:lastRow="0" w:noHBand="0" w:noVBand="1" w:val="04A0"/>
      </w:tblPr>
      <w:tblGrid>
        <w:gridCol w:w="1152"/>
        <w:gridCol w:w="3528"/>
        <w:gridCol w:w="5198"/>
      </w:tblGrid>
      <w:tr>
        <w:trPr>
          <w:cantSplit/>
          <w:tblHeader/>
        </w:trPr>
        <w:tc>
          <w:tcPr>
            <w:tcW w:type="dxa" w:w="1152"/>
            <w:vAlign w:val="center"/>
            <w:tcMar>
              <w:top w:w="65" w:type="dxa"/>
              <w:left w:w="80" w:type="dxa"/>
              <w:bottom w:w="65" w:type="dxa"/>
              <w:right w:w="80" w:type="dxa"/>
            </w:tcMar>
            <w:shd w:fill="16352F"/>
          </w:tcPr>
          <w:p>
            <w:pPr>
              <w:keepNext w:val="0"/>
              <w:spacing w:after="60"/>
            </w:pPr>
            <w:r>
              <w:rPr>
                <w:b/>
                <w:color w:val="FFFFFF"/>
                <w:sz w:val="18"/>
              </w:rPr>
              <w:t>ID / gate</w:t>
            </w:r>
          </w:p>
        </w:tc>
        <w:tc>
          <w:tcPr>
            <w:tcW w:type="dxa" w:w="3528"/>
            <w:vAlign w:val="center"/>
            <w:tcMar>
              <w:top w:w="65" w:type="dxa"/>
              <w:left w:w="80" w:type="dxa"/>
              <w:bottom w:w="65" w:type="dxa"/>
              <w:right w:w="80" w:type="dxa"/>
            </w:tcMar>
            <w:shd w:fill="16352F"/>
          </w:tcPr>
          <w:p>
            <w:pPr>
              <w:keepNext w:val="0"/>
              <w:spacing w:after="60"/>
            </w:pPr>
            <w:r>
              <w:rPr>
                <w:b/>
                <w:color w:val="FFFFFF"/>
                <w:sz w:val="18"/>
              </w:rPr>
              <w:t>Atomic goal / outcome</w:t>
            </w:r>
          </w:p>
        </w:tc>
        <w:tc>
          <w:tcPr>
            <w:tcW w:type="dxa" w:w="5198"/>
            <w:vAlign w:val="center"/>
            <w:tcMar>
              <w:top w:w="65" w:type="dxa"/>
              <w:left w:w="80" w:type="dxa"/>
              <w:bottom w:w="65" w:type="dxa"/>
              <w:right w:w="80" w:type="dxa"/>
            </w:tcMar>
            <w:shd w:fill="16352F"/>
          </w:tcPr>
          <w:p>
            <w:pPr>
              <w:keepNext w:val="0"/>
              <w:spacing w:after="60"/>
            </w:pPr>
            <w:r>
              <w:rPr>
                <w:b/>
                <w:color w:val="FFFFFF"/>
                <w:sz w:val="18"/>
              </w:rPr>
              <w:t>Acceptance / dependencies</w:t>
            </w:r>
          </w:p>
        </w:tc>
      </w:tr>
      <w:tr>
        <w:trPr>
          <w:cantSplit/>
        </w:trPr>
        <w:tc>
          <w:tcPr>
            <w:tcW w:type="dxa" w:w="1152"/>
            <w:vAlign w:val="center"/>
            <w:tcMar>
              <w:top w:w="65" w:type="dxa"/>
              <w:left w:w="80" w:type="dxa"/>
              <w:bottom w:w="65" w:type="dxa"/>
              <w:right w:w="80" w:type="dxa"/>
            </w:tcMar>
          </w:tcPr>
          <w:p>
            <w:pPr>
              <w:pStyle w:val="TaskCell"/>
              <w:keepNext w:val="0"/>
              <w:spacing w:after="60"/>
            </w:pPr>
            <w:r/>
            <w:r>
              <w:t>STORY-001</w:t>
              <w:br/>
              <w:t>G2</w:t>
            </w:r>
          </w:p>
        </w:tc>
        <w:tc>
          <w:tcPr>
            <w:tcW w:type="dxa" w:w="3528"/>
            <w:vAlign w:val="center"/>
            <w:tcMar>
              <w:top w:w="65" w:type="dxa"/>
              <w:left w:w="80" w:type="dxa"/>
              <w:bottom w:w="65" w:type="dxa"/>
              <w:right w:w="80" w:type="dxa"/>
            </w:tcMar>
          </w:tcPr>
          <w:p>
            <w:pPr>
              <w:pStyle w:val="TaskCell"/>
              <w:keepNext w:val="0"/>
              <w:spacing w:after="60"/>
            </w:pPr>
            <w:r/>
            <w:r>
              <w:rPr>
                <w:b/>
              </w:rPr>
              <w:t>Author the first goal card</w:t>
            </w:r>
            <w:r>
              <w:br/>
              <w:t>Write one concise expedition objective with explicit stakes and reward</w:t>
            </w:r>
          </w:p>
        </w:tc>
        <w:tc>
          <w:tcPr>
            <w:tcW w:type="dxa" w:w="5198"/>
            <w:vAlign w:val="center"/>
            <w:tcMar>
              <w:top w:w="65" w:type="dxa"/>
              <w:left w:w="80" w:type="dxa"/>
              <w:bottom w:w="65" w:type="dxa"/>
              <w:right w:w="80" w:type="dxa"/>
            </w:tcMar>
          </w:tcPr>
          <w:p>
            <w:pPr>
              <w:pStyle w:val="TaskCell"/>
              <w:keepNext w:val="0"/>
              <w:spacing w:after="60"/>
            </w:pPr>
            <w:r/>
            <w:r>
              <w:t>New players can state why they are leaving and what safe return means</w:t>
              <w:br/>
            </w:r>
            <w:r>
              <w:rPr>
                <w:b/>
              </w:rPr>
              <w:t>Reject:</w:t>
            </w:r>
            <w:r>
              <w:t xml:space="preserve"> The objective is not a checklist with unexplained nouns</w:t>
              <w:br/>
            </w:r>
            <w:r>
              <w:rPr>
                <w:b/>
              </w:rPr>
              <w:t>Depends:</w:t>
            </w:r>
            <w:r>
              <w:t xml:space="preserve"> GOV-001, GOV-007, WORLD-005</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STORY-002</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Author one combat room chunk</w:t>
            </w:r>
            <w:r>
              <w:br/>
              <w:t>Build one approved room with sightlines, retreat and collision metadata</w:t>
            </w:r>
          </w:p>
        </w:tc>
        <w:tc>
          <w:tcPr>
            <w:tcW w:type="dxa" w:w="5198"/>
            <w:vAlign w:val="center"/>
            <w:tcMar>
              <w:top w:w="65" w:type="dxa"/>
              <w:left w:w="80" w:type="dxa"/>
              <w:bottom w:w="65" w:type="dxa"/>
              <w:right w:w="80" w:type="dxa"/>
            </w:tcMar>
            <w:shd w:fill="EDF4F1"/>
          </w:tcPr>
          <w:p>
            <w:pPr>
              <w:pStyle w:val="TaskCell"/>
              <w:keepNext w:val="0"/>
              <w:spacing w:after="60"/>
            </w:pPr>
            <w:r/>
            <w:r>
              <w:t>Room runs with the reference pack without invalid spawn or blocked exit</w:t>
              <w:br/>
            </w:r>
            <w:r>
              <w:rPr>
                <w:b/>
              </w:rPr>
              <w:t>Reject:</w:t>
            </w:r>
            <w:r>
              <w:t xml:space="preserve"> A decorative chokepoint cannot become an unavoidable kill trap</w:t>
              <w:br/>
            </w:r>
            <w:r>
              <w:rPr>
                <w:b/>
              </w:rPr>
              <w:t>Depends:</w:t>
            </w:r>
            <w:r>
              <w:t xml:space="preserve"> GOV-001, WORLD-002, ART-004, GOV-007</w:t>
            </w:r>
          </w:p>
        </w:tc>
      </w:tr>
      <w:tr>
        <w:trPr>
          <w:cantSplit/>
        </w:trPr>
        <w:tc>
          <w:tcPr>
            <w:tcW w:type="dxa" w:w="1152"/>
            <w:vAlign w:val="center"/>
            <w:tcMar>
              <w:top w:w="65" w:type="dxa"/>
              <w:left w:w="80" w:type="dxa"/>
              <w:bottom w:w="65" w:type="dxa"/>
              <w:right w:w="80" w:type="dxa"/>
            </w:tcMar>
          </w:tcPr>
          <w:p>
            <w:pPr>
              <w:pStyle w:val="TaskCell"/>
              <w:keepNext w:val="0"/>
              <w:spacing w:after="60"/>
            </w:pPr>
            <w:r/>
            <w:r>
              <w:t>STORY-003</w:t>
              <w:br/>
              <w:t>G3</w:t>
            </w:r>
          </w:p>
        </w:tc>
        <w:tc>
          <w:tcPr>
            <w:tcW w:type="dxa" w:w="3528"/>
            <w:vAlign w:val="center"/>
            <w:tcMar>
              <w:top w:w="65" w:type="dxa"/>
              <w:left w:w="80" w:type="dxa"/>
              <w:bottom w:w="65" w:type="dxa"/>
              <w:right w:w="80" w:type="dxa"/>
            </w:tcMar>
          </w:tcPr>
          <w:p>
            <w:pPr>
              <w:pStyle w:val="TaskCell"/>
              <w:keepNext w:val="0"/>
              <w:spacing w:after="60"/>
            </w:pPr>
            <w:r/>
            <w:r>
              <w:rPr>
                <w:b/>
              </w:rPr>
              <w:t>Author one optional branch payoff</w:t>
            </w:r>
            <w:r>
              <w:br/>
              <w:t>Define one optional encounter and durable reward-access consequence</w:t>
            </w:r>
          </w:p>
        </w:tc>
        <w:tc>
          <w:tcPr>
            <w:tcW w:type="dxa" w:w="5198"/>
            <w:vAlign w:val="center"/>
            <w:tcMar>
              <w:top w:w="65" w:type="dxa"/>
              <w:left w:w="80" w:type="dxa"/>
              <w:bottom w:w="65" w:type="dxa"/>
              <w:right w:w="80" w:type="dxa"/>
            </w:tcMar>
          </w:tcPr>
          <w:p>
            <w:pPr>
              <w:pStyle w:val="TaskCell"/>
              <w:keepNext w:val="0"/>
              <w:spacing w:after="60"/>
            </w:pPr>
            <w:r/>
            <w:r>
              <w:t>Taking or skipping the branch produces a documented difference</w:t>
              <w:br/>
            </w:r>
            <w:r>
              <w:rPr>
                <w:b/>
              </w:rPr>
              <w:t>Reject:</w:t>
            </w:r>
            <w:r>
              <w:t xml:space="preserve"> The branch cannot become mandatory without the campaign graph declaring it</w:t>
              <w:br/>
            </w:r>
            <w:r>
              <w:rPr>
                <w:b/>
              </w:rPr>
              <w:t>Depends:</w:t>
            </w:r>
            <w:r>
              <w:t xml:space="preserve"> GOV-001, STORY-002, HOUSE-002, WORLD-005</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STORY-004</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Integrate one hub service interaction</w:t>
            </w:r>
            <w:r>
              <w:br/>
              <w:t>Connect an approved NPC/service prompt to House preparation</w:t>
            </w:r>
          </w:p>
        </w:tc>
        <w:tc>
          <w:tcPr>
            <w:tcW w:type="dxa" w:w="5198"/>
            <w:vAlign w:val="center"/>
            <w:tcMar>
              <w:top w:w="65" w:type="dxa"/>
              <w:left w:w="80" w:type="dxa"/>
              <w:bottom w:w="65" w:type="dxa"/>
              <w:right w:w="80" w:type="dxa"/>
            </w:tcMar>
            <w:shd w:fill="EDF4F1"/>
          </w:tcPr>
          <w:p>
            <w:pPr>
              <w:pStyle w:val="TaskCell"/>
              <w:keepNext w:val="0"/>
              <w:spacing w:after="60"/>
            </w:pPr>
            <w:r/>
            <w:r>
              <w:t>Real input opens the correct service and returns focus to gameplay</w:t>
              <w:br/>
            </w:r>
            <w:r>
              <w:rPr>
                <w:b/>
              </w:rPr>
              <w:t>Reject:</w:t>
            </w:r>
            <w:r>
              <w:t xml:space="preserve"> A dialogue shell with no service command does not count</w:t>
              <w:br/>
            </w:r>
            <w:r>
              <w:rPr>
                <w:b/>
              </w:rPr>
              <w:t>Depends:</w:t>
            </w:r>
            <w:r>
              <w:t xml:space="preserve"> GOV-001, GOV-004, UI-006, HOUSE-002</w:t>
            </w:r>
          </w:p>
        </w:tc>
      </w:tr>
      <w:tr>
        <w:trPr>
          <w:cantSplit/>
        </w:trPr>
        <w:tc>
          <w:tcPr>
            <w:tcW w:type="dxa" w:w="1152"/>
            <w:vAlign w:val="center"/>
            <w:tcMar>
              <w:top w:w="65" w:type="dxa"/>
              <w:left w:w="80" w:type="dxa"/>
              <w:bottom w:w="65" w:type="dxa"/>
              <w:right w:w="80" w:type="dxa"/>
            </w:tcMar>
          </w:tcPr>
          <w:p>
            <w:pPr>
              <w:pStyle w:val="TaskCell"/>
              <w:keepNext w:val="0"/>
              <w:spacing w:after="60"/>
            </w:pPr>
            <w:r/>
            <w:r>
              <w:t>STORY-005</w:t>
              <w:br/>
              <w:t>G2</w:t>
            </w:r>
          </w:p>
        </w:tc>
        <w:tc>
          <w:tcPr>
            <w:tcW w:type="dxa" w:w="3528"/>
            <w:vAlign w:val="center"/>
            <w:tcMar>
              <w:top w:w="65" w:type="dxa"/>
              <w:left w:w="80" w:type="dxa"/>
              <w:bottom w:w="65" w:type="dxa"/>
              <w:right w:w="80" w:type="dxa"/>
            </w:tcMar>
          </w:tcPr>
          <w:p>
            <w:pPr>
              <w:pStyle w:val="TaskCell"/>
              <w:keepNext w:val="0"/>
              <w:spacing w:after="60"/>
            </w:pPr>
            <w:r/>
            <w:r>
              <w:rPr>
                <w:b/>
              </w:rPr>
              <w:t>Persist one House campaign edge</w:t>
            </w:r>
            <w:r>
              <w:br/>
              <w:t>Store the completion/unlock of one route edge at House scope</w:t>
            </w:r>
          </w:p>
        </w:tc>
        <w:tc>
          <w:tcPr>
            <w:tcW w:type="dxa" w:w="5198"/>
            <w:vAlign w:val="center"/>
            <w:tcMar>
              <w:top w:w="65" w:type="dxa"/>
              <w:left w:w="80" w:type="dxa"/>
              <w:bottom w:w="65" w:type="dxa"/>
              <w:right w:w="80" w:type="dxa"/>
            </w:tcMar>
          </w:tcPr>
          <w:p>
            <w:pPr>
              <w:pStyle w:val="TaskCell"/>
              <w:keepNext w:val="0"/>
              <w:spacing w:after="60"/>
            </w:pPr>
            <w:r/>
            <w:r>
              <w:t>A successor retains that edge without replaying the mandatory node</w:t>
              <w:br/>
            </w:r>
            <w:r>
              <w:rPr>
                <w:b/>
              </w:rPr>
              <w:t>Reject:</w:t>
            </w:r>
            <w:r>
              <w:t xml:space="preserve"> Scion replacement cannot reset the House campaign graph</w:t>
              <w:br/>
            </w:r>
            <w:r>
              <w:rPr>
                <w:b/>
              </w:rPr>
              <w:t>Depends:</w:t>
            </w:r>
            <w:r>
              <w:t xml:space="preserve"> GOV-001, SAVE-004, WORLD-005</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STORY-006</w:t>
              <w:br/>
              <w:t>G3</w:t>
            </w:r>
          </w:p>
        </w:tc>
        <w:tc>
          <w:tcPr>
            <w:tcW w:type="dxa" w:w="3528"/>
            <w:vAlign w:val="center"/>
            <w:tcMar>
              <w:top w:w="65" w:type="dxa"/>
              <w:left w:w="80" w:type="dxa"/>
              <w:bottom w:w="65" w:type="dxa"/>
              <w:right w:w="80" w:type="dxa"/>
            </w:tcMar>
            <w:shd w:fill="EDF4F1"/>
          </w:tcPr>
          <w:p>
            <w:pPr>
              <w:pStyle w:val="TaskCell"/>
              <w:keepNext w:val="0"/>
              <w:spacing w:after="60"/>
            </w:pPr>
            <w:r/>
            <w:r>
              <w:rPr>
                <w:b/>
              </w:rPr>
              <w:t>Add successor catch-up choice</w:t>
            </w:r>
            <w:r>
              <w:br/>
              <w:t>Implement one approved leveling or preparation alternative</w:t>
            </w:r>
          </w:p>
        </w:tc>
        <w:tc>
          <w:tcPr>
            <w:tcW w:type="dxa" w:w="5198"/>
            <w:vAlign w:val="center"/>
            <w:tcMar>
              <w:top w:w="65" w:type="dxa"/>
              <w:left w:w="80" w:type="dxa"/>
              <w:bottom w:w="65" w:type="dxa"/>
              <w:right w:w="80" w:type="dxa"/>
            </w:tcMar>
            <w:shd w:fill="EDF4F1"/>
          </w:tcPr>
          <w:p>
            <w:pPr>
              <w:pStyle w:val="TaskCell"/>
              <w:keepNext w:val="0"/>
              <w:spacing w:after="60"/>
            </w:pPr>
            <w:r/>
            <w:r>
              <w:t>A new Scion has a meaningful route that uses prior House knowledge</w:t>
              <w:br/>
            </w:r>
            <w:r>
              <w:rPr>
                <w:b/>
              </w:rPr>
              <w:t>Reject:</w:t>
            </w:r>
            <w:r>
              <w:t xml:space="preserve"> Catch-up cannot grant another character's complete equipped build for free</w:t>
              <w:br/>
            </w:r>
            <w:r>
              <w:rPr>
                <w:b/>
              </w:rPr>
              <w:t>Depends:</w:t>
            </w:r>
            <w:r>
              <w:t xml:space="preserve"> GOV-001, HOUSE-006, STORY-005, GOV-007</w:t>
            </w:r>
          </w:p>
        </w:tc>
      </w:tr>
      <w:tr>
        <w:trPr>
          <w:cantSplit/>
        </w:trPr>
        <w:tc>
          <w:tcPr>
            <w:tcW w:type="dxa" w:w="1152"/>
            <w:vAlign w:val="center"/>
            <w:tcMar>
              <w:top w:w="65" w:type="dxa"/>
              <w:left w:w="80" w:type="dxa"/>
              <w:bottom w:w="65" w:type="dxa"/>
              <w:right w:w="80" w:type="dxa"/>
            </w:tcMar>
          </w:tcPr>
          <w:p>
            <w:pPr>
              <w:pStyle w:val="TaskCell"/>
              <w:keepNext w:val="0"/>
              <w:spacing w:after="60"/>
            </w:pPr>
            <w:r/>
            <w:r>
              <w:t>STORY-007</w:t>
              <w:br/>
              <w:t>G3</w:t>
            </w:r>
          </w:p>
        </w:tc>
        <w:tc>
          <w:tcPr>
            <w:tcW w:type="dxa" w:w="3528"/>
            <w:vAlign w:val="center"/>
            <w:tcMar>
              <w:top w:w="65" w:type="dxa"/>
              <w:left w:w="80" w:type="dxa"/>
              <w:bottom w:w="65" w:type="dxa"/>
              <w:right w:w="80" w:type="dxa"/>
            </w:tcMar>
          </w:tcPr>
          <w:p>
            <w:pPr>
              <w:pStyle w:val="TaskCell"/>
              <w:keepNext w:val="0"/>
              <w:spacing w:after="60"/>
            </w:pPr>
            <w:r/>
            <w:r>
              <w:rPr>
                <w:b/>
              </w:rPr>
              <w:t>Assemble the first expedition route</w:t>
            </w:r>
            <w:r>
              <w:br/>
              <w:t>Connect approved rooms, objective, boss and return into one route</w:t>
            </w:r>
          </w:p>
        </w:tc>
        <w:tc>
          <w:tcPr>
            <w:tcW w:type="dxa" w:w="5198"/>
            <w:vAlign w:val="center"/>
            <w:tcMar>
              <w:top w:w="65" w:type="dxa"/>
              <w:left w:w="80" w:type="dxa"/>
              <w:bottom w:w="65" w:type="dxa"/>
              <w:right w:w="80" w:type="dxa"/>
            </w:tcMar>
          </w:tcPr>
          <w:p>
            <w:pPr>
              <w:pStyle w:val="TaskCell"/>
              <w:keepNext w:val="0"/>
              <w:spacing w:after="60"/>
            </w:pPr>
            <w:r/>
            <w:r>
              <w:t>Fresh-profile native journey completes without developer grants</w:t>
              <w:br/>
            </w:r>
            <w:r>
              <w:rPr>
                <w:b/>
              </w:rPr>
              <w:t>Reject:</w:t>
            </w:r>
            <w:r>
              <w:t xml:space="preserve"> A menu shortcut cannot bypass unimplemented traversal or rewards</w:t>
              <w:br/>
            </w:r>
            <w:r>
              <w:rPr>
                <w:b/>
              </w:rPr>
              <w:t>Depends:</w:t>
            </w:r>
            <w:r>
              <w:t xml:space="preserve"> GOV-001, STORY-001, STORY-002, ENEMY-007, WORLD-007, STORY-004</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STORY-008</w:t>
              <w:br/>
              <w:t>G4</w:t>
            </w:r>
          </w:p>
        </w:tc>
        <w:tc>
          <w:tcPr>
            <w:tcW w:type="dxa" w:w="3528"/>
            <w:vAlign w:val="center"/>
            <w:tcMar>
              <w:top w:w="65" w:type="dxa"/>
              <w:left w:w="80" w:type="dxa"/>
              <w:bottom w:w="65" w:type="dxa"/>
              <w:right w:w="80" w:type="dxa"/>
            </w:tcMar>
            <w:shd w:fill="EDF4F1"/>
          </w:tcPr>
          <w:p>
            <w:pPr>
              <w:pStyle w:val="TaskCell"/>
              <w:keepNext w:val="0"/>
              <w:spacing w:after="60"/>
            </w:pPr>
            <w:r/>
            <w:r>
              <w:rPr>
                <w:b/>
              </w:rPr>
              <w:t>Instantiate the second-biome content lot</w:t>
            </w:r>
            <w:r>
              <w:br/>
              <w:t>Create scoped child packets from the approved content manifest</w:t>
            </w:r>
          </w:p>
        </w:tc>
        <w:tc>
          <w:tcPr>
            <w:tcW w:type="dxa" w:w="5198"/>
            <w:vAlign w:val="center"/>
            <w:tcMar>
              <w:top w:w="65" w:type="dxa"/>
              <w:left w:w="80" w:type="dxa"/>
              <w:bottom w:w="65" w:type="dxa"/>
              <w:right w:w="80" w:type="dxa"/>
            </w:tcMar>
            <w:shd w:fill="EDF4F1"/>
          </w:tcPr>
          <w:p>
            <w:pPr>
              <w:pStyle w:val="TaskCell"/>
              <w:keepNext w:val="0"/>
              <w:spacing w:after="60"/>
            </w:pPr>
            <w:r/>
            <w:r>
              <w:t>Every room, enemy, audio and art asset has an individual integration gate</w:t>
              <w:br/>
            </w:r>
            <w:r>
              <w:rPr>
                <w:b/>
              </w:rPr>
              <w:t>Reject:</w:t>
            </w:r>
            <w:r>
              <w:t xml:space="preserve"> A biome epic cannot be marked finished by creating its folders or tasks</w:t>
              <w:br/>
            </w:r>
            <w:r>
              <w:rPr>
                <w:b/>
              </w:rPr>
              <w:t>Depends:</w:t>
            </w:r>
            <w:r>
              <w:t xml:space="preserve"> GOV-001, QA-006, TOOLS-005, GOV-007</w:t>
            </w:r>
          </w:p>
        </w:tc>
      </w:tr>
    </w:tbl>
    <w:p>
      <w:pPr>
        <w:pStyle w:val="Small"/>
        <w:widowControl/>
      </w:pPr>
      <w:r>
        <w:t>Negative controls and exact READY stamping are mandatory; this index is not dispatch authorization.</w:t>
      </w:r>
    </w:p>
    <w:p>
      <w:pPr>
        <w:widowControl/>
      </w:pPr>
      <w:r>
        <w:br w:type="page"/>
      </w:r>
    </w:p>
    <w:p>
      <w:bookmarkStart w:id="33" w:name="stream_END"/>
      <w:pPr>
        <w:pStyle w:val="Heading2"/>
        <w:widowControl/>
      </w:pPr>
      <w:r>
        <w:t>END / Endgame, expedition choice and risk</w:t>
      </w:r>
      <w:bookmarkEnd w:id="33"/>
    </w:p>
    <w:p>
      <w:pPr>
        <w:pStyle w:val="Small"/>
        <w:widowControl/>
      </w:pPr>
      <w:r>
        <w:t>Endgame designer / systems engineer  |  All goals require current-head reuse/ownership review.</w:t>
      </w:r>
    </w:p>
    <w:tbl>
      <w:tblPr>
        <w:tblW w:type="auto" w:w="0"/>
        <w:jc w:val="center"/>
        <w:tblLayout w:type="fixed"/>
        <w:tblLook w:firstColumn="1" w:firstRow="1" w:lastColumn="0" w:lastRow="0" w:noHBand="0" w:noVBand="1" w:val="04A0"/>
      </w:tblPr>
      <w:tblGrid>
        <w:gridCol w:w="1152"/>
        <w:gridCol w:w="3528"/>
        <w:gridCol w:w="5198"/>
      </w:tblGrid>
      <w:tr>
        <w:trPr>
          <w:cantSplit/>
          <w:tblHeader/>
        </w:trPr>
        <w:tc>
          <w:tcPr>
            <w:tcW w:type="dxa" w:w="1152"/>
            <w:vAlign w:val="center"/>
            <w:tcMar>
              <w:top w:w="65" w:type="dxa"/>
              <w:left w:w="80" w:type="dxa"/>
              <w:bottom w:w="65" w:type="dxa"/>
              <w:right w:w="80" w:type="dxa"/>
            </w:tcMar>
            <w:shd w:fill="16352F"/>
          </w:tcPr>
          <w:p>
            <w:pPr>
              <w:keepNext w:val="0"/>
              <w:spacing w:after="60"/>
            </w:pPr>
            <w:r>
              <w:rPr>
                <w:b/>
                <w:color w:val="FFFFFF"/>
                <w:sz w:val="18"/>
              </w:rPr>
              <w:t>ID / gate</w:t>
            </w:r>
          </w:p>
        </w:tc>
        <w:tc>
          <w:tcPr>
            <w:tcW w:type="dxa" w:w="3528"/>
            <w:vAlign w:val="center"/>
            <w:tcMar>
              <w:top w:w="65" w:type="dxa"/>
              <w:left w:w="80" w:type="dxa"/>
              <w:bottom w:w="65" w:type="dxa"/>
              <w:right w:w="80" w:type="dxa"/>
            </w:tcMar>
            <w:shd w:fill="16352F"/>
          </w:tcPr>
          <w:p>
            <w:pPr>
              <w:keepNext w:val="0"/>
              <w:spacing w:after="60"/>
            </w:pPr>
            <w:r>
              <w:rPr>
                <w:b/>
                <w:color w:val="FFFFFF"/>
                <w:sz w:val="18"/>
              </w:rPr>
              <w:t>Atomic goal / outcome</w:t>
            </w:r>
          </w:p>
        </w:tc>
        <w:tc>
          <w:tcPr>
            <w:tcW w:type="dxa" w:w="5198"/>
            <w:vAlign w:val="center"/>
            <w:tcMar>
              <w:top w:w="65" w:type="dxa"/>
              <w:left w:w="80" w:type="dxa"/>
              <w:bottom w:w="65" w:type="dxa"/>
              <w:right w:w="80" w:type="dxa"/>
            </w:tcMar>
            <w:shd w:fill="16352F"/>
          </w:tcPr>
          <w:p>
            <w:pPr>
              <w:keepNext w:val="0"/>
              <w:spacing w:after="60"/>
            </w:pPr>
            <w:r>
              <w:rPr>
                <w:b/>
                <w:color w:val="FFFFFF"/>
                <w:sz w:val="18"/>
              </w:rPr>
              <w:t>Acceptance / dependencies</w:t>
            </w:r>
          </w:p>
        </w:tc>
      </w:tr>
      <w:tr>
        <w:trPr>
          <w:cantSplit/>
        </w:trPr>
        <w:tc>
          <w:tcPr>
            <w:tcW w:type="dxa" w:w="1152"/>
            <w:vAlign w:val="center"/>
            <w:tcMar>
              <w:top w:w="65" w:type="dxa"/>
              <w:left w:w="80" w:type="dxa"/>
              <w:bottom w:w="65" w:type="dxa"/>
              <w:right w:w="80" w:type="dxa"/>
            </w:tcMar>
          </w:tcPr>
          <w:p>
            <w:pPr>
              <w:pStyle w:val="TaskCell"/>
              <w:keepNext w:val="0"/>
              <w:spacing w:after="60"/>
            </w:pPr>
            <w:r/>
            <w:r>
              <w:t>END-001</w:t>
              <w:br/>
              <w:t>G2</w:t>
            </w:r>
          </w:p>
        </w:tc>
        <w:tc>
          <w:tcPr>
            <w:tcW w:type="dxa" w:w="3528"/>
            <w:vAlign w:val="center"/>
            <w:tcMar>
              <w:top w:w="65" w:type="dxa"/>
              <w:left w:w="80" w:type="dxa"/>
              <w:bottom w:w="65" w:type="dxa"/>
              <w:right w:w="80" w:type="dxa"/>
            </w:tcMar>
          </w:tcPr>
          <w:p>
            <w:pPr>
              <w:pStyle w:val="TaskCell"/>
              <w:keepNext w:val="0"/>
              <w:spacing w:after="60"/>
            </w:pPr>
            <w:r/>
            <w:r>
              <w:rPr>
                <w:b/>
              </w:rPr>
              <w:t>Define one repeatable expedition contract</w:t>
            </w:r>
            <w:r>
              <w:br/>
              <w:t>Specify selectable target, risk modifier, reward pool and exit rule</w:t>
            </w:r>
          </w:p>
        </w:tc>
        <w:tc>
          <w:tcPr>
            <w:tcW w:type="dxa" w:w="5198"/>
            <w:vAlign w:val="center"/>
            <w:tcMar>
              <w:top w:w="65" w:type="dxa"/>
              <w:left w:w="80" w:type="dxa"/>
              <w:bottom w:w="65" w:type="dxa"/>
              <w:right w:w="80" w:type="dxa"/>
            </w:tcMar>
          </w:tcPr>
          <w:p>
            <w:pPr>
              <w:pStyle w:val="TaskCell"/>
              <w:keepNext w:val="0"/>
              <w:spacing w:after="60"/>
            </w:pPr>
            <w:r/>
            <w:r>
              <w:t>Contract gives a concrete reason to run again beyond a larger level number</w:t>
              <w:br/>
            </w:r>
            <w:r>
              <w:rPr>
                <w:b/>
              </w:rPr>
              <w:t>Reject:</w:t>
            </w:r>
            <w:r>
              <w:t xml:space="preserve"> Unbounded difficulty and reward scaling are excluded from the initial contract</w:t>
              <w:br/>
            </w:r>
            <w:r>
              <w:rPr>
                <w:b/>
              </w:rPr>
              <w:t>Depends:</w:t>
            </w:r>
            <w:r>
              <w:t xml:space="preserve"> GOV-001, GOV-007, WORLD-005</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END-002</w:t>
              <w:br/>
              <w:t>G4</w:t>
            </w:r>
          </w:p>
        </w:tc>
        <w:tc>
          <w:tcPr>
            <w:tcW w:type="dxa" w:w="3528"/>
            <w:vAlign w:val="center"/>
            <w:tcMar>
              <w:top w:w="65" w:type="dxa"/>
              <w:left w:w="80" w:type="dxa"/>
              <w:bottom w:w="65" w:type="dxa"/>
              <w:right w:w="80" w:type="dxa"/>
            </w:tcMar>
            <w:shd w:fill="EDF4F1"/>
          </w:tcPr>
          <w:p>
            <w:pPr>
              <w:pStyle w:val="TaskCell"/>
              <w:keepNext w:val="0"/>
              <w:spacing w:after="60"/>
            </w:pPr>
            <w:r/>
            <w:r>
              <w:rPr>
                <w:b/>
              </w:rPr>
              <w:t>Implement one risk-reward modifier</w:t>
            </w:r>
            <w:r>
              <w:br/>
              <w:t>Apply an approved threat change and explicit reward consequence</w:t>
            </w:r>
          </w:p>
        </w:tc>
        <w:tc>
          <w:tcPr>
            <w:tcW w:type="dxa" w:w="5198"/>
            <w:vAlign w:val="center"/>
            <w:tcMar>
              <w:top w:w="65" w:type="dxa"/>
              <w:left w:w="80" w:type="dxa"/>
              <w:bottom w:w="65" w:type="dxa"/>
              <w:right w:w="80" w:type="dxa"/>
            </w:tcMar>
            <w:shd w:fill="EDF4F1"/>
          </w:tcPr>
          <w:p>
            <w:pPr>
              <w:pStyle w:val="TaskCell"/>
              <w:keepNext w:val="0"/>
              <w:spacing w:after="60"/>
            </w:pPr>
            <w:r/>
            <w:r>
              <w:t>The modifier changes encounter decisions and reports its reward adjustment</w:t>
              <w:br/>
            </w:r>
            <w:r>
              <w:rPr>
                <w:b/>
              </w:rPr>
              <w:t>Reject:</w:t>
            </w:r>
            <w:r>
              <w:t xml:space="preserve"> More enemy life alone does not satisfy the interaction requirement</w:t>
              <w:br/>
            </w:r>
            <w:r>
              <w:rPr>
                <w:b/>
              </w:rPr>
              <w:t>Depends:</w:t>
            </w:r>
            <w:r>
              <w:t xml:space="preserve"> GOV-001, END-001, ENEMY-006, ITEM-003</w:t>
            </w:r>
          </w:p>
        </w:tc>
      </w:tr>
      <w:tr>
        <w:trPr>
          <w:cantSplit/>
        </w:trPr>
        <w:tc>
          <w:tcPr>
            <w:tcW w:type="dxa" w:w="1152"/>
            <w:vAlign w:val="center"/>
            <w:tcMar>
              <w:top w:w="65" w:type="dxa"/>
              <w:left w:w="80" w:type="dxa"/>
              <w:bottom w:w="65" w:type="dxa"/>
              <w:right w:w="80" w:type="dxa"/>
            </w:tcMar>
          </w:tcPr>
          <w:p>
            <w:pPr>
              <w:pStyle w:val="TaskCell"/>
              <w:keepNext w:val="0"/>
              <w:spacing w:after="60"/>
            </w:pPr>
            <w:r/>
            <w:r>
              <w:t>END-003</w:t>
              <w:br/>
              <w:t>G4</w:t>
            </w:r>
          </w:p>
        </w:tc>
        <w:tc>
          <w:tcPr>
            <w:tcW w:type="dxa" w:w="3528"/>
            <w:vAlign w:val="center"/>
            <w:tcMar>
              <w:top w:w="65" w:type="dxa"/>
              <w:left w:w="80" w:type="dxa"/>
              <w:bottom w:w="65" w:type="dxa"/>
              <w:right w:w="80" w:type="dxa"/>
            </w:tcMar>
          </w:tcPr>
          <w:p>
            <w:pPr>
              <w:pStyle w:val="TaskCell"/>
              <w:keepNext w:val="0"/>
              <w:spacing w:after="60"/>
            </w:pPr>
            <w:r/>
            <w:r>
              <w:rPr>
                <w:b/>
              </w:rPr>
              <w:t>Add target-family reward weighting</w:t>
            </w:r>
            <w:r>
              <w:br/>
              <w:t>Expose a bounded targeted item/material objective in the drop generator</w:t>
            </w:r>
          </w:p>
        </w:tc>
        <w:tc>
          <w:tcPr>
            <w:tcW w:type="dxa" w:w="5198"/>
            <w:vAlign w:val="center"/>
            <w:tcMar>
              <w:top w:w="65" w:type="dxa"/>
              <w:left w:w="80" w:type="dxa"/>
              <w:bottom w:w="65" w:type="dxa"/>
              <w:right w:w="80" w:type="dxa"/>
            </w:tcMar>
          </w:tcPr>
          <w:p>
            <w:pPr>
              <w:pStyle w:val="TaskCell"/>
              <w:keepNext w:val="0"/>
              <w:spacing w:after="60"/>
            </w:pPr>
            <w:r/>
            <w:r>
              <w:t>Seeded samples show the documented conditional distribution</w:t>
              <w:br/>
            </w:r>
            <w:r>
              <w:rPr>
                <w:b/>
              </w:rPr>
              <w:t>Reject:</w:t>
            </w:r>
            <w:r>
              <w:t xml:space="preserve"> Targeting cannot guarantee unrestricted best-in-slot outcomes</w:t>
              <w:br/>
            </w:r>
            <w:r>
              <w:rPr>
                <w:b/>
              </w:rPr>
              <w:t>Depends:</w:t>
            </w:r>
            <w:r>
              <w:t xml:space="preserve"> GOV-001, END-001, ITEM-008</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END-004</w:t>
              <w:br/>
              <w:t>G4</w:t>
            </w:r>
          </w:p>
        </w:tc>
        <w:tc>
          <w:tcPr>
            <w:tcW w:type="dxa" w:w="3528"/>
            <w:vAlign w:val="center"/>
            <w:tcMar>
              <w:top w:w="65" w:type="dxa"/>
              <w:left w:w="80" w:type="dxa"/>
              <w:bottom w:w="65" w:type="dxa"/>
              <w:right w:w="80" w:type="dxa"/>
            </w:tcMar>
            <w:shd w:fill="EDF4F1"/>
          </w:tcPr>
          <w:p>
            <w:pPr>
              <w:pStyle w:val="TaskCell"/>
              <w:keepNext w:val="0"/>
              <w:spacing w:after="60"/>
            </w:pPr>
            <w:r/>
            <w:r>
              <w:rPr>
                <w:b/>
              </w:rPr>
              <w:t>Unlock one endgame specialization choice</w:t>
            </w:r>
            <w:r>
              <w:br/>
              <w:t>Spend a House resource on one reversible or explicitly irreversible route modifier</w:t>
            </w:r>
          </w:p>
        </w:tc>
        <w:tc>
          <w:tcPr>
            <w:tcW w:type="dxa" w:w="5198"/>
            <w:vAlign w:val="center"/>
            <w:tcMar>
              <w:top w:w="65" w:type="dxa"/>
              <w:left w:w="80" w:type="dxa"/>
              <w:bottom w:w="65" w:type="dxa"/>
              <w:right w:w="80" w:type="dxa"/>
            </w:tcMar>
            <w:shd w:fill="EDF4F1"/>
          </w:tcPr>
          <w:p>
            <w:pPr>
              <w:pStyle w:val="TaskCell"/>
              <w:keepNext w:val="0"/>
              <w:spacing w:after="60"/>
            </w:pPr>
            <w:r/>
            <w:r>
              <w:t>The choice changes eligible expedition content and survives restart</w:t>
              <w:br/>
            </w:r>
            <w:r>
              <w:rPr>
                <w:b/>
              </w:rPr>
              <w:t>Reject:</w:t>
            </w:r>
            <w:r>
              <w:t xml:space="preserve"> Respec cannot duplicate rewards or refund more than was spent</w:t>
              <w:br/>
            </w:r>
            <w:r>
              <w:rPr>
                <w:b/>
              </w:rPr>
              <w:t>Depends:</w:t>
            </w:r>
            <w:r>
              <w:t xml:space="preserve"> GOV-001, END-002, HOUSE-002, SAVE-004</w:t>
            </w:r>
          </w:p>
        </w:tc>
      </w:tr>
      <w:tr>
        <w:trPr>
          <w:cantSplit/>
        </w:trPr>
        <w:tc>
          <w:tcPr>
            <w:tcW w:type="dxa" w:w="1152"/>
            <w:vAlign w:val="center"/>
            <w:tcMar>
              <w:top w:w="65" w:type="dxa"/>
              <w:left w:w="80" w:type="dxa"/>
              <w:bottom w:w="65" w:type="dxa"/>
              <w:right w:w="80" w:type="dxa"/>
            </w:tcMar>
          </w:tcPr>
          <w:p>
            <w:pPr>
              <w:pStyle w:val="TaskCell"/>
              <w:keepNext w:val="0"/>
              <w:spacing w:after="60"/>
            </w:pPr>
            <w:r/>
            <w:r>
              <w:t>END-005</w:t>
              <w:br/>
              <w:t>G4</w:t>
            </w:r>
          </w:p>
        </w:tc>
        <w:tc>
          <w:tcPr>
            <w:tcW w:type="dxa" w:w="3528"/>
            <w:vAlign w:val="center"/>
            <w:tcMar>
              <w:top w:w="65" w:type="dxa"/>
              <w:left w:w="80" w:type="dxa"/>
              <w:bottom w:w="65" w:type="dxa"/>
              <w:right w:w="80" w:type="dxa"/>
            </w:tcMar>
          </w:tcPr>
          <w:p>
            <w:pPr>
              <w:pStyle w:val="TaskCell"/>
              <w:keepNext w:val="0"/>
              <w:spacing w:after="60"/>
            </w:pPr>
            <w:r/>
            <w:r>
              <w:rPr>
                <w:b/>
              </w:rPr>
              <w:t>Implement one relic-hunt chain</w:t>
            </w:r>
            <w:r>
              <w:br/>
              <w:t>Link a disclosed clue, encounter and recovery reward</w:t>
            </w:r>
          </w:p>
        </w:tc>
        <w:tc>
          <w:tcPr>
            <w:tcW w:type="dxa" w:w="5198"/>
            <w:vAlign w:val="center"/>
            <w:tcMar>
              <w:top w:w="65" w:type="dxa"/>
              <w:left w:w="80" w:type="dxa"/>
              <w:bottom w:w="65" w:type="dxa"/>
              <w:right w:w="80" w:type="dxa"/>
            </w:tcMar>
          </w:tcPr>
          <w:p>
            <w:pPr>
              <w:pStyle w:val="TaskCell"/>
              <w:keepNext w:val="0"/>
              <w:spacing w:after="60"/>
            </w:pPr>
            <w:r/>
            <w:r>
              <w:t>Chain completion updates the unique recovery claim exactly once</w:t>
              <w:br/>
            </w:r>
            <w:r>
              <w:rPr>
                <w:b/>
              </w:rPr>
              <w:t>Reject:</w:t>
            </w:r>
            <w:r>
              <w:t xml:space="preserve"> Abandon/retry cannot surface the same item in two expeditions</w:t>
              <w:br/>
            </w:r>
            <w:r>
              <w:rPr>
                <w:b/>
              </w:rPr>
              <w:t>Depends:</w:t>
            </w:r>
            <w:r>
              <w:t xml:space="preserve"> GOV-001, HOUSE-005, END-003</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END-006</w:t>
              <w:br/>
              <w:t>G4</w:t>
            </w:r>
          </w:p>
        </w:tc>
        <w:tc>
          <w:tcPr>
            <w:tcW w:type="dxa" w:w="3528"/>
            <w:vAlign w:val="center"/>
            <w:tcMar>
              <w:top w:w="65" w:type="dxa"/>
              <w:left w:w="80" w:type="dxa"/>
              <w:bottom w:w="65" w:type="dxa"/>
              <w:right w:w="80" w:type="dxa"/>
            </w:tcMar>
            <w:shd w:fill="EDF4F1"/>
          </w:tcPr>
          <w:p>
            <w:pPr>
              <w:pStyle w:val="TaskCell"/>
              <w:keepNext w:val="0"/>
              <w:spacing w:after="60"/>
            </w:pPr>
            <w:r/>
            <w:r>
              <w:rPr>
                <w:b/>
              </w:rPr>
              <w:t>Attach one optional mechanic module</w:t>
            </w:r>
            <w:r>
              <w:br/>
              <w:t>Reuse the seasonal boundary for one opt-in risk/reward demonstration</w:t>
            </w:r>
          </w:p>
        </w:tc>
        <w:tc>
          <w:tcPr>
            <w:tcW w:type="dxa" w:w="5198"/>
            <w:vAlign w:val="center"/>
            <w:tcMar>
              <w:top w:w="65" w:type="dxa"/>
              <w:left w:w="80" w:type="dxa"/>
              <w:bottom w:w="65" w:type="dxa"/>
              <w:right w:w="80" w:type="dxa"/>
            </w:tcMar>
            <w:shd w:fill="EDF4F1"/>
          </w:tcPr>
          <w:p>
            <w:pPr>
              <w:pStyle w:val="TaskCell"/>
              <w:keepNext w:val="0"/>
              <w:spacing w:after="60"/>
            </w:pPr>
            <w:r/>
            <w:r>
              <w:t>Module observes events, owns bounded state and detaches cleanly</w:t>
              <w:br/>
            </w:r>
            <w:r>
              <w:rPr>
                <w:b/>
              </w:rPr>
              <w:t>Reject:</w:t>
            </w:r>
            <w:r>
              <w:t xml:space="preserve"> Removing the module leaves base combat and extraction semantics intact</w:t>
              <w:br/>
            </w:r>
            <w:r>
              <w:rPr>
                <w:b/>
              </w:rPr>
              <w:t>Depends:</w:t>
            </w:r>
            <w:r>
              <w:t xml:space="preserve"> GOV-001, CORE-006, END-002, TOOLS-002</w:t>
            </w:r>
          </w:p>
        </w:tc>
      </w:tr>
      <w:tr>
        <w:trPr>
          <w:cantSplit/>
        </w:trPr>
        <w:tc>
          <w:tcPr>
            <w:tcW w:type="dxa" w:w="1152"/>
            <w:vAlign w:val="center"/>
            <w:tcMar>
              <w:top w:w="65" w:type="dxa"/>
              <w:left w:w="80" w:type="dxa"/>
              <w:bottom w:w="65" w:type="dxa"/>
              <w:right w:w="80" w:type="dxa"/>
            </w:tcMar>
          </w:tcPr>
          <w:p>
            <w:pPr>
              <w:pStyle w:val="TaskCell"/>
              <w:keepNext w:val="0"/>
              <w:spacing w:after="60"/>
            </w:pPr>
            <w:r/>
            <w:r>
              <w:t>END-007</w:t>
              <w:br/>
              <w:t>G4</w:t>
            </w:r>
          </w:p>
        </w:tc>
        <w:tc>
          <w:tcPr>
            <w:tcW w:type="dxa" w:w="3528"/>
            <w:vAlign w:val="center"/>
            <w:tcMar>
              <w:top w:w="65" w:type="dxa"/>
              <w:left w:w="80" w:type="dxa"/>
              <w:bottom w:w="65" w:type="dxa"/>
              <w:right w:w="80" w:type="dxa"/>
            </w:tcMar>
          </w:tcPr>
          <w:p>
            <w:pPr>
              <w:pStyle w:val="TaskCell"/>
              <w:keepNext w:val="0"/>
              <w:spacing w:after="60"/>
            </w:pPr>
            <w:r/>
            <w:r>
              <w:rPr>
                <w:b/>
              </w:rPr>
              <w:t>Simulate endgame sources and sinks</w:t>
            </w:r>
            <w:r>
              <w:br/>
              <w:t>Model one approved expedition/crafting cycle over a seed cohort</w:t>
            </w:r>
          </w:p>
        </w:tc>
        <w:tc>
          <w:tcPr>
            <w:tcW w:type="dxa" w:w="5198"/>
            <w:vAlign w:val="center"/>
            <w:tcMar>
              <w:top w:w="65" w:type="dxa"/>
              <w:left w:w="80" w:type="dxa"/>
              <w:bottom w:w="65" w:type="dxa"/>
              <w:right w:w="80" w:type="dxa"/>
            </w:tcMar>
          </w:tcPr>
          <w:p>
            <w:pPr>
              <w:pStyle w:val="TaskCell"/>
              <w:keepNext w:val="0"/>
              <w:spacing w:after="60"/>
            </w:pPr>
            <w:r/>
            <w:r>
              <w:t>Report material supply, craft consumption and runaway wealth conditions</w:t>
              <w:br/>
            </w:r>
            <w:r>
              <w:rPr>
                <w:b/>
              </w:rPr>
              <w:t>Reject:</w:t>
            </w:r>
            <w:r>
              <w:t xml:space="preserve"> An average positive loop is not dismissed when exploit replay compounds it</w:t>
              <w:br/>
            </w:r>
            <w:r>
              <w:rPr>
                <w:b/>
              </w:rPr>
              <w:t>Depends:</w:t>
            </w:r>
            <w:r>
              <w:t xml:space="preserve"> GOV-001, END-003, FORGE-008</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END-008</w:t>
              <w:br/>
              <w:t>G4</w:t>
            </w:r>
          </w:p>
        </w:tc>
        <w:tc>
          <w:tcPr>
            <w:tcW w:type="dxa" w:w="3528"/>
            <w:vAlign w:val="center"/>
            <w:tcMar>
              <w:top w:w="65" w:type="dxa"/>
              <w:left w:w="80" w:type="dxa"/>
              <w:bottom w:w="65" w:type="dxa"/>
              <w:right w:w="80" w:type="dxa"/>
            </w:tcMar>
            <w:shd w:fill="EDF4F1"/>
          </w:tcPr>
          <w:p>
            <w:pPr>
              <w:pStyle w:val="TaskCell"/>
              <w:keepNext w:val="0"/>
              <w:spacing w:after="60"/>
            </w:pPr>
            <w:r/>
            <w:r>
              <w:rPr>
                <w:b/>
              </w:rPr>
              <w:t>Accept one repeatable endgame session</w:t>
            </w:r>
            <w:r>
              <w:br/>
              <w:t>Playtest target selection, modifier, reward and follow-on decision</w:t>
            </w:r>
          </w:p>
        </w:tc>
        <w:tc>
          <w:tcPr>
            <w:tcW w:type="dxa" w:w="5198"/>
            <w:vAlign w:val="center"/>
            <w:tcMar>
              <w:top w:w="65" w:type="dxa"/>
              <w:left w:w="80" w:type="dxa"/>
              <w:bottom w:w="65" w:type="dxa"/>
              <w:right w:w="80" w:type="dxa"/>
            </w:tcMar>
            <w:shd w:fill="EDF4F1"/>
          </w:tcPr>
          <w:p>
            <w:pPr>
              <w:pStyle w:val="TaskCell"/>
              <w:keepNext w:val="0"/>
              <w:spacing w:after="60"/>
            </w:pPr>
            <w:r/>
            <w:r>
              <w:t>Players can explain the next goal after two distinct runs</w:t>
              <w:br/>
            </w:r>
            <w:r>
              <w:rPr>
                <w:b/>
              </w:rPr>
              <w:t>Reject:</w:t>
            </w:r>
            <w:r>
              <w:t xml:space="preserve"> Repeating the same corridor with inflated health does not pass</w:t>
              <w:br/>
            </w:r>
            <w:r>
              <w:rPr>
                <w:b/>
              </w:rPr>
              <w:t>Depends:</w:t>
            </w:r>
            <w:r>
              <w:t xml:space="preserve"> GOV-001, END-004, END-005, END-006, END-007, QA-004</w:t>
            </w:r>
          </w:p>
        </w:tc>
      </w:tr>
    </w:tbl>
    <w:p>
      <w:pPr>
        <w:pStyle w:val="Small"/>
        <w:widowControl/>
      </w:pPr>
      <w:r>
        <w:t>Negative controls and exact READY stamping are mandatory; this index is not dispatch authorization.</w:t>
      </w:r>
    </w:p>
    <w:p>
      <w:pPr>
        <w:widowControl/>
      </w:pPr>
      <w:r>
        <w:br w:type="page"/>
      </w:r>
    </w:p>
    <w:p>
      <w:bookmarkStart w:id="34" w:name="stream_GPU"/>
      <w:pPr>
        <w:pStyle w:val="Heading2"/>
        <w:widowControl/>
      </w:pPr>
      <w:r>
        <w:t>GPU / GPU renderer and platform surface</w:t>
      </w:r>
      <w:bookmarkEnd w:id="34"/>
    </w:p>
    <w:p>
      <w:pPr>
        <w:pStyle w:val="Small"/>
        <w:widowControl/>
      </w:pPr>
      <w:r>
        <w:t>Rendering engineer  |  All goals require current-head reuse/ownership review.</w:t>
      </w:r>
    </w:p>
    <w:tbl>
      <w:tblPr>
        <w:tblW w:type="auto" w:w="0"/>
        <w:jc w:val="center"/>
        <w:tblLayout w:type="fixed"/>
        <w:tblLook w:firstColumn="1" w:firstRow="1" w:lastColumn="0" w:lastRow="0" w:noHBand="0" w:noVBand="1" w:val="04A0"/>
      </w:tblPr>
      <w:tblGrid>
        <w:gridCol w:w="1152"/>
        <w:gridCol w:w="3528"/>
        <w:gridCol w:w="5198"/>
      </w:tblGrid>
      <w:tr>
        <w:trPr>
          <w:cantSplit/>
          <w:tblHeader/>
        </w:trPr>
        <w:tc>
          <w:tcPr>
            <w:tcW w:type="dxa" w:w="1152"/>
            <w:vAlign w:val="center"/>
            <w:tcMar>
              <w:top w:w="65" w:type="dxa"/>
              <w:left w:w="80" w:type="dxa"/>
              <w:bottom w:w="65" w:type="dxa"/>
              <w:right w:w="80" w:type="dxa"/>
            </w:tcMar>
            <w:shd w:fill="16352F"/>
          </w:tcPr>
          <w:p>
            <w:pPr>
              <w:keepNext w:val="0"/>
              <w:spacing w:after="60"/>
            </w:pPr>
            <w:r>
              <w:rPr>
                <w:b/>
                <w:color w:val="FFFFFF"/>
                <w:sz w:val="18"/>
              </w:rPr>
              <w:t>ID / gate</w:t>
            </w:r>
          </w:p>
        </w:tc>
        <w:tc>
          <w:tcPr>
            <w:tcW w:type="dxa" w:w="3528"/>
            <w:vAlign w:val="center"/>
            <w:tcMar>
              <w:top w:w="65" w:type="dxa"/>
              <w:left w:w="80" w:type="dxa"/>
              <w:bottom w:w="65" w:type="dxa"/>
              <w:right w:w="80" w:type="dxa"/>
            </w:tcMar>
            <w:shd w:fill="16352F"/>
          </w:tcPr>
          <w:p>
            <w:pPr>
              <w:keepNext w:val="0"/>
              <w:spacing w:after="60"/>
            </w:pPr>
            <w:r>
              <w:rPr>
                <w:b/>
                <w:color w:val="FFFFFF"/>
                <w:sz w:val="18"/>
              </w:rPr>
              <w:t>Atomic goal / outcome</w:t>
            </w:r>
          </w:p>
        </w:tc>
        <w:tc>
          <w:tcPr>
            <w:tcW w:type="dxa" w:w="5198"/>
            <w:vAlign w:val="center"/>
            <w:tcMar>
              <w:top w:w="65" w:type="dxa"/>
              <w:left w:w="80" w:type="dxa"/>
              <w:bottom w:w="65" w:type="dxa"/>
              <w:right w:w="80" w:type="dxa"/>
            </w:tcMar>
            <w:shd w:fill="16352F"/>
          </w:tcPr>
          <w:p>
            <w:pPr>
              <w:keepNext w:val="0"/>
              <w:spacing w:after="60"/>
            </w:pPr>
            <w:r>
              <w:rPr>
                <w:b/>
                <w:color w:val="FFFFFF"/>
                <w:sz w:val="18"/>
              </w:rPr>
              <w:t>Acceptance / dependencies</w:t>
            </w:r>
          </w:p>
        </w:tc>
      </w:tr>
      <w:tr>
        <w:trPr>
          <w:cantSplit/>
        </w:trPr>
        <w:tc>
          <w:tcPr>
            <w:tcW w:type="dxa" w:w="1152"/>
            <w:vAlign w:val="center"/>
            <w:tcMar>
              <w:top w:w="65" w:type="dxa"/>
              <w:left w:w="80" w:type="dxa"/>
              <w:bottom w:w="65" w:type="dxa"/>
              <w:right w:w="80" w:type="dxa"/>
            </w:tcMar>
          </w:tcPr>
          <w:p>
            <w:pPr>
              <w:pStyle w:val="TaskCell"/>
              <w:keepNext w:val="0"/>
              <w:spacing w:after="60"/>
            </w:pPr>
            <w:r/>
            <w:r>
              <w:t>GPU-001</w:t>
              <w:br/>
              <w:t>G1</w:t>
            </w:r>
          </w:p>
        </w:tc>
        <w:tc>
          <w:tcPr>
            <w:tcW w:type="dxa" w:w="3528"/>
            <w:vAlign w:val="center"/>
            <w:tcMar>
              <w:top w:w="65" w:type="dxa"/>
              <w:left w:w="80" w:type="dxa"/>
              <w:bottom w:w="65" w:type="dxa"/>
              <w:right w:w="80" w:type="dxa"/>
            </w:tcMar>
          </w:tcPr>
          <w:p>
            <w:pPr>
              <w:pStyle w:val="TaskCell"/>
              <w:keepNext w:val="0"/>
              <w:spacing w:after="60"/>
            </w:pPr>
            <w:r/>
            <w:r>
              <w:rPr>
                <w:b/>
              </w:rPr>
              <w:t>Build an isolated cross-platform GPU sample</w:t>
            </w:r>
            <w:r>
              <w:br/>
              <w:t>Create the approved backend experiment outside the production core</w:t>
            </w:r>
          </w:p>
        </w:tc>
        <w:tc>
          <w:tcPr>
            <w:tcW w:type="dxa" w:w="5198"/>
            <w:vAlign w:val="center"/>
            <w:tcMar>
              <w:top w:w="65" w:type="dxa"/>
              <w:left w:w="80" w:type="dxa"/>
              <w:bottom w:w="65" w:type="dxa"/>
              <w:right w:w="80" w:type="dxa"/>
            </w:tcMar>
          </w:tcPr>
          <w:p>
            <w:pPr>
              <w:pStyle w:val="TaskCell"/>
              <w:keepNext w:val="0"/>
              <w:spacing w:after="60"/>
            </w:pPr>
            <w:r/>
            <w:r>
              <w:t>Window, textured quad and clean shutdown run on Windows and macOS</w:t>
              <w:br/>
            </w:r>
            <w:r>
              <w:rPr>
                <w:b/>
              </w:rPr>
              <w:t>Reject:</w:t>
            </w:r>
            <w:r>
              <w:t xml:space="preserve"> A Windows-only proof cannot settle the cross-platform decision</w:t>
              <w:br/>
            </w:r>
            <w:r>
              <w:rPr>
                <w:b/>
              </w:rPr>
              <w:t>Depends:</w:t>
            </w:r>
            <w:r>
              <w:t xml:space="preserve"> GOV-001, GOV-005</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GPU-002</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Preserve semantic render commands</w:t>
            </w:r>
            <w:r>
              <w:br/>
              <w:t>Adapt one recorded draw class to a backend-neutral render packet</w:t>
            </w:r>
          </w:p>
        </w:tc>
        <w:tc>
          <w:tcPr>
            <w:tcW w:type="dxa" w:w="5198"/>
            <w:vAlign w:val="center"/>
            <w:tcMar>
              <w:top w:w="65" w:type="dxa"/>
              <w:left w:w="80" w:type="dxa"/>
              <w:bottom w:w="65" w:type="dxa"/>
              <w:right w:w="80" w:type="dxa"/>
            </w:tcMar>
            <w:shd w:fill="EDF4F1"/>
          </w:tcPr>
          <w:p>
            <w:pPr>
              <w:pStyle w:val="TaskCell"/>
              <w:keepNext w:val="0"/>
              <w:spacing w:after="60"/>
            </w:pPr>
            <w:r/>
            <w:r>
              <w:t>Existing headless semantics remain deterministic without GPU state</w:t>
              <w:br/>
            </w:r>
            <w:r>
              <w:rPr>
                <w:b/>
              </w:rPr>
              <w:t>Reject:</w:t>
            </w:r>
            <w:r>
              <w:t xml:space="preserve"> Backend resources cannot enter an authoritative snapshot</w:t>
              <w:br/>
            </w:r>
            <w:r>
              <w:rPr>
                <w:b/>
              </w:rPr>
              <w:t>Depends:</w:t>
            </w:r>
            <w:r>
              <w:t xml:space="preserve"> GOV-001, GPU-001, CORE-006</w:t>
            </w:r>
          </w:p>
        </w:tc>
      </w:tr>
      <w:tr>
        <w:trPr>
          <w:cantSplit/>
        </w:trPr>
        <w:tc>
          <w:tcPr>
            <w:tcW w:type="dxa" w:w="1152"/>
            <w:vAlign w:val="center"/>
            <w:tcMar>
              <w:top w:w="65" w:type="dxa"/>
              <w:left w:w="80" w:type="dxa"/>
              <w:bottom w:w="65" w:type="dxa"/>
              <w:right w:w="80" w:type="dxa"/>
            </w:tcMar>
          </w:tcPr>
          <w:p>
            <w:pPr>
              <w:pStyle w:val="TaskCell"/>
              <w:keepNext w:val="0"/>
              <w:spacing w:after="60"/>
            </w:pPr>
            <w:r/>
            <w:r>
              <w:t>GPU-003</w:t>
              <w:br/>
              <w:t>G2</w:t>
            </w:r>
          </w:p>
        </w:tc>
        <w:tc>
          <w:tcPr>
            <w:tcW w:type="dxa" w:w="3528"/>
            <w:vAlign w:val="center"/>
            <w:tcMar>
              <w:top w:w="65" w:type="dxa"/>
              <w:left w:w="80" w:type="dxa"/>
              <w:bottom w:w="65" w:type="dxa"/>
              <w:right w:w="80" w:type="dxa"/>
            </w:tcMar>
          </w:tcPr>
          <w:p>
            <w:pPr>
              <w:pStyle w:val="TaskCell"/>
              <w:keepNext w:val="0"/>
              <w:spacing w:after="60"/>
            </w:pPr>
            <w:r/>
            <w:r>
              <w:rPr>
                <w:b/>
              </w:rPr>
              <w:t>Cook shaders and resource bindings</w:t>
            </w:r>
            <w:r>
              <w:br/>
              <w:t>Produce a versioned shader artifact for each selected backend</w:t>
            </w:r>
          </w:p>
        </w:tc>
        <w:tc>
          <w:tcPr>
            <w:tcW w:type="dxa" w:w="5198"/>
            <w:vAlign w:val="center"/>
            <w:tcMar>
              <w:top w:w="65" w:type="dxa"/>
              <w:left w:w="80" w:type="dxa"/>
              <w:bottom w:w="65" w:type="dxa"/>
              <w:right w:w="80" w:type="dxa"/>
            </w:tcMar>
          </w:tcPr>
          <w:p>
            <w:pPr>
              <w:pStyle w:val="TaskCell"/>
              <w:keepNext w:val="0"/>
              <w:spacing w:after="60"/>
            </w:pPr>
            <w:r/>
            <w:r>
              <w:t>Clean builds compile/load matching shaders without runtime source paths</w:t>
              <w:br/>
            </w:r>
            <w:r>
              <w:rPr>
                <w:b/>
              </w:rPr>
              <w:t>Reject:</w:t>
            </w:r>
            <w:r>
              <w:t xml:space="preserve"> Wrong backend or stale layout fails explicitly rather than rendering silently</w:t>
              <w:br/>
            </w:r>
            <w:r>
              <w:rPr>
                <w:b/>
              </w:rPr>
              <w:t>Depends:</w:t>
            </w:r>
            <w:r>
              <w:t xml:space="preserve"> GOV-001, GPU-001, TOOLS-002</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GPU-004</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Render the native reference scene</w:t>
            </w:r>
            <w:r>
              <w:br/>
              <w:t>Draw actors, world, effects and HUD through the GPU presentation bridge</w:t>
            </w:r>
          </w:p>
        </w:tc>
        <w:tc>
          <w:tcPr>
            <w:tcW w:type="dxa" w:w="5198"/>
            <w:vAlign w:val="center"/>
            <w:tcMar>
              <w:top w:w="65" w:type="dxa"/>
              <w:left w:w="80" w:type="dxa"/>
              <w:bottom w:w="65" w:type="dxa"/>
              <w:right w:w="80" w:type="dxa"/>
            </w:tcMar>
            <w:shd w:fill="EDF4F1"/>
          </w:tcPr>
          <w:p>
            <w:pPr>
              <w:pStyle w:val="TaskCell"/>
              <w:keepNext w:val="0"/>
              <w:spacing w:after="60"/>
            </w:pPr>
            <w:r/>
            <w:r>
              <w:t>Packaged scene displays the approved composition on both platforms</w:t>
              <w:br/>
            </w:r>
            <w:r>
              <w:rPr>
                <w:b/>
              </w:rPr>
              <w:t>Reject:</w:t>
            </w:r>
            <w:r>
              <w:t xml:space="preserve"> A standalone GPU demo disconnected from session events cannot pass</w:t>
              <w:br/>
            </w:r>
            <w:r>
              <w:rPr>
                <w:b/>
              </w:rPr>
              <w:t>Depends:</w:t>
            </w:r>
            <w:r>
              <w:t xml:space="preserve"> GOV-001, GPU-002, GPU-003, ART-001</w:t>
            </w:r>
          </w:p>
        </w:tc>
      </w:tr>
      <w:tr>
        <w:trPr>
          <w:cantSplit/>
        </w:trPr>
        <w:tc>
          <w:tcPr>
            <w:tcW w:type="dxa" w:w="1152"/>
            <w:vAlign w:val="center"/>
            <w:tcMar>
              <w:top w:w="65" w:type="dxa"/>
              <w:left w:w="80" w:type="dxa"/>
              <w:bottom w:w="65" w:type="dxa"/>
              <w:right w:w="80" w:type="dxa"/>
            </w:tcMar>
          </w:tcPr>
          <w:p>
            <w:pPr>
              <w:pStyle w:val="TaskCell"/>
              <w:keepNext w:val="0"/>
              <w:spacing w:after="60"/>
            </w:pPr>
            <w:r/>
            <w:r>
              <w:t>GPU-005</w:t>
              <w:br/>
              <w:t>G2</w:t>
            </w:r>
          </w:p>
        </w:tc>
        <w:tc>
          <w:tcPr>
            <w:tcW w:type="dxa" w:w="3528"/>
            <w:vAlign w:val="center"/>
            <w:tcMar>
              <w:top w:w="65" w:type="dxa"/>
              <w:left w:w="80" w:type="dxa"/>
              <w:bottom w:w="65" w:type="dxa"/>
              <w:right w:w="80" w:type="dxa"/>
            </w:tcMar>
          </w:tcPr>
          <w:p>
            <w:pPr>
              <w:pStyle w:val="TaskCell"/>
              <w:keepNext w:val="0"/>
              <w:spacing w:after="60"/>
            </w:pPr>
            <w:r/>
            <w:r>
              <w:rPr>
                <w:b/>
              </w:rPr>
              <w:t>Implement grounding and occlusion</w:t>
            </w:r>
            <w:r>
              <w:br/>
              <w:t>Add one depth/height and contact-shadow policy for actors and scenery</w:t>
            </w:r>
          </w:p>
        </w:tc>
        <w:tc>
          <w:tcPr>
            <w:tcW w:type="dxa" w:w="5198"/>
            <w:vAlign w:val="center"/>
            <w:tcMar>
              <w:top w:w="65" w:type="dxa"/>
              <w:left w:w="80" w:type="dxa"/>
              <w:bottom w:w="65" w:type="dxa"/>
              <w:right w:w="80" w:type="dxa"/>
            </w:tcMar>
          </w:tcPr>
          <w:p>
            <w:pPr>
              <w:pStyle w:val="TaskCell"/>
              <w:keepNext w:val="0"/>
              <w:spacing w:after="60"/>
            </w:pPr>
            <w:r/>
            <w:r>
              <w:t>Actor feet, walls and scenery sort consistently through movement</w:t>
              <w:br/>
            </w:r>
            <w:r>
              <w:rPr>
                <w:b/>
              </w:rPr>
              <w:t>Reject:</w:t>
            </w:r>
            <w:r>
              <w:t xml:space="preserve"> A foreground wall cannot hide mandatory threat telegraphs completely</w:t>
              <w:br/>
            </w:r>
            <w:r>
              <w:rPr>
                <w:b/>
              </w:rPr>
              <w:t>Depends:</w:t>
            </w:r>
            <w:r>
              <w:t xml:space="preserve"> GOV-001, GPU-004, WORLD-001</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GPU-006</w:t>
              <w:br/>
              <w:t>G3</w:t>
            </w:r>
          </w:p>
        </w:tc>
        <w:tc>
          <w:tcPr>
            <w:tcW w:type="dxa" w:w="3528"/>
            <w:vAlign w:val="center"/>
            <w:tcMar>
              <w:top w:w="65" w:type="dxa"/>
              <w:left w:w="80" w:type="dxa"/>
              <w:bottom w:w="65" w:type="dxa"/>
              <w:right w:w="80" w:type="dxa"/>
            </w:tcMar>
            <w:shd w:fill="EDF4F1"/>
          </w:tcPr>
          <w:p>
            <w:pPr>
              <w:pStyle w:val="TaskCell"/>
              <w:keepNext w:val="0"/>
              <w:spacing w:after="60"/>
            </w:pPr>
            <w:r/>
            <w:r>
              <w:rPr>
                <w:b/>
              </w:rPr>
              <w:t>Add one dynamic material-light interaction</w:t>
            </w:r>
            <w:r>
              <w:br/>
              <w:t>Implement one approved normal/emissive or 3D material effect</w:t>
            </w:r>
          </w:p>
        </w:tc>
        <w:tc>
          <w:tcPr>
            <w:tcW w:type="dxa" w:w="5198"/>
            <w:vAlign w:val="center"/>
            <w:tcMar>
              <w:top w:w="65" w:type="dxa"/>
              <w:left w:w="80" w:type="dxa"/>
              <w:bottom w:w="65" w:type="dxa"/>
              <w:right w:w="80" w:type="dxa"/>
            </w:tcMar>
            <w:shd w:fill="EDF4F1"/>
          </w:tcPr>
          <w:p>
            <w:pPr>
              <w:pStyle w:val="TaskCell"/>
              <w:keepNext w:val="0"/>
              <w:spacing w:after="60"/>
            </w:pPr>
            <w:r/>
            <w:r>
              <w:t>A moving light visibly affects the reference material without erasing contrast</w:t>
              <w:br/>
            </w:r>
            <w:r>
              <w:rPr>
                <w:b/>
              </w:rPr>
              <w:t>Reject:</w:t>
            </w:r>
            <w:r>
              <w:t xml:space="preserve"> Overbright additive effects cannot conceal damage zones</w:t>
              <w:br/>
            </w:r>
            <w:r>
              <w:rPr>
                <w:b/>
              </w:rPr>
              <w:t>Depends:</w:t>
            </w:r>
            <w:r>
              <w:t xml:space="preserve"> GOV-001, GPU-005, ART-002</w:t>
            </w:r>
          </w:p>
        </w:tc>
      </w:tr>
      <w:tr>
        <w:trPr>
          <w:cantSplit/>
        </w:trPr>
        <w:tc>
          <w:tcPr>
            <w:tcW w:type="dxa" w:w="1152"/>
            <w:vAlign w:val="center"/>
            <w:tcMar>
              <w:top w:w="65" w:type="dxa"/>
              <w:left w:w="80" w:type="dxa"/>
              <w:bottom w:w="65" w:type="dxa"/>
              <w:right w:w="80" w:type="dxa"/>
            </w:tcMar>
          </w:tcPr>
          <w:p>
            <w:pPr>
              <w:pStyle w:val="TaskCell"/>
              <w:keepNext w:val="0"/>
              <w:spacing w:after="60"/>
            </w:pPr>
            <w:r/>
            <w:r>
              <w:t>GPU-007</w:t>
              <w:br/>
              <w:t>G2</w:t>
            </w:r>
          </w:p>
        </w:tc>
        <w:tc>
          <w:tcPr>
            <w:tcW w:type="dxa" w:w="3528"/>
            <w:vAlign w:val="center"/>
            <w:tcMar>
              <w:top w:w="65" w:type="dxa"/>
              <w:left w:w="80" w:type="dxa"/>
              <w:bottom w:w="65" w:type="dxa"/>
              <w:right w:w="80" w:type="dxa"/>
            </w:tcMar>
          </w:tcPr>
          <w:p>
            <w:pPr>
              <w:pStyle w:val="TaskCell"/>
              <w:keepNext w:val="0"/>
              <w:spacing w:after="60"/>
            </w:pPr>
            <w:r/>
            <w:r>
              <w:rPr>
                <w:b/>
              </w:rPr>
              <w:t>Capture actual rendered output</w:t>
            </w:r>
            <w:r>
              <w:br/>
              <w:t>Add deterministic scene setup and backend-specific image readback</w:t>
            </w:r>
          </w:p>
        </w:tc>
        <w:tc>
          <w:tcPr>
            <w:tcW w:type="dxa" w:w="5198"/>
            <w:vAlign w:val="center"/>
            <w:tcMar>
              <w:top w:w="65" w:type="dxa"/>
              <w:left w:w="80" w:type="dxa"/>
              <w:bottom w:w="65" w:type="dxa"/>
              <w:right w:w="80" w:type="dxa"/>
            </w:tcMar>
          </w:tcPr>
          <w:p>
            <w:pPr>
              <w:pStyle w:val="TaskCell"/>
              <w:keepNext w:val="0"/>
              <w:spacing w:after="60"/>
            </w:pPr>
            <w:r/>
            <w:r>
              <w:t>Captures include build/content/platform provenance and usable image files</w:t>
              <w:br/>
            </w:r>
            <w:r>
              <w:rPr>
                <w:b/>
              </w:rPr>
              <w:t>Reject:</w:t>
            </w:r>
            <w:r>
              <w:t xml:space="preserve"> A semantic draw log is never substituted for pixel evidence</w:t>
              <w:br/>
            </w:r>
            <w:r>
              <w:rPr>
                <w:b/>
              </w:rPr>
              <w:t>Depends:</w:t>
            </w:r>
            <w:r>
              <w:t xml:space="preserve"> GOV-001, GPU-004, QA-002</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GPU-008</w:t>
              <w:br/>
              <w:t>G3</w:t>
            </w:r>
          </w:p>
        </w:tc>
        <w:tc>
          <w:tcPr>
            <w:tcW w:type="dxa" w:w="3528"/>
            <w:vAlign w:val="center"/>
            <w:tcMar>
              <w:top w:w="65" w:type="dxa"/>
              <w:left w:w="80" w:type="dxa"/>
              <w:bottom w:w="65" w:type="dxa"/>
              <w:right w:w="80" w:type="dxa"/>
            </w:tcMar>
            <w:shd w:fill="EDF4F1"/>
          </w:tcPr>
          <w:p>
            <w:pPr>
              <w:pStyle w:val="TaskCell"/>
              <w:keepNext w:val="0"/>
              <w:spacing w:after="60"/>
            </w:pPr>
            <w:r/>
            <w:r>
              <w:rPr>
                <w:b/>
              </w:rPr>
              <w:t>Recover renderer resource loss</w:t>
            </w:r>
            <w:r>
              <w:br/>
              <w:t>Handle resize, scale change and backend recreation for the selected APIs</w:t>
            </w:r>
          </w:p>
        </w:tc>
        <w:tc>
          <w:tcPr>
            <w:tcW w:type="dxa" w:w="5198"/>
            <w:vAlign w:val="center"/>
            <w:tcMar>
              <w:top w:w="65" w:type="dxa"/>
              <w:left w:w="80" w:type="dxa"/>
              <w:bottom w:w="65" w:type="dxa"/>
              <w:right w:w="80" w:type="dxa"/>
            </w:tcMar>
            <w:shd w:fill="EDF4F1"/>
          </w:tcPr>
          <w:p>
            <w:pPr>
              <w:pStyle w:val="TaskCell"/>
              <w:keepNext w:val="0"/>
              <w:spacing w:after="60"/>
            </w:pPr>
            <w:r/>
            <w:r>
              <w:t>Repeated recreation preserves resources and displays visible errors on failure</w:t>
              <w:br/>
            </w:r>
            <w:r>
              <w:rPr>
                <w:b/>
              </w:rPr>
              <w:t>Reject:</w:t>
            </w:r>
            <w:r>
              <w:t xml:space="preserve"> Minimize/restore cannot leak textures indefinitely or crash</w:t>
              <w:br/>
            </w:r>
            <w:r>
              <w:rPr>
                <w:b/>
              </w:rPr>
              <w:t>Depends:</w:t>
            </w:r>
            <w:r>
              <w:t xml:space="preserve"> GOV-001, GPU-004, PERF-004</w:t>
            </w:r>
          </w:p>
        </w:tc>
      </w:tr>
    </w:tbl>
    <w:p>
      <w:pPr>
        <w:pStyle w:val="Small"/>
        <w:widowControl/>
      </w:pPr>
      <w:r>
        <w:t>Negative controls and exact READY stamping are mandatory; this index is not dispatch authorization.</w:t>
      </w:r>
    </w:p>
    <w:p>
      <w:pPr>
        <w:widowControl/>
      </w:pPr>
      <w:r>
        <w:br w:type="page"/>
      </w:r>
    </w:p>
    <w:p>
      <w:bookmarkStart w:id="35" w:name="stream_ART"/>
      <w:pPr>
        <w:pStyle w:val="Heading2"/>
        <w:widowControl/>
      </w:pPr>
      <w:r>
        <w:t>ART / Art direction, animation and asset quality</w:t>
      </w:r>
      <w:bookmarkEnd w:id="35"/>
    </w:p>
    <w:p>
      <w:pPr>
        <w:pStyle w:val="Small"/>
        <w:widowControl/>
      </w:pPr>
      <w:r>
        <w:t>Art director / technical artist  |  All goals require current-head reuse/ownership review.</w:t>
      </w:r>
    </w:p>
    <w:tbl>
      <w:tblPr>
        <w:tblW w:type="auto" w:w="0"/>
        <w:jc w:val="center"/>
        <w:tblLayout w:type="fixed"/>
        <w:tblLook w:firstColumn="1" w:firstRow="1" w:lastColumn="0" w:lastRow="0" w:noHBand="0" w:noVBand="1" w:val="04A0"/>
      </w:tblPr>
      <w:tblGrid>
        <w:gridCol w:w="1152"/>
        <w:gridCol w:w="3528"/>
        <w:gridCol w:w="5198"/>
      </w:tblGrid>
      <w:tr>
        <w:trPr>
          <w:cantSplit/>
          <w:tblHeader/>
        </w:trPr>
        <w:tc>
          <w:tcPr>
            <w:tcW w:type="dxa" w:w="1152"/>
            <w:vAlign w:val="center"/>
            <w:tcMar>
              <w:top w:w="65" w:type="dxa"/>
              <w:left w:w="80" w:type="dxa"/>
              <w:bottom w:w="65" w:type="dxa"/>
              <w:right w:w="80" w:type="dxa"/>
            </w:tcMar>
            <w:shd w:fill="16352F"/>
          </w:tcPr>
          <w:p>
            <w:pPr>
              <w:keepNext w:val="0"/>
              <w:spacing w:after="60"/>
            </w:pPr>
            <w:r>
              <w:rPr>
                <w:b/>
                <w:color w:val="FFFFFF"/>
                <w:sz w:val="18"/>
              </w:rPr>
              <w:t>ID / gate</w:t>
            </w:r>
          </w:p>
        </w:tc>
        <w:tc>
          <w:tcPr>
            <w:tcW w:type="dxa" w:w="3528"/>
            <w:vAlign w:val="center"/>
            <w:tcMar>
              <w:top w:w="65" w:type="dxa"/>
              <w:left w:w="80" w:type="dxa"/>
              <w:bottom w:w="65" w:type="dxa"/>
              <w:right w:w="80" w:type="dxa"/>
            </w:tcMar>
            <w:shd w:fill="16352F"/>
          </w:tcPr>
          <w:p>
            <w:pPr>
              <w:keepNext w:val="0"/>
              <w:spacing w:after="60"/>
            </w:pPr>
            <w:r>
              <w:rPr>
                <w:b/>
                <w:color w:val="FFFFFF"/>
                <w:sz w:val="18"/>
              </w:rPr>
              <w:t>Atomic goal / outcome</w:t>
            </w:r>
          </w:p>
        </w:tc>
        <w:tc>
          <w:tcPr>
            <w:tcW w:type="dxa" w:w="5198"/>
            <w:vAlign w:val="center"/>
            <w:tcMar>
              <w:top w:w="65" w:type="dxa"/>
              <w:left w:w="80" w:type="dxa"/>
              <w:bottom w:w="65" w:type="dxa"/>
              <w:right w:w="80" w:type="dxa"/>
            </w:tcMar>
            <w:shd w:fill="16352F"/>
          </w:tcPr>
          <w:p>
            <w:pPr>
              <w:keepNext w:val="0"/>
              <w:spacing w:after="60"/>
            </w:pPr>
            <w:r>
              <w:rPr>
                <w:b/>
                <w:color w:val="FFFFFF"/>
                <w:sz w:val="18"/>
              </w:rPr>
              <w:t>Acceptance / dependencies</w:t>
            </w:r>
          </w:p>
        </w:tc>
      </w:tr>
      <w:tr>
        <w:trPr>
          <w:cantSplit/>
        </w:trPr>
        <w:tc>
          <w:tcPr>
            <w:tcW w:type="dxa" w:w="1152"/>
            <w:vAlign w:val="center"/>
            <w:tcMar>
              <w:top w:w="65" w:type="dxa"/>
              <w:left w:w="80" w:type="dxa"/>
              <w:bottom w:w="65" w:type="dxa"/>
              <w:right w:w="80" w:type="dxa"/>
            </w:tcMar>
          </w:tcPr>
          <w:p>
            <w:pPr>
              <w:pStyle w:val="TaskCell"/>
              <w:keepNext w:val="0"/>
              <w:spacing w:after="60"/>
            </w:pPr>
            <w:r/>
            <w:r>
              <w:t>ART-001</w:t>
              <w:br/>
              <w:t>G1</w:t>
            </w:r>
          </w:p>
        </w:tc>
        <w:tc>
          <w:tcPr>
            <w:tcW w:type="dxa" w:w="3528"/>
            <w:vAlign w:val="center"/>
            <w:tcMar>
              <w:top w:w="65" w:type="dxa"/>
              <w:left w:w="80" w:type="dxa"/>
              <w:bottom w:w="65" w:type="dxa"/>
              <w:right w:w="80" w:type="dxa"/>
            </w:tcMar>
          </w:tcPr>
          <w:p>
            <w:pPr>
              <w:pStyle w:val="TaskCell"/>
              <w:keepNext w:val="0"/>
              <w:spacing w:after="60"/>
            </w:pPr>
            <w:r/>
            <w:r>
              <w:rPr>
                <w:b/>
              </w:rPr>
              <w:t>Approve one visual target sheet</w:t>
            </w:r>
            <w:r>
              <w:br/>
              <w:t>Establish camera, adult proportions, material palette and contrast hierarchy</w:t>
            </w:r>
          </w:p>
        </w:tc>
        <w:tc>
          <w:tcPr>
            <w:tcW w:type="dxa" w:w="5198"/>
            <w:vAlign w:val="center"/>
            <w:tcMar>
              <w:top w:w="65" w:type="dxa"/>
              <w:left w:w="80" w:type="dxa"/>
              <w:bottom w:w="65" w:type="dxa"/>
              <w:right w:w="80" w:type="dxa"/>
            </w:tcMar>
          </w:tcPr>
          <w:p>
            <w:pPr>
              <w:pStyle w:val="TaskCell"/>
              <w:keepNext w:val="0"/>
              <w:spacing w:after="60"/>
            </w:pPr>
            <w:r/>
            <w:r>
              <w:t>Owner and art reviewer approve a named in-game composition target</w:t>
              <w:br/>
            </w:r>
            <w:r>
              <w:rPr>
                <w:b/>
              </w:rPr>
              <w:t>Reject:</w:t>
            </w:r>
            <w:r>
              <w:t xml:space="preserve"> External concept images alone cannot count as in-game fidelity</w:t>
              <w:br/>
            </w:r>
            <w:r>
              <w:rPr>
                <w:b/>
              </w:rPr>
              <w:t>Depends:</w:t>
            </w:r>
            <w:r>
              <w:t xml:space="preserve"> GOV-001, GOV-003, GOV-005, GOV-007</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ART-002</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Create one production material family</w:t>
            </w:r>
            <w:r>
              <w:br/>
              <w:t>Deliver source and cooked maps for the reference bronze/stone family</w:t>
            </w:r>
          </w:p>
        </w:tc>
        <w:tc>
          <w:tcPr>
            <w:tcW w:type="dxa" w:w="5198"/>
            <w:vAlign w:val="center"/>
            <w:tcMar>
              <w:top w:w="65" w:type="dxa"/>
              <w:left w:w="80" w:type="dxa"/>
              <w:bottom w:w="65" w:type="dxa"/>
              <w:right w:w="80" w:type="dxa"/>
            </w:tcMar>
            <w:shd w:fill="EDF4F1"/>
          </w:tcPr>
          <w:p>
            <w:pPr>
              <w:pStyle w:val="TaskCell"/>
              <w:keepNext w:val="0"/>
              <w:spacing w:after="60"/>
            </w:pPr>
            <w:r/>
            <w:r>
              <w:t>Scale, lighting response and provenance match the asset specification</w:t>
              <w:br/>
            </w:r>
            <w:r>
              <w:rPr>
                <w:b/>
              </w:rPr>
              <w:t>Reject:</w:t>
            </w:r>
            <w:r>
              <w:t xml:space="preserve"> Placeholder color fills do not pass as finished materials</w:t>
              <w:br/>
            </w:r>
            <w:r>
              <w:rPr>
                <w:b/>
              </w:rPr>
              <w:t>Depends:</w:t>
            </w:r>
            <w:r>
              <w:t xml:space="preserve"> GOV-001, ART-001, TOOLS-003</w:t>
            </w:r>
          </w:p>
        </w:tc>
      </w:tr>
      <w:tr>
        <w:trPr>
          <w:cantSplit/>
        </w:trPr>
        <w:tc>
          <w:tcPr>
            <w:tcW w:type="dxa" w:w="1152"/>
            <w:vAlign w:val="center"/>
            <w:tcMar>
              <w:top w:w="65" w:type="dxa"/>
              <w:left w:w="80" w:type="dxa"/>
              <w:bottom w:w="65" w:type="dxa"/>
              <w:right w:w="80" w:type="dxa"/>
            </w:tcMar>
          </w:tcPr>
          <w:p>
            <w:pPr>
              <w:pStyle w:val="TaskCell"/>
              <w:keepNext w:val="0"/>
              <w:spacing w:after="60"/>
            </w:pPr>
            <w:r/>
            <w:r>
              <w:t>ART-003</w:t>
              <w:br/>
              <w:t>G2</w:t>
            </w:r>
          </w:p>
        </w:tc>
        <w:tc>
          <w:tcPr>
            <w:tcW w:type="dxa" w:w="3528"/>
            <w:vAlign w:val="center"/>
            <w:tcMar>
              <w:top w:w="65" w:type="dxa"/>
              <w:left w:w="80" w:type="dxa"/>
              <w:bottom w:w="65" w:type="dxa"/>
              <w:right w:w="80" w:type="dxa"/>
            </w:tcMar>
          </w:tcPr>
          <w:p>
            <w:pPr>
              <w:pStyle w:val="TaskCell"/>
              <w:keepNext w:val="0"/>
              <w:spacing w:after="60"/>
            </w:pPr>
            <w:r/>
            <w:r>
              <w:rPr>
                <w:b/>
              </w:rPr>
              <w:t>Produce one complete attack animation</w:t>
            </w:r>
            <w:r>
              <w:br/>
              <w:t>Deliver windup, active, recovery and cancel poses for one approved action</w:t>
            </w:r>
          </w:p>
        </w:tc>
        <w:tc>
          <w:tcPr>
            <w:tcW w:type="dxa" w:w="5198"/>
            <w:vAlign w:val="center"/>
            <w:tcMar>
              <w:top w:w="65" w:type="dxa"/>
              <w:left w:w="80" w:type="dxa"/>
              <w:bottom w:w="65" w:type="dxa"/>
              <w:right w:w="80" w:type="dxa"/>
            </w:tcMar>
          </w:tcPr>
          <w:p>
            <w:pPr>
              <w:pStyle w:val="TaskCell"/>
              <w:keepNext w:val="0"/>
              <w:spacing w:after="60"/>
            </w:pPr>
            <w:r/>
            <w:r>
              <w:t>Poses align to simulation phase markers and remain readable at game scale</w:t>
              <w:br/>
            </w:r>
            <w:r>
              <w:rPr>
                <w:b/>
              </w:rPr>
              <w:t>Reject:</w:t>
            </w:r>
            <w:r>
              <w:t xml:space="preserve"> Frame count alone cannot approve weight or timing</w:t>
              <w:br/>
            </w:r>
            <w:r>
              <w:rPr>
                <w:b/>
              </w:rPr>
              <w:t>Depends:</w:t>
            </w:r>
            <w:r>
              <w:t xml:space="preserve"> GOV-001, ART-001, ACT-001, TOOLS-003</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ART-004</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Produce one environment kit chunk</w:t>
            </w:r>
            <w:r>
              <w:br/>
              <w:t>Deliver one room/terrain kit with pivots, collision proxies and source files</w:t>
            </w:r>
          </w:p>
        </w:tc>
        <w:tc>
          <w:tcPr>
            <w:tcW w:type="dxa" w:w="5198"/>
            <w:vAlign w:val="center"/>
            <w:tcMar>
              <w:top w:w="65" w:type="dxa"/>
              <w:left w:w="80" w:type="dxa"/>
              <w:bottom w:w="65" w:type="dxa"/>
              <w:right w:w="80" w:type="dxa"/>
            </w:tcMar>
            <w:shd w:fill="EDF4F1"/>
          </w:tcPr>
          <w:p>
            <w:pPr>
              <w:pStyle w:val="TaskCell"/>
              <w:keepNext w:val="0"/>
              <w:spacing w:after="60"/>
            </w:pPr>
            <w:r/>
            <w:r>
              <w:t>Parts assemble without seams, scale drift or missing references</w:t>
              <w:br/>
            </w:r>
            <w:r>
              <w:rPr>
                <w:b/>
              </w:rPr>
              <w:t>Reject:</w:t>
            </w:r>
            <w:r>
              <w:t xml:space="preserve"> Collision may not be baked only into an artist's local scene</w:t>
              <w:br/>
            </w:r>
            <w:r>
              <w:rPr>
                <w:b/>
              </w:rPr>
              <w:t>Depends:</w:t>
            </w:r>
            <w:r>
              <w:t xml:space="preserve"> GOV-001, ART-001, TOOLS-003</w:t>
            </w:r>
          </w:p>
        </w:tc>
      </w:tr>
      <w:tr>
        <w:trPr>
          <w:cantSplit/>
        </w:trPr>
        <w:tc>
          <w:tcPr>
            <w:tcW w:type="dxa" w:w="1152"/>
            <w:vAlign w:val="center"/>
            <w:tcMar>
              <w:top w:w="65" w:type="dxa"/>
              <w:left w:w="80" w:type="dxa"/>
              <w:bottom w:w="65" w:type="dxa"/>
              <w:right w:w="80" w:type="dxa"/>
            </w:tcMar>
          </w:tcPr>
          <w:p>
            <w:pPr>
              <w:pStyle w:val="TaskCell"/>
              <w:keepNext w:val="0"/>
              <w:spacing w:after="60"/>
            </w:pPr>
            <w:r/>
            <w:r>
              <w:t>ART-005</w:t>
              <w:br/>
              <w:t>G3</w:t>
            </w:r>
          </w:p>
        </w:tc>
        <w:tc>
          <w:tcPr>
            <w:tcW w:type="dxa" w:w="3528"/>
            <w:vAlign w:val="center"/>
            <w:tcMar>
              <w:top w:w="65" w:type="dxa"/>
              <w:left w:w="80" w:type="dxa"/>
              <w:bottom w:w="65" w:type="dxa"/>
              <w:right w:w="80" w:type="dxa"/>
            </w:tcMar>
          </w:tcPr>
          <w:p>
            <w:pPr>
              <w:pStyle w:val="TaskCell"/>
              <w:keepNext w:val="0"/>
              <w:spacing w:after="60"/>
            </w:pPr>
            <w:r/>
            <w:r>
              <w:rPr>
                <w:b/>
              </w:rPr>
              <w:t>Show one equipped item on the actor</w:t>
            </w:r>
            <w:r>
              <w:br/>
              <w:t>Bind one weapon/armor appearance to authoritative equipment identity</w:t>
            </w:r>
          </w:p>
        </w:tc>
        <w:tc>
          <w:tcPr>
            <w:tcW w:type="dxa" w:w="5198"/>
            <w:vAlign w:val="center"/>
            <w:tcMar>
              <w:top w:w="65" w:type="dxa"/>
              <w:left w:w="80" w:type="dxa"/>
              <w:bottom w:w="65" w:type="dxa"/>
              <w:right w:w="80" w:type="dxa"/>
            </w:tcMar>
          </w:tcPr>
          <w:p>
            <w:pPr>
              <w:pStyle w:val="TaskCell"/>
              <w:keepNext w:val="0"/>
              <w:spacing w:after="60"/>
            </w:pPr>
            <w:r/>
            <w:r>
              <w:t>Equip/unequip changes the correct actor layer or attachment in real play</w:t>
              <w:br/>
            </w:r>
            <w:r>
              <w:rPr>
                <w:b/>
              </w:rPr>
              <w:t>Reject:</w:t>
            </w:r>
            <w:r>
              <w:t xml:space="preserve"> A paper-doll icon alone does not satisfy world appearance</w:t>
              <w:br/>
            </w:r>
            <w:r>
              <w:rPr>
                <w:b/>
              </w:rPr>
              <w:t>Depends:</w:t>
            </w:r>
            <w:r>
              <w:t xml:space="preserve"> GOV-001, ART-003, ITEM-004, GPU-004</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ART-006</w:t>
              <w:br/>
              <w:t>G3</w:t>
            </w:r>
          </w:p>
        </w:tc>
        <w:tc>
          <w:tcPr>
            <w:tcW w:type="dxa" w:w="3528"/>
            <w:vAlign w:val="center"/>
            <w:tcMar>
              <w:top w:w="65" w:type="dxa"/>
              <w:left w:w="80" w:type="dxa"/>
              <w:bottom w:w="65" w:type="dxa"/>
              <w:right w:w="80" w:type="dxa"/>
            </w:tcMar>
            <w:shd w:fill="EDF4F1"/>
          </w:tcPr>
          <w:p>
            <w:pPr>
              <w:pStyle w:val="TaskCell"/>
              <w:keepNext w:val="0"/>
              <w:spacing w:after="60"/>
            </w:pPr>
            <w:r/>
            <w:r>
              <w:rPr>
                <w:b/>
              </w:rPr>
              <w:t>Create one coherent spell VFX family</w:t>
            </w:r>
            <w:r>
              <w:br/>
              <w:t>Deliver cast, travel, impact and cancellation effects for the reference weave</w:t>
            </w:r>
          </w:p>
        </w:tc>
        <w:tc>
          <w:tcPr>
            <w:tcW w:type="dxa" w:w="5198"/>
            <w:vAlign w:val="center"/>
            <w:tcMar>
              <w:top w:w="65" w:type="dxa"/>
              <w:left w:w="80" w:type="dxa"/>
              <w:bottom w:w="65" w:type="dxa"/>
              <w:right w:w="80" w:type="dxa"/>
            </w:tcMar>
            <w:shd w:fill="EDF4F1"/>
          </w:tcPr>
          <w:p>
            <w:pPr>
              <w:pStyle w:val="TaskCell"/>
              <w:keepNext w:val="0"/>
              <w:spacing w:after="60"/>
            </w:pPr>
            <w:r/>
            <w:r>
              <w:t>Effects share identity, fit budgets and preserve enemy-warning visibility</w:t>
              <w:br/>
            </w:r>
            <w:r>
              <w:rPr>
                <w:b/>
              </w:rPr>
              <w:t>Reject:</w:t>
            </w:r>
            <w:r>
              <w:t xml:space="preserve"> A large screen-filling effect cannot pass on spectacle alone</w:t>
              <w:br/>
            </w:r>
            <w:r>
              <w:rPr>
                <w:b/>
              </w:rPr>
              <w:t>Depends:</w:t>
            </w:r>
            <w:r>
              <w:t xml:space="preserve"> GOV-001, BUILD-006, ART-001, GPU-006</w:t>
            </w:r>
          </w:p>
        </w:tc>
      </w:tr>
      <w:tr>
        <w:trPr>
          <w:cantSplit/>
        </w:trPr>
        <w:tc>
          <w:tcPr>
            <w:tcW w:type="dxa" w:w="1152"/>
            <w:vAlign w:val="center"/>
            <w:tcMar>
              <w:top w:w="65" w:type="dxa"/>
              <w:left w:w="80" w:type="dxa"/>
              <w:bottom w:w="65" w:type="dxa"/>
              <w:right w:w="80" w:type="dxa"/>
            </w:tcMar>
          </w:tcPr>
          <w:p>
            <w:pPr>
              <w:pStyle w:val="TaskCell"/>
              <w:keepNext w:val="0"/>
              <w:spacing w:after="60"/>
            </w:pPr>
            <w:r/>
            <w:r>
              <w:t>ART-007</w:t>
              <w:br/>
              <w:t>G3</w:t>
            </w:r>
          </w:p>
        </w:tc>
        <w:tc>
          <w:tcPr>
            <w:tcW w:type="dxa" w:w="3528"/>
            <w:vAlign w:val="center"/>
            <w:tcMar>
              <w:top w:w="65" w:type="dxa"/>
              <w:left w:w="80" w:type="dxa"/>
              <w:bottom w:w="65" w:type="dxa"/>
              <w:right w:w="80" w:type="dxa"/>
            </w:tcMar>
          </w:tcPr>
          <w:p>
            <w:pPr>
              <w:pStyle w:val="TaskCell"/>
              <w:keepNext w:val="0"/>
              <w:spacing w:after="60"/>
            </w:pPr>
            <w:r/>
            <w:r>
              <w:rPr>
                <w:b/>
              </w:rPr>
              <w:t>Finish one mixed-pack silhouette review</w:t>
            </w:r>
            <w:r>
              <w:br/>
              <w:t>Review reference enemies at normal camera distance with low-color evidence</w:t>
            </w:r>
          </w:p>
        </w:tc>
        <w:tc>
          <w:tcPr>
            <w:tcW w:type="dxa" w:w="5198"/>
            <w:vAlign w:val="center"/>
            <w:tcMar>
              <w:top w:w="65" w:type="dxa"/>
              <w:left w:w="80" w:type="dxa"/>
              <w:bottom w:w="65" w:type="dxa"/>
              <w:right w:w="80" w:type="dxa"/>
            </w:tcMar>
          </w:tcPr>
          <w:p>
            <w:pPr>
              <w:pStyle w:val="TaskCell"/>
              <w:keepNext w:val="0"/>
              <w:spacing w:after="60"/>
            </w:pPr>
            <w:r/>
            <w:r>
              <w:t>Each role remains identifiable by silhouette, motion or shape cues</w:t>
              <w:br/>
            </w:r>
            <w:r>
              <w:rPr>
                <w:b/>
              </w:rPr>
              <w:t>Reject:</w:t>
            </w:r>
            <w:r>
              <w:t xml:space="preserve"> Color alone cannot distinguish critical enemy roles</w:t>
              <w:br/>
            </w:r>
            <w:r>
              <w:rPr>
                <w:b/>
              </w:rPr>
              <w:t>Depends:</w:t>
            </w:r>
            <w:r>
              <w:t xml:space="preserve"> GOV-001, ENEMY-005, ART-003, GPU-004</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ART-008</w:t>
              <w:br/>
              <w:t>G3</w:t>
            </w:r>
          </w:p>
        </w:tc>
        <w:tc>
          <w:tcPr>
            <w:tcW w:type="dxa" w:w="3528"/>
            <w:vAlign w:val="center"/>
            <w:tcMar>
              <w:top w:w="65" w:type="dxa"/>
              <w:left w:w="80" w:type="dxa"/>
              <w:bottom w:w="65" w:type="dxa"/>
              <w:right w:w="80" w:type="dxa"/>
            </w:tcMar>
            <w:shd w:fill="EDF4F1"/>
          </w:tcPr>
          <w:p>
            <w:pPr>
              <w:pStyle w:val="TaskCell"/>
              <w:keepNext w:val="0"/>
              <w:spacing w:after="60"/>
            </w:pPr>
            <w:r/>
            <w:r>
              <w:rPr>
                <w:b/>
              </w:rPr>
              <w:t>Approve one in-game fidelity capture set</w:t>
            </w:r>
            <w:r>
              <w:br/>
              <w:t>Compare ordinary-play captures with the approved target, scoring weaknesses</w:t>
            </w:r>
          </w:p>
        </w:tc>
        <w:tc>
          <w:tcPr>
            <w:tcW w:type="dxa" w:w="5198"/>
            <w:vAlign w:val="center"/>
            <w:tcMar>
              <w:top w:w="65" w:type="dxa"/>
              <w:left w:w="80" w:type="dxa"/>
              <w:bottom w:w="65" w:type="dxa"/>
              <w:right w:w="80" w:type="dxa"/>
            </w:tcMar>
            <w:shd w:fill="EDF4F1"/>
          </w:tcPr>
          <w:p>
            <w:pPr>
              <w:pStyle w:val="TaskCell"/>
              <w:keepNext w:val="0"/>
              <w:spacing w:after="60"/>
            </w:pPr>
            <w:r/>
            <w:r>
              <w:t>Lighting, actors, materials, VFX and UI each receive an explicit verdict</w:t>
              <w:br/>
            </w:r>
            <w:r>
              <w:rPr>
                <w:b/>
              </w:rPr>
              <w:t>Reject:</w:t>
            </w:r>
            <w:r>
              <w:t xml:space="preserve"> Off-path beauty shots cannot substitute for the playable route</w:t>
              <w:br/>
            </w:r>
            <w:r>
              <w:rPr>
                <w:b/>
              </w:rPr>
              <w:t>Depends:</w:t>
            </w:r>
            <w:r>
              <w:t xml:space="preserve"> GOV-001, ART-004, ART-005, ART-006, ART-007, GPU-007, UI-007</w:t>
            </w:r>
          </w:p>
        </w:tc>
      </w:tr>
    </w:tbl>
    <w:p>
      <w:pPr>
        <w:pStyle w:val="Small"/>
        <w:widowControl/>
      </w:pPr>
      <w:r>
        <w:t>Negative controls and exact READY stamping are mandatory; this index is not dispatch authorization.</w:t>
      </w:r>
    </w:p>
    <w:p>
      <w:pPr>
        <w:widowControl/>
      </w:pPr>
      <w:r>
        <w:br w:type="page"/>
      </w:r>
    </w:p>
    <w:p>
      <w:bookmarkStart w:id="36" w:name="stream_UI"/>
      <w:pPr>
        <w:pStyle w:val="Heading2"/>
        <w:widowControl/>
      </w:pPr>
      <w:r>
        <w:t>UI / Interface, navigation and accessibility</w:t>
      </w:r>
      <w:bookmarkEnd w:id="36"/>
    </w:p>
    <w:p>
      <w:pPr>
        <w:pStyle w:val="Small"/>
        <w:widowControl/>
      </w:pPr>
      <w:r>
        <w:t>UI engineer / UX designer  |  All goals require current-head reuse/ownership review.</w:t>
      </w:r>
    </w:p>
    <w:tbl>
      <w:tblPr>
        <w:tblW w:type="auto" w:w="0"/>
        <w:jc w:val="center"/>
        <w:tblLayout w:type="fixed"/>
        <w:tblLook w:firstColumn="1" w:firstRow="1" w:lastColumn="0" w:lastRow="0" w:noHBand="0" w:noVBand="1" w:val="04A0"/>
      </w:tblPr>
      <w:tblGrid>
        <w:gridCol w:w="1152"/>
        <w:gridCol w:w="3528"/>
        <w:gridCol w:w="5198"/>
      </w:tblGrid>
      <w:tr>
        <w:trPr>
          <w:cantSplit/>
          <w:tblHeader/>
        </w:trPr>
        <w:tc>
          <w:tcPr>
            <w:tcW w:type="dxa" w:w="1152"/>
            <w:vAlign w:val="center"/>
            <w:tcMar>
              <w:top w:w="65" w:type="dxa"/>
              <w:left w:w="80" w:type="dxa"/>
              <w:bottom w:w="65" w:type="dxa"/>
              <w:right w:w="80" w:type="dxa"/>
            </w:tcMar>
            <w:shd w:fill="16352F"/>
          </w:tcPr>
          <w:p>
            <w:pPr>
              <w:keepNext w:val="0"/>
              <w:spacing w:after="60"/>
            </w:pPr>
            <w:r>
              <w:rPr>
                <w:b/>
                <w:color w:val="FFFFFF"/>
                <w:sz w:val="18"/>
              </w:rPr>
              <w:t>ID / gate</w:t>
            </w:r>
          </w:p>
        </w:tc>
        <w:tc>
          <w:tcPr>
            <w:tcW w:type="dxa" w:w="3528"/>
            <w:vAlign w:val="center"/>
            <w:tcMar>
              <w:top w:w="65" w:type="dxa"/>
              <w:left w:w="80" w:type="dxa"/>
              <w:bottom w:w="65" w:type="dxa"/>
              <w:right w:w="80" w:type="dxa"/>
            </w:tcMar>
            <w:shd w:fill="16352F"/>
          </w:tcPr>
          <w:p>
            <w:pPr>
              <w:keepNext w:val="0"/>
              <w:spacing w:after="60"/>
            </w:pPr>
            <w:r>
              <w:rPr>
                <w:b/>
                <w:color w:val="FFFFFF"/>
                <w:sz w:val="18"/>
              </w:rPr>
              <w:t>Atomic goal / outcome</w:t>
            </w:r>
          </w:p>
        </w:tc>
        <w:tc>
          <w:tcPr>
            <w:tcW w:type="dxa" w:w="5198"/>
            <w:vAlign w:val="center"/>
            <w:tcMar>
              <w:top w:w="65" w:type="dxa"/>
              <w:left w:w="80" w:type="dxa"/>
              <w:bottom w:w="65" w:type="dxa"/>
              <w:right w:w="80" w:type="dxa"/>
            </w:tcMar>
            <w:shd w:fill="16352F"/>
          </w:tcPr>
          <w:p>
            <w:pPr>
              <w:keepNext w:val="0"/>
              <w:spacing w:after="60"/>
            </w:pPr>
            <w:r>
              <w:rPr>
                <w:b/>
                <w:color w:val="FFFFFF"/>
                <w:sz w:val="18"/>
              </w:rPr>
              <w:t>Acceptance / dependencies</w:t>
            </w:r>
          </w:p>
        </w:tc>
      </w:tr>
      <w:tr>
        <w:trPr>
          <w:cantSplit/>
        </w:trPr>
        <w:tc>
          <w:tcPr>
            <w:tcW w:type="dxa" w:w="1152"/>
            <w:vAlign w:val="center"/>
            <w:tcMar>
              <w:top w:w="65" w:type="dxa"/>
              <w:left w:w="80" w:type="dxa"/>
              <w:bottom w:w="65" w:type="dxa"/>
              <w:right w:w="80" w:type="dxa"/>
            </w:tcMar>
          </w:tcPr>
          <w:p>
            <w:pPr>
              <w:pStyle w:val="TaskCell"/>
              <w:keepNext w:val="0"/>
              <w:spacing w:after="60"/>
            </w:pPr>
            <w:r/>
            <w:r>
              <w:t>UI-001</w:t>
              <w:br/>
              <w:t>G1</w:t>
            </w:r>
          </w:p>
        </w:tc>
        <w:tc>
          <w:tcPr>
            <w:tcW w:type="dxa" w:w="3528"/>
            <w:vAlign w:val="center"/>
            <w:tcMar>
              <w:top w:w="65" w:type="dxa"/>
              <w:left w:w="80" w:type="dxa"/>
              <w:bottom w:w="65" w:type="dxa"/>
              <w:right w:w="80" w:type="dxa"/>
            </w:tcMar>
          </w:tcPr>
          <w:p>
            <w:pPr>
              <w:pStyle w:val="TaskCell"/>
              <w:keepNext w:val="0"/>
              <w:spacing w:after="60"/>
            </w:pPr>
            <w:r/>
            <w:r>
              <w:rPr>
                <w:b/>
              </w:rPr>
              <w:t>Integrate one pane ownership model</w:t>
            </w:r>
            <w:r>
              <w:br/>
              <w:t>Adopt current pane/focus foundations in the native shell</w:t>
            </w:r>
          </w:p>
        </w:tc>
        <w:tc>
          <w:tcPr>
            <w:tcW w:type="dxa" w:w="5198"/>
            <w:vAlign w:val="center"/>
            <w:tcMar>
              <w:top w:w="65" w:type="dxa"/>
              <w:left w:w="80" w:type="dxa"/>
              <w:bottom w:w="65" w:type="dxa"/>
              <w:right w:w="80" w:type="dxa"/>
            </w:tcMar>
          </w:tcPr>
          <w:p>
            <w:pPr>
              <w:pStyle w:val="TaskCell"/>
              <w:keepNext w:val="0"/>
              <w:spacing w:after="60"/>
            </w:pPr>
            <w:r/>
            <w:r>
              <w:t>Open, close, stack and Escape behavior are deterministic through real input</w:t>
              <w:br/>
            </w:r>
            <w:r>
              <w:rPr>
                <w:b/>
              </w:rPr>
              <w:t>Reject:</w:t>
            </w:r>
            <w:r>
              <w:t xml:space="preserve"> A pane-model unit test alone does not prove native integration</w:t>
              <w:br/>
            </w:r>
            <w:r>
              <w:rPr>
                <w:b/>
              </w:rPr>
              <w:t>Depends:</w:t>
            </w:r>
            <w:r>
              <w:t xml:space="preserve"> GOV-001, GOV-004</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UI-002</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Integrate spatial inventory moves</w:t>
            </w:r>
            <w:r>
              <w:br/>
              <w:t>Connect grid drag and placement preview to authoritative move requests</w:t>
            </w:r>
          </w:p>
        </w:tc>
        <w:tc>
          <w:tcPr>
            <w:tcW w:type="dxa" w:w="5198"/>
            <w:vAlign w:val="center"/>
            <w:tcMar>
              <w:top w:w="65" w:type="dxa"/>
              <w:left w:w="80" w:type="dxa"/>
              <w:bottom w:w="65" w:type="dxa"/>
              <w:right w:w="80" w:type="dxa"/>
            </w:tcMar>
            <w:shd w:fill="EDF4F1"/>
          </w:tcPr>
          <w:p>
            <w:pPr>
              <w:pStyle w:val="TaskCell"/>
              <w:keepNext w:val="0"/>
              <w:spacing w:after="60"/>
            </w:pPr>
            <w:r/>
            <w:r>
              <w:t>Valid placement works and invalid placement returns the unchanged item</w:t>
              <w:br/>
            </w:r>
            <w:r>
              <w:rPr>
                <w:b/>
              </w:rPr>
              <w:t>Reject:</w:t>
            </w:r>
            <w:r>
              <w:t xml:space="preserve"> Failed drag cannot lose, duplicate or equip an item silently</w:t>
              <w:br/>
            </w:r>
            <w:r>
              <w:rPr>
                <w:b/>
              </w:rPr>
              <w:t>Depends:</w:t>
            </w:r>
            <w:r>
              <w:t xml:space="preserve"> GOV-001, UI-001, ITEM-004</w:t>
            </w:r>
          </w:p>
        </w:tc>
      </w:tr>
      <w:tr>
        <w:trPr>
          <w:cantSplit/>
        </w:trPr>
        <w:tc>
          <w:tcPr>
            <w:tcW w:type="dxa" w:w="1152"/>
            <w:vAlign w:val="center"/>
            <w:tcMar>
              <w:top w:w="65" w:type="dxa"/>
              <w:left w:w="80" w:type="dxa"/>
              <w:bottom w:w="65" w:type="dxa"/>
              <w:right w:w="80" w:type="dxa"/>
            </w:tcMar>
          </w:tcPr>
          <w:p>
            <w:pPr>
              <w:pStyle w:val="TaskCell"/>
              <w:keepNext w:val="0"/>
              <w:spacing w:after="60"/>
            </w:pPr>
            <w:r/>
            <w:r>
              <w:t>UI-003</w:t>
              <w:br/>
              <w:t>G2</w:t>
            </w:r>
          </w:p>
        </w:tc>
        <w:tc>
          <w:tcPr>
            <w:tcW w:type="dxa" w:w="3528"/>
            <w:vAlign w:val="center"/>
            <w:tcMar>
              <w:top w:w="65" w:type="dxa"/>
              <w:left w:w="80" w:type="dxa"/>
              <w:bottom w:w="65" w:type="dxa"/>
              <w:right w:w="80" w:type="dxa"/>
            </w:tcMar>
          </w:tcPr>
          <w:p>
            <w:pPr>
              <w:pStyle w:val="TaskCell"/>
              <w:keepNext w:val="0"/>
              <w:spacing w:after="60"/>
            </w:pPr>
            <w:r/>
            <w:r>
              <w:rPr>
                <w:b/>
              </w:rPr>
              <w:t>Integrate equipment and comparison</w:t>
            </w:r>
            <w:r>
              <w:br/>
              <w:t>Connect paper doll, equip action and comparison tooltip to live data</w:t>
            </w:r>
          </w:p>
        </w:tc>
        <w:tc>
          <w:tcPr>
            <w:tcW w:type="dxa" w:w="5198"/>
            <w:vAlign w:val="center"/>
            <w:tcMar>
              <w:top w:w="65" w:type="dxa"/>
              <w:left w:w="80" w:type="dxa"/>
              <w:bottom w:w="65" w:type="dxa"/>
              <w:right w:w="80" w:type="dxa"/>
            </w:tcMar>
          </w:tcPr>
          <w:p>
            <w:pPr>
              <w:pStyle w:val="TaskCell"/>
              <w:keepNext w:val="0"/>
              <w:spacing w:after="60"/>
            </w:pPr>
            <w:r/>
            <w:r>
              <w:t>Tooltip and actor stats update from the acknowledged equip result</w:t>
              <w:br/>
            </w:r>
            <w:r>
              <w:rPr>
                <w:b/>
              </w:rPr>
              <w:t>Reject:</w:t>
            </w:r>
            <w:r>
              <w:t xml:space="preserve"> Optimistic UI state cannot pretend a rejected equip succeeded</w:t>
              <w:br/>
            </w:r>
            <w:r>
              <w:rPr>
                <w:b/>
              </w:rPr>
              <w:t>Depends:</w:t>
            </w:r>
            <w:r>
              <w:t xml:space="preserve"> GOV-001, UI-002, ITEM-004</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UI-004</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Add readable stat explanations</w:t>
            </w:r>
            <w:r>
              <w:br/>
              <w:t>Show one expandable stat source breakdown and inactive-effect label</w:t>
            </w:r>
          </w:p>
        </w:tc>
        <w:tc>
          <w:tcPr>
            <w:tcW w:type="dxa" w:w="5198"/>
            <w:vAlign w:val="center"/>
            <w:tcMar>
              <w:top w:w="65" w:type="dxa"/>
              <w:left w:w="80" w:type="dxa"/>
              <w:bottom w:w="65" w:type="dxa"/>
              <w:right w:w="80" w:type="dxa"/>
            </w:tcMar>
            <w:shd w:fill="EDF4F1"/>
          </w:tcPr>
          <w:p>
            <w:pPr>
              <w:pStyle w:val="TaskCell"/>
              <w:keepNext w:val="0"/>
              <w:spacing w:after="60"/>
            </w:pPr>
            <w:r/>
            <w:r>
              <w:t>Player can distinguish base, gear, passive and conditional contributions</w:t>
              <w:br/>
            </w:r>
            <w:r>
              <w:rPr>
                <w:b/>
              </w:rPr>
              <w:t>Reject:</w:t>
            </w:r>
            <w:r>
              <w:t xml:space="preserve"> Dormant values cannot be included as active damage</w:t>
              <w:br/>
            </w:r>
            <w:r>
              <w:rPr>
                <w:b/>
              </w:rPr>
              <w:t>Depends:</w:t>
            </w:r>
            <w:r>
              <w:t xml:space="preserve"> GOV-001, UI-001, STAT-002</w:t>
            </w:r>
          </w:p>
        </w:tc>
      </w:tr>
      <w:tr>
        <w:trPr>
          <w:cantSplit/>
        </w:trPr>
        <w:tc>
          <w:tcPr>
            <w:tcW w:type="dxa" w:w="1152"/>
            <w:vAlign w:val="center"/>
            <w:tcMar>
              <w:top w:w="65" w:type="dxa"/>
              <w:left w:w="80" w:type="dxa"/>
              <w:bottom w:w="65" w:type="dxa"/>
              <w:right w:w="80" w:type="dxa"/>
            </w:tcMar>
          </w:tcPr>
          <w:p>
            <w:pPr>
              <w:pStyle w:val="TaskCell"/>
              <w:keepNext w:val="0"/>
              <w:spacing w:after="60"/>
            </w:pPr>
            <w:r/>
            <w:r>
              <w:t>UI-005</w:t>
              <w:br/>
              <w:t>G3</w:t>
            </w:r>
          </w:p>
        </w:tc>
        <w:tc>
          <w:tcPr>
            <w:tcW w:type="dxa" w:w="3528"/>
            <w:vAlign w:val="center"/>
            <w:tcMar>
              <w:top w:w="65" w:type="dxa"/>
              <w:left w:w="80" w:type="dxa"/>
              <w:bottom w:w="65" w:type="dxa"/>
              <w:right w:w="80" w:type="dxa"/>
            </w:tcMar>
          </w:tcPr>
          <w:p>
            <w:pPr>
              <w:pStyle w:val="TaskCell"/>
              <w:keepNext w:val="0"/>
              <w:spacing w:after="60"/>
            </w:pPr>
            <w:r/>
            <w:r>
              <w:rPr>
                <w:b/>
              </w:rPr>
              <w:t>Implement map and route explanation</w:t>
            </w:r>
            <w:r>
              <w:br/>
              <w:t>Integrate side map, overlay and a route card with return/risk facts</w:t>
            </w:r>
          </w:p>
        </w:tc>
        <w:tc>
          <w:tcPr>
            <w:tcW w:type="dxa" w:w="5198"/>
            <w:vAlign w:val="center"/>
            <w:tcMar>
              <w:top w:w="65" w:type="dxa"/>
              <w:left w:w="80" w:type="dxa"/>
              <w:bottom w:w="65" w:type="dxa"/>
              <w:right w:w="80" w:type="dxa"/>
            </w:tcMar>
          </w:tcPr>
          <w:p>
            <w:pPr>
              <w:pStyle w:val="TaskCell"/>
              <w:keepNext w:val="0"/>
              <w:spacing w:after="60"/>
            </w:pPr>
            <w:r/>
            <w:r>
              <w:t>Zoom, placement and opacity work without changing world semantics</w:t>
              <w:br/>
            </w:r>
            <w:r>
              <w:rPr>
                <w:b/>
              </w:rPr>
              <w:t>Reject:</w:t>
            </w:r>
            <w:r>
              <w:t xml:space="preserve"> Map settings cannot reveal server-hidden targets unintentionally</w:t>
              <w:br/>
            </w:r>
            <w:r>
              <w:rPr>
                <w:b/>
              </w:rPr>
              <w:t>Depends:</w:t>
            </w:r>
            <w:r>
              <w:t xml:space="preserve"> GOV-001, WORLD-005, UI-001, GPU-004</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UI-006</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Integrate Chronicles and service navigation</w:t>
            </w:r>
            <w:r>
              <w:br/>
              <w:t>Connect House/Scion selection, service panes and error feedback</w:t>
            </w:r>
          </w:p>
        </w:tc>
        <w:tc>
          <w:tcPr>
            <w:tcW w:type="dxa" w:w="5198"/>
            <w:vAlign w:val="center"/>
            <w:tcMar>
              <w:top w:w="65" w:type="dxa"/>
              <w:left w:w="80" w:type="dxa"/>
              <w:bottom w:w="65" w:type="dxa"/>
              <w:right w:w="80" w:type="dxa"/>
            </w:tcMar>
            <w:shd w:fill="EDF4F1"/>
          </w:tcPr>
          <w:p>
            <w:pPr>
              <w:pStyle w:val="TaskCell"/>
              <w:keepNext w:val="0"/>
              <w:spacing w:after="60"/>
            </w:pPr>
            <w:r/>
            <w:r>
              <w:t>Keyboard/mouse flow creates, selects and prepares the authoritative character</w:t>
              <w:br/>
            </w:r>
            <w:r>
              <w:rPr>
                <w:b/>
              </w:rPr>
              <w:t>Reject:</w:t>
            </w:r>
            <w:r>
              <w:t xml:space="preserve"> Local widget state cannot grant a House or select a dead Scion</w:t>
              <w:br/>
            </w:r>
            <w:r>
              <w:rPr>
                <w:b/>
              </w:rPr>
              <w:t>Depends:</w:t>
            </w:r>
            <w:r>
              <w:t xml:space="preserve"> GOV-001, UI-001, CORE-004</w:t>
            </w:r>
          </w:p>
        </w:tc>
      </w:tr>
      <w:tr>
        <w:trPr>
          <w:cantSplit/>
        </w:trPr>
        <w:tc>
          <w:tcPr>
            <w:tcW w:type="dxa" w:w="1152"/>
            <w:vAlign w:val="center"/>
            <w:tcMar>
              <w:top w:w="65" w:type="dxa"/>
              <w:left w:w="80" w:type="dxa"/>
              <w:bottom w:w="65" w:type="dxa"/>
              <w:right w:w="80" w:type="dxa"/>
            </w:tcMar>
          </w:tcPr>
          <w:p>
            <w:pPr>
              <w:pStyle w:val="TaskCell"/>
              <w:keepNext w:val="0"/>
              <w:spacing w:after="60"/>
            </w:pPr>
            <w:r/>
            <w:r>
              <w:t>UI-007</w:t>
              <w:br/>
              <w:t>G3</w:t>
            </w:r>
          </w:p>
        </w:tc>
        <w:tc>
          <w:tcPr>
            <w:tcW w:type="dxa" w:w="3528"/>
            <w:vAlign w:val="center"/>
            <w:tcMar>
              <w:top w:w="65" w:type="dxa"/>
              <w:left w:w="80" w:type="dxa"/>
              <w:bottom w:w="65" w:type="dxa"/>
              <w:right w:w="80" w:type="dxa"/>
            </w:tcMar>
          </w:tcPr>
          <w:p>
            <w:pPr>
              <w:pStyle w:val="TaskCell"/>
              <w:keepNext w:val="0"/>
              <w:spacing w:after="60"/>
            </w:pPr>
            <w:r/>
            <w:r>
              <w:rPr>
                <w:b/>
              </w:rPr>
              <w:t>Validate scalable UI and non-color cues</w:t>
            </w:r>
            <w:r>
              <w:br/>
              <w:t>Test the slice at approved resolutions, DPI and accessible contrast settings</w:t>
            </w:r>
          </w:p>
        </w:tc>
        <w:tc>
          <w:tcPr>
            <w:tcW w:type="dxa" w:w="5198"/>
            <w:vAlign w:val="center"/>
            <w:tcMar>
              <w:top w:w="65" w:type="dxa"/>
              <w:left w:w="80" w:type="dxa"/>
              <w:bottom w:w="65" w:type="dxa"/>
              <w:right w:w="80" w:type="dxa"/>
            </w:tcMar>
          </w:tcPr>
          <w:p>
            <w:pPr>
              <w:pStyle w:val="TaskCell"/>
              <w:keepNext w:val="0"/>
              <w:spacing w:after="60"/>
            </w:pPr>
            <w:r/>
            <w:r>
              <w:t>Text and tooltips fit; danger has shape or sound cues; controls remain usable</w:t>
              <w:br/>
            </w:r>
            <w:r>
              <w:rPr>
                <w:b/>
              </w:rPr>
              <w:t>Reject:</w:t>
            </w:r>
            <w:r>
              <w:t xml:space="preserve"> Shrinking fonts below the agreed minimum does not solve overflow</w:t>
              <w:br/>
            </w:r>
            <w:r>
              <w:rPr>
                <w:b/>
              </w:rPr>
              <w:t>Depends:</w:t>
            </w:r>
            <w:r>
              <w:t xml:space="preserve"> GOV-001, UI-003, UI-005, UI-006, GPU-004</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UI-008</w:t>
              <w:br/>
              <w:t>G4</w:t>
            </w:r>
          </w:p>
        </w:tc>
        <w:tc>
          <w:tcPr>
            <w:tcW w:type="dxa" w:w="3528"/>
            <w:vAlign w:val="center"/>
            <w:tcMar>
              <w:top w:w="65" w:type="dxa"/>
              <w:left w:w="80" w:type="dxa"/>
              <w:bottom w:w="65" w:type="dxa"/>
              <w:right w:w="80" w:type="dxa"/>
            </w:tcMar>
            <w:shd w:fill="EDF4F1"/>
          </w:tcPr>
          <w:p>
            <w:pPr>
              <w:pStyle w:val="TaskCell"/>
              <w:keepNext w:val="0"/>
              <w:spacing w:after="60"/>
            </w:pPr>
            <w:r/>
            <w:r>
              <w:rPr>
                <w:b/>
              </w:rPr>
              <w:t>Complete one controller interaction path</w:t>
            </w:r>
            <w:r>
              <w:br/>
              <w:t>Map movement, targeting and inventory focus for one supported controller</w:t>
            </w:r>
          </w:p>
        </w:tc>
        <w:tc>
          <w:tcPr>
            <w:tcW w:type="dxa" w:w="5198"/>
            <w:vAlign w:val="center"/>
            <w:tcMar>
              <w:top w:w="65" w:type="dxa"/>
              <w:left w:w="80" w:type="dxa"/>
              <w:bottom w:w="65" w:type="dxa"/>
              <w:right w:w="80" w:type="dxa"/>
            </w:tcMar>
            <w:shd w:fill="EDF4F1"/>
          </w:tcPr>
          <w:p>
            <w:pPr>
              <w:pStyle w:val="TaskCell"/>
              <w:keepNext w:val="0"/>
              <w:spacing w:after="60"/>
            </w:pPr>
            <w:r/>
            <w:r>
              <w:t>The full reference loop works with controller hotplug and clear glyphs</w:t>
              <w:br/>
            </w:r>
            <w:r>
              <w:rPr>
                <w:b/>
              </w:rPr>
              <w:t>Reject:</w:t>
            </w:r>
            <w:r>
              <w:t xml:space="preserve"> Mouse emulation alone does not count as controller UX acceptance</w:t>
              <w:br/>
            </w:r>
            <w:r>
              <w:rPr>
                <w:b/>
              </w:rPr>
              <w:t>Depends:</w:t>
            </w:r>
            <w:r>
              <w:t xml:space="preserve"> GOV-001, MOVE-006, UI-007, GOV-007</w:t>
            </w:r>
          </w:p>
        </w:tc>
      </w:tr>
    </w:tbl>
    <w:p>
      <w:pPr>
        <w:pStyle w:val="Small"/>
        <w:widowControl/>
      </w:pPr>
      <w:r>
        <w:t>Negative controls and exact READY stamping are mandatory; this index is not dispatch authorization.</w:t>
      </w:r>
    </w:p>
    <w:p>
      <w:pPr>
        <w:widowControl/>
      </w:pPr>
      <w:r>
        <w:br w:type="page"/>
      </w:r>
    </w:p>
    <w:p>
      <w:bookmarkStart w:id="37" w:name="stream_SOUND"/>
      <w:pPr>
        <w:pStyle w:val="Heading2"/>
        <w:widowControl/>
      </w:pPr>
      <w:r>
        <w:t>SOUND / Audio playback, feedback and mix</w:t>
      </w:r>
      <w:bookmarkEnd w:id="37"/>
    </w:p>
    <w:p>
      <w:pPr>
        <w:pStyle w:val="Small"/>
        <w:widowControl/>
      </w:pPr>
      <w:r>
        <w:t>Audio engineer / sound designer  |  All goals require current-head reuse/ownership review.</w:t>
      </w:r>
    </w:p>
    <w:tbl>
      <w:tblPr>
        <w:tblW w:type="auto" w:w="0"/>
        <w:jc w:val="center"/>
        <w:tblLayout w:type="fixed"/>
        <w:tblLook w:firstColumn="1" w:firstRow="1" w:lastColumn="0" w:lastRow="0" w:noHBand="0" w:noVBand="1" w:val="04A0"/>
      </w:tblPr>
      <w:tblGrid>
        <w:gridCol w:w="1152"/>
        <w:gridCol w:w="3528"/>
        <w:gridCol w:w="5198"/>
      </w:tblGrid>
      <w:tr>
        <w:trPr>
          <w:cantSplit/>
          <w:tblHeader/>
        </w:trPr>
        <w:tc>
          <w:tcPr>
            <w:tcW w:type="dxa" w:w="1152"/>
            <w:vAlign w:val="center"/>
            <w:tcMar>
              <w:top w:w="65" w:type="dxa"/>
              <w:left w:w="80" w:type="dxa"/>
              <w:bottom w:w="65" w:type="dxa"/>
              <w:right w:w="80" w:type="dxa"/>
            </w:tcMar>
            <w:shd w:fill="16352F"/>
          </w:tcPr>
          <w:p>
            <w:pPr>
              <w:keepNext w:val="0"/>
              <w:spacing w:after="60"/>
            </w:pPr>
            <w:r>
              <w:rPr>
                <w:b/>
                <w:color w:val="FFFFFF"/>
                <w:sz w:val="18"/>
              </w:rPr>
              <w:t>ID / gate</w:t>
            </w:r>
          </w:p>
        </w:tc>
        <w:tc>
          <w:tcPr>
            <w:tcW w:type="dxa" w:w="3528"/>
            <w:vAlign w:val="center"/>
            <w:tcMar>
              <w:top w:w="65" w:type="dxa"/>
              <w:left w:w="80" w:type="dxa"/>
              <w:bottom w:w="65" w:type="dxa"/>
              <w:right w:w="80" w:type="dxa"/>
            </w:tcMar>
            <w:shd w:fill="16352F"/>
          </w:tcPr>
          <w:p>
            <w:pPr>
              <w:keepNext w:val="0"/>
              <w:spacing w:after="60"/>
            </w:pPr>
            <w:r>
              <w:rPr>
                <w:b/>
                <w:color w:val="FFFFFF"/>
                <w:sz w:val="18"/>
              </w:rPr>
              <w:t>Atomic goal / outcome</w:t>
            </w:r>
          </w:p>
        </w:tc>
        <w:tc>
          <w:tcPr>
            <w:tcW w:type="dxa" w:w="5198"/>
            <w:vAlign w:val="center"/>
            <w:tcMar>
              <w:top w:w="65" w:type="dxa"/>
              <w:left w:w="80" w:type="dxa"/>
              <w:bottom w:w="65" w:type="dxa"/>
              <w:right w:w="80" w:type="dxa"/>
            </w:tcMar>
            <w:shd w:fill="16352F"/>
          </w:tcPr>
          <w:p>
            <w:pPr>
              <w:keepNext w:val="0"/>
              <w:spacing w:after="60"/>
            </w:pPr>
            <w:r>
              <w:rPr>
                <w:b/>
                <w:color w:val="FFFFFF"/>
                <w:sz w:val="18"/>
              </w:rPr>
              <w:t>Acceptance / dependencies</w:t>
            </w:r>
          </w:p>
        </w:tc>
      </w:tr>
      <w:tr>
        <w:trPr>
          <w:cantSplit/>
        </w:trPr>
        <w:tc>
          <w:tcPr>
            <w:tcW w:type="dxa" w:w="1152"/>
            <w:vAlign w:val="center"/>
            <w:tcMar>
              <w:top w:w="65" w:type="dxa"/>
              <w:left w:w="80" w:type="dxa"/>
              <w:bottom w:w="65" w:type="dxa"/>
              <w:right w:w="80" w:type="dxa"/>
            </w:tcMar>
          </w:tcPr>
          <w:p>
            <w:pPr>
              <w:pStyle w:val="TaskCell"/>
              <w:keepNext w:val="0"/>
              <w:spacing w:after="60"/>
            </w:pPr>
            <w:r/>
            <w:r>
              <w:t>SOUND-001</w:t>
              <w:br/>
              <w:t>G1</w:t>
            </w:r>
          </w:p>
        </w:tc>
        <w:tc>
          <w:tcPr>
            <w:tcW w:type="dxa" w:w="3528"/>
            <w:vAlign w:val="center"/>
            <w:tcMar>
              <w:top w:w="65" w:type="dxa"/>
              <w:left w:w="80" w:type="dxa"/>
              <w:bottom w:w="65" w:type="dxa"/>
              <w:right w:w="80" w:type="dxa"/>
            </w:tcMar>
          </w:tcPr>
          <w:p>
            <w:pPr>
              <w:pStyle w:val="TaskCell"/>
              <w:keepNext w:val="0"/>
              <w:spacing w:after="60"/>
            </w:pPr>
            <w:r/>
            <w:r>
              <w:rPr>
                <w:b/>
              </w:rPr>
              <w:t>Choose and test one audio device adapter</w:t>
            </w:r>
            <w:r>
              <w:br/>
              <w:t>Implement the approved output backend behind the existing scheduler</w:t>
            </w:r>
          </w:p>
        </w:tc>
        <w:tc>
          <w:tcPr>
            <w:tcW w:type="dxa" w:w="5198"/>
            <w:vAlign w:val="center"/>
            <w:tcMar>
              <w:top w:w="65" w:type="dxa"/>
              <w:left w:w="80" w:type="dxa"/>
              <w:bottom w:w="65" w:type="dxa"/>
              <w:right w:w="80" w:type="dxa"/>
            </w:tcMar>
          </w:tcPr>
          <w:p>
            <w:pPr>
              <w:pStyle w:val="TaskCell"/>
              <w:keepNext w:val="0"/>
              <w:spacing w:after="60"/>
            </w:pPr>
            <w:r/>
            <w:r>
              <w:t>A packaged generated test tone plays and shuts down on both platforms</w:t>
              <w:br/>
            </w:r>
            <w:r>
              <w:rPr>
                <w:b/>
              </w:rPr>
              <w:t>Reject:</w:t>
            </w:r>
            <w:r>
              <w:t xml:space="preserve"> A scheduled cue without audible output does not pass</w:t>
              <w:br/>
            </w:r>
            <w:r>
              <w:rPr>
                <w:b/>
              </w:rPr>
              <w:t>Depends:</w:t>
            </w:r>
            <w:r>
              <w:t xml:space="preserve"> GOV-001, GOV-005</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SOUND-002</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Package one legal sound family</w:t>
            </w:r>
            <w:r>
              <w:br/>
              <w:t>Add licensed/source-traceable swing, impact and warning assets</w:t>
            </w:r>
          </w:p>
        </w:tc>
        <w:tc>
          <w:tcPr>
            <w:tcW w:type="dxa" w:w="5198"/>
            <w:vAlign w:val="center"/>
            <w:tcMar>
              <w:top w:w="65" w:type="dxa"/>
              <w:left w:w="80" w:type="dxa"/>
              <w:bottom w:w="65" w:type="dxa"/>
              <w:right w:w="80" w:type="dxa"/>
            </w:tcMar>
            <w:shd w:fill="EDF4F1"/>
          </w:tcPr>
          <w:p>
            <w:pPr>
              <w:pStyle w:val="TaskCell"/>
              <w:keepNext w:val="0"/>
              <w:spacing w:after="60"/>
            </w:pPr>
            <w:r/>
            <w:r>
              <w:t>Manifest and cooked bank contain the approved variants and metadata</w:t>
              <w:br/>
            </w:r>
            <w:r>
              <w:rPr>
                <w:b/>
              </w:rPr>
              <w:t>Reject:</w:t>
            </w:r>
            <w:r>
              <w:t xml:space="preserve"> Missing provenance blocks shipping even when playback works</w:t>
              <w:br/>
            </w:r>
            <w:r>
              <w:rPr>
                <w:b/>
              </w:rPr>
              <w:t>Depends:</w:t>
            </w:r>
            <w:r>
              <w:t xml:space="preserve"> GOV-001, SOUND-001, TOOLS-003, GOV-007</w:t>
            </w:r>
          </w:p>
        </w:tc>
      </w:tr>
      <w:tr>
        <w:trPr>
          <w:cantSplit/>
        </w:trPr>
        <w:tc>
          <w:tcPr>
            <w:tcW w:type="dxa" w:w="1152"/>
            <w:vAlign w:val="center"/>
            <w:tcMar>
              <w:top w:w="65" w:type="dxa"/>
              <w:left w:w="80" w:type="dxa"/>
              <w:bottom w:w="65" w:type="dxa"/>
              <w:right w:w="80" w:type="dxa"/>
            </w:tcMar>
          </w:tcPr>
          <w:p>
            <w:pPr>
              <w:pStyle w:val="TaskCell"/>
              <w:keepNext w:val="0"/>
              <w:spacing w:after="60"/>
            </w:pPr>
            <w:r/>
            <w:r>
              <w:t>SOUND-003</w:t>
              <w:br/>
              <w:t>G2</w:t>
            </w:r>
          </w:p>
        </w:tc>
        <w:tc>
          <w:tcPr>
            <w:tcW w:type="dxa" w:w="3528"/>
            <w:vAlign w:val="center"/>
            <w:tcMar>
              <w:top w:w="65" w:type="dxa"/>
              <w:left w:w="80" w:type="dxa"/>
              <w:bottom w:w="65" w:type="dxa"/>
              <w:right w:w="80" w:type="dxa"/>
            </w:tcMar>
          </w:tcPr>
          <w:p>
            <w:pPr>
              <w:pStyle w:val="TaskCell"/>
              <w:keepNext w:val="0"/>
              <w:spacing w:after="60"/>
            </w:pPr>
            <w:r/>
            <w:r>
              <w:rPr>
                <w:b/>
              </w:rPr>
              <w:t>Map authoritative combat beats to sound</w:t>
            </w:r>
            <w:r>
              <w:br/>
              <w:t>Connect attack, impact, warning and death events to actual playback</w:t>
            </w:r>
          </w:p>
        </w:tc>
        <w:tc>
          <w:tcPr>
            <w:tcW w:type="dxa" w:w="5198"/>
            <w:vAlign w:val="center"/>
            <w:tcMar>
              <w:top w:w="65" w:type="dxa"/>
              <w:left w:w="80" w:type="dxa"/>
              <w:bottom w:w="65" w:type="dxa"/>
              <w:right w:w="80" w:type="dxa"/>
            </w:tcMar>
          </w:tcPr>
          <w:p>
            <w:pPr>
              <w:pStyle w:val="TaskCell"/>
              <w:keepNext w:val="0"/>
              <w:spacing w:after="60"/>
            </w:pPr>
            <w:r/>
            <w:r>
              <w:t>An ordinary fight emits the intended cues with no duplicated event playback</w:t>
              <w:br/>
            </w:r>
            <w:r>
              <w:rPr>
                <w:b/>
              </w:rPr>
              <w:t>Reject:</w:t>
            </w:r>
            <w:r>
              <w:t xml:space="preserve"> Replaying the same event ID cannot double-play an impact</w:t>
              <w:br/>
            </w:r>
            <w:r>
              <w:rPr>
                <w:b/>
              </w:rPr>
              <w:t>Depends:</w:t>
            </w:r>
            <w:r>
              <w:t xml:space="preserve"> GOV-001, SOUND-002, CORE-006</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SOUND-004</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Enforce voice limits and priorities</w:t>
            </w:r>
            <w:r>
              <w:br/>
              <w:t>Bound voices and reserve priority for danger-critical warnings</w:t>
            </w:r>
          </w:p>
        </w:tc>
        <w:tc>
          <w:tcPr>
            <w:tcW w:type="dxa" w:w="5198"/>
            <w:vAlign w:val="center"/>
            <w:tcMar>
              <w:top w:w="65" w:type="dxa"/>
              <w:left w:w="80" w:type="dxa"/>
              <w:bottom w:w="65" w:type="dxa"/>
              <w:right w:w="80" w:type="dxa"/>
            </w:tcMar>
            <w:shd w:fill="EDF4F1"/>
          </w:tcPr>
          <w:p>
            <w:pPr>
              <w:pStyle w:val="TaskCell"/>
              <w:keepNext w:val="0"/>
              <w:spacing w:after="60"/>
            </w:pPr>
            <w:r/>
            <w:r>
              <w:t>Dense encounter test keeps warnings audible within the declared voice budget</w:t>
              <w:br/>
            </w:r>
            <w:r>
              <w:rPr>
                <w:b/>
              </w:rPr>
              <w:t>Reject:</w:t>
            </w:r>
            <w:r>
              <w:t xml:space="preserve"> Low-priority cosmetic sounds cannot starve critical cues</w:t>
              <w:br/>
            </w:r>
            <w:r>
              <w:rPr>
                <w:b/>
              </w:rPr>
              <w:t>Depends:</w:t>
            </w:r>
            <w:r>
              <w:t xml:space="preserve"> GOV-001, SOUND-003, PERF-002</w:t>
            </w:r>
          </w:p>
        </w:tc>
      </w:tr>
      <w:tr>
        <w:trPr>
          <w:cantSplit/>
        </w:trPr>
        <w:tc>
          <w:tcPr>
            <w:tcW w:type="dxa" w:w="1152"/>
            <w:vAlign w:val="center"/>
            <w:tcMar>
              <w:top w:w="65" w:type="dxa"/>
              <w:left w:w="80" w:type="dxa"/>
              <w:bottom w:w="65" w:type="dxa"/>
              <w:right w:w="80" w:type="dxa"/>
            </w:tcMar>
          </w:tcPr>
          <w:p>
            <w:pPr>
              <w:pStyle w:val="TaskCell"/>
              <w:keepNext w:val="0"/>
              <w:spacing w:after="60"/>
            </w:pPr>
            <w:r/>
            <w:r>
              <w:t>SOUND-005</w:t>
              <w:br/>
              <w:t>G3</w:t>
            </w:r>
          </w:p>
        </w:tc>
        <w:tc>
          <w:tcPr>
            <w:tcW w:type="dxa" w:w="3528"/>
            <w:vAlign w:val="center"/>
            <w:tcMar>
              <w:top w:w="65" w:type="dxa"/>
              <w:left w:w="80" w:type="dxa"/>
              <w:bottom w:w="65" w:type="dxa"/>
              <w:right w:w="80" w:type="dxa"/>
            </w:tcMar>
          </w:tcPr>
          <w:p>
            <w:pPr>
              <w:pStyle w:val="TaskCell"/>
              <w:keepNext w:val="0"/>
              <w:spacing w:after="60"/>
            </w:pPr>
            <w:r/>
            <w:r>
              <w:rPr>
                <w:b/>
              </w:rPr>
              <w:t>Add one environment ambience layer</w:t>
            </w:r>
            <w:r>
              <w:br/>
              <w:t>Integrate region ambience with spatial/zone transition rules</w:t>
            </w:r>
          </w:p>
        </w:tc>
        <w:tc>
          <w:tcPr>
            <w:tcW w:type="dxa" w:w="5198"/>
            <w:vAlign w:val="center"/>
            <w:tcMar>
              <w:top w:w="65" w:type="dxa"/>
              <w:left w:w="80" w:type="dxa"/>
              <w:bottom w:w="65" w:type="dxa"/>
              <w:right w:w="80" w:type="dxa"/>
            </w:tcMar>
          </w:tcPr>
          <w:p>
            <w:pPr>
              <w:pStyle w:val="TaskCell"/>
              <w:keepNext w:val="0"/>
              <w:spacing w:after="60"/>
            </w:pPr>
            <w:r/>
            <w:r>
              <w:t>Enter/exit and crossfade have no clicks, runaway loops or missing assets</w:t>
              <w:br/>
            </w:r>
            <w:r>
              <w:rPr>
                <w:b/>
              </w:rPr>
              <w:t>Reject:</w:t>
            </w:r>
            <w:r>
              <w:t xml:space="preserve"> Rapid zone reentry cannot accumulate additional ambient loops</w:t>
              <w:br/>
            </w:r>
            <w:r>
              <w:rPr>
                <w:b/>
              </w:rPr>
              <w:t>Depends:</w:t>
            </w:r>
            <w:r>
              <w:t xml:space="preserve"> GOV-001, SOUND-001, WORLD-007</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SOUND-006</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Persist audio accessibility controls</w:t>
            </w:r>
            <w:r>
              <w:br/>
              <w:t>Save master/category volumes and relevant cue options</w:t>
            </w:r>
          </w:p>
        </w:tc>
        <w:tc>
          <w:tcPr>
            <w:tcW w:type="dxa" w:w="5198"/>
            <w:vAlign w:val="center"/>
            <w:tcMar>
              <w:top w:w="65" w:type="dxa"/>
              <w:left w:w="80" w:type="dxa"/>
              <w:bottom w:w="65" w:type="dxa"/>
              <w:right w:w="80" w:type="dxa"/>
            </w:tcMar>
            <w:shd w:fill="EDF4F1"/>
          </w:tcPr>
          <w:p>
            <w:pPr>
              <w:pStyle w:val="TaskCell"/>
              <w:keepNext w:val="0"/>
              <w:spacing w:after="60"/>
            </w:pPr>
            <w:r/>
            <w:r>
              <w:t>Relaunch preserves controls and zero-volume categories remain silent</w:t>
              <w:br/>
            </w:r>
            <w:r>
              <w:rPr>
                <w:b/>
              </w:rPr>
              <w:t>Reject:</w:t>
            </w:r>
            <w:r>
              <w:t xml:space="preserve"> A critical-setting change cannot reset unrelated user preferences</w:t>
              <w:br/>
            </w:r>
            <w:r>
              <w:rPr>
                <w:b/>
              </w:rPr>
              <w:t>Depends:</w:t>
            </w:r>
            <w:r>
              <w:t xml:space="preserve"> GOV-001, SOUND-003, SHIP-001, UI-001</w:t>
            </w:r>
          </w:p>
        </w:tc>
      </w:tr>
      <w:tr>
        <w:trPr>
          <w:cantSplit/>
        </w:trPr>
        <w:tc>
          <w:tcPr>
            <w:tcW w:type="dxa" w:w="1152"/>
            <w:vAlign w:val="center"/>
            <w:tcMar>
              <w:top w:w="65" w:type="dxa"/>
              <w:left w:w="80" w:type="dxa"/>
              <w:bottom w:w="65" w:type="dxa"/>
              <w:right w:w="80" w:type="dxa"/>
            </w:tcMar>
          </w:tcPr>
          <w:p>
            <w:pPr>
              <w:pStyle w:val="TaskCell"/>
              <w:keepNext w:val="0"/>
              <w:spacing w:after="60"/>
            </w:pPr>
            <w:r/>
            <w:r>
              <w:t>SOUND-007</w:t>
              <w:br/>
              <w:t>G3</w:t>
            </w:r>
          </w:p>
        </w:tc>
        <w:tc>
          <w:tcPr>
            <w:tcW w:type="dxa" w:w="3528"/>
            <w:vAlign w:val="center"/>
            <w:tcMar>
              <w:top w:w="65" w:type="dxa"/>
              <w:left w:w="80" w:type="dxa"/>
              <w:bottom w:w="65" w:type="dxa"/>
              <w:right w:w="80" w:type="dxa"/>
            </w:tcMar>
          </w:tcPr>
          <w:p>
            <w:pPr>
              <w:pStyle w:val="TaskCell"/>
              <w:keepNext w:val="0"/>
              <w:spacing w:after="60"/>
            </w:pPr>
            <w:r/>
            <w:r>
              <w:rPr>
                <w:b/>
              </w:rPr>
              <w:t>Score one dense-combat mix</w:t>
            </w:r>
            <w:r>
              <w:br/>
              <w:t>Capture and review a repeatable mixed pack plus boss encounter</w:t>
            </w:r>
          </w:p>
        </w:tc>
        <w:tc>
          <w:tcPr>
            <w:tcW w:type="dxa" w:w="5198"/>
            <w:vAlign w:val="center"/>
            <w:tcMar>
              <w:top w:w="65" w:type="dxa"/>
              <w:left w:w="80" w:type="dxa"/>
              <w:bottom w:w="65" w:type="dxa"/>
              <w:right w:w="80" w:type="dxa"/>
            </w:tcMar>
          </w:tcPr>
          <w:p>
            <w:pPr>
              <w:pStyle w:val="TaskCell"/>
              <w:keepNext w:val="0"/>
              <w:spacing w:after="60"/>
            </w:pPr>
            <w:r/>
            <w:r>
              <w:t>Review records audibility, dynamic range and cue attribution issues</w:t>
              <w:br/>
            </w:r>
            <w:r>
              <w:rPr>
                <w:b/>
              </w:rPr>
              <w:t>Reject:</w:t>
            </w:r>
            <w:r>
              <w:t xml:space="preserve"> An isolated sound preview cannot prove the combat mix works</w:t>
              <w:br/>
            </w:r>
            <w:r>
              <w:rPr>
                <w:b/>
              </w:rPr>
              <w:t>Depends:</w:t>
            </w:r>
            <w:r>
              <w:t xml:space="preserve"> GOV-001, SOUND-004, SOUND-005, ENEMY-007, QA-004</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SOUND-008</w:t>
              <w:br/>
              <w:t>G3</w:t>
            </w:r>
          </w:p>
        </w:tc>
        <w:tc>
          <w:tcPr>
            <w:tcW w:type="dxa" w:w="3528"/>
            <w:vAlign w:val="center"/>
            <w:tcMar>
              <w:top w:w="65" w:type="dxa"/>
              <w:left w:w="80" w:type="dxa"/>
              <w:bottom w:w="65" w:type="dxa"/>
              <w:right w:w="80" w:type="dxa"/>
            </w:tcMar>
            <w:shd w:fill="EDF4F1"/>
          </w:tcPr>
          <w:p>
            <w:pPr>
              <w:pStyle w:val="TaskCell"/>
              <w:keepNext w:val="0"/>
              <w:spacing w:after="60"/>
            </w:pPr>
            <w:r/>
            <w:r>
              <w:rPr>
                <w:b/>
              </w:rPr>
              <w:t>Add one music state transition</w:t>
            </w:r>
            <w:r>
              <w:br/>
              <w:t>Implement exploration/combat/recovery transitions for approved music</w:t>
            </w:r>
          </w:p>
        </w:tc>
        <w:tc>
          <w:tcPr>
            <w:tcW w:type="dxa" w:w="5198"/>
            <w:vAlign w:val="center"/>
            <w:tcMar>
              <w:top w:w="65" w:type="dxa"/>
              <w:left w:w="80" w:type="dxa"/>
              <w:bottom w:w="65" w:type="dxa"/>
              <w:right w:w="80" w:type="dxa"/>
            </w:tcMar>
            <w:shd w:fill="EDF4F1"/>
          </w:tcPr>
          <w:p>
            <w:pPr>
              <w:pStyle w:val="TaskCell"/>
              <w:keepNext w:val="0"/>
              <w:spacing w:after="60"/>
            </w:pPr>
            <w:r/>
            <w:r>
              <w:t>Phase changes transition cleanly with explicit restart and mute behavior</w:t>
              <w:br/>
            </w:r>
            <w:r>
              <w:rPr>
                <w:b/>
              </w:rPr>
              <w:t>Reject:</w:t>
            </w:r>
            <w:r>
              <w:t xml:space="preserve"> Paused or unloaded scenes cannot leave competing music states active</w:t>
              <w:br/>
            </w:r>
            <w:r>
              <w:rPr>
                <w:b/>
              </w:rPr>
              <w:t>Depends:</w:t>
            </w:r>
            <w:r>
              <w:t xml:space="preserve"> GOV-001, SOUND-006, STORY-007, GOV-007</w:t>
            </w:r>
          </w:p>
        </w:tc>
      </w:tr>
    </w:tbl>
    <w:p>
      <w:pPr>
        <w:pStyle w:val="Small"/>
        <w:widowControl/>
      </w:pPr>
      <w:r>
        <w:t>Negative controls and exact READY stamping are mandatory; this index is not dispatch authorization.</w:t>
      </w:r>
    </w:p>
    <w:p>
      <w:pPr>
        <w:widowControl/>
      </w:pPr>
      <w:r>
        <w:br w:type="page"/>
      </w:r>
    </w:p>
    <w:p>
      <w:bookmarkStart w:id="38" w:name="stream_NET"/>
      <w:pPr>
        <w:pStyle w:val="Heading2"/>
        <w:widowControl/>
      </w:pPr>
      <w:r>
        <w:t>NET / Replication and cooperative play</w:t>
      </w:r>
      <w:bookmarkEnd w:id="38"/>
    </w:p>
    <w:p>
      <w:pPr>
        <w:pStyle w:val="Small"/>
        <w:widowControl/>
      </w:pPr>
      <w:r>
        <w:t>Network engineer  |  All goals require current-head reuse/ownership review.</w:t>
      </w:r>
    </w:p>
    <w:tbl>
      <w:tblPr>
        <w:tblW w:type="auto" w:w="0"/>
        <w:jc w:val="center"/>
        <w:tblLayout w:type="fixed"/>
        <w:tblLook w:firstColumn="1" w:firstRow="1" w:lastColumn="0" w:lastRow="0" w:noHBand="0" w:noVBand="1" w:val="04A0"/>
      </w:tblPr>
      <w:tblGrid>
        <w:gridCol w:w="1152"/>
        <w:gridCol w:w="3528"/>
        <w:gridCol w:w="5198"/>
      </w:tblGrid>
      <w:tr>
        <w:trPr>
          <w:cantSplit/>
          <w:tblHeader/>
        </w:trPr>
        <w:tc>
          <w:tcPr>
            <w:tcW w:type="dxa" w:w="1152"/>
            <w:vAlign w:val="center"/>
            <w:tcMar>
              <w:top w:w="65" w:type="dxa"/>
              <w:left w:w="80" w:type="dxa"/>
              <w:bottom w:w="65" w:type="dxa"/>
              <w:right w:w="80" w:type="dxa"/>
            </w:tcMar>
            <w:shd w:fill="16352F"/>
          </w:tcPr>
          <w:p>
            <w:pPr>
              <w:keepNext w:val="0"/>
              <w:spacing w:after="60"/>
            </w:pPr>
            <w:r>
              <w:rPr>
                <w:b/>
                <w:color w:val="FFFFFF"/>
                <w:sz w:val="18"/>
              </w:rPr>
              <w:t>ID / gate</w:t>
            </w:r>
          </w:p>
        </w:tc>
        <w:tc>
          <w:tcPr>
            <w:tcW w:type="dxa" w:w="3528"/>
            <w:vAlign w:val="center"/>
            <w:tcMar>
              <w:top w:w="65" w:type="dxa"/>
              <w:left w:w="80" w:type="dxa"/>
              <w:bottom w:w="65" w:type="dxa"/>
              <w:right w:w="80" w:type="dxa"/>
            </w:tcMar>
            <w:shd w:fill="16352F"/>
          </w:tcPr>
          <w:p>
            <w:pPr>
              <w:keepNext w:val="0"/>
              <w:spacing w:after="60"/>
            </w:pPr>
            <w:r>
              <w:rPr>
                <w:b/>
                <w:color w:val="FFFFFF"/>
                <w:sz w:val="18"/>
              </w:rPr>
              <w:t>Atomic goal / outcome</w:t>
            </w:r>
          </w:p>
        </w:tc>
        <w:tc>
          <w:tcPr>
            <w:tcW w:type="dxa" w:w="5198"/>
            <w:vAlign w:val="center"/>
            <w:tcMar>
              <w:top w:w="65" w:type="dxa"/>
              <w:left w:w="80" w:type="dxa"/>
              <w:bottom w:w="65" w:type="dxa"/>
              <w:right w:w="80" w:type="dxa"/>
            </w:tcMar>
            <w:shd w:fill="16352F"/>
          </w:tcPr>
          <w:p>
            <w:pPr>
              <w:keepNext w:val="0"/>
              <w:spacing w:after="60"/>
            </w:pPr>
            <w:r>
              <w:rPr>
                <w:b/>
                <w:color w:val="FFFFFF"/>
                <w:sz w:val="18"/>
              </w:rPr>
              <w:t>Acceptance / dependencies</w:t>
            </w:r>
          </w:p>
        </w:tc>
      </w:tr>
      <w:tr>
        <w:trPr>
          <w:cantSplit/>
        </w:trPr>
        <w:tc>
          <w:tcPr>
            <w:tcW w:type="dxa" w:w="1152"/>
            <w:vAlign w:val="center"/>
            <w:tcMar>
              <w:top w:w="65" w:type="dxa"/>
              <w:left w:w="80" w:type="dxa"/>
              <w:bottom w:w="65" w:type="dxa"/>
              <w:right w:w="80" w:type="dxa"/>
            </w:tcMar>
          </w:tcPr>
          <w:p>
            <w:pPr>
              <w:pStyle w:val="TaskCell"/>
              <w:keepNext w:val="0"/>
              <w:spacing w:after="60"/>
            </w:pPr>
            <w:r/>
            <w:r>
              <w:t>NET-001</w:t>
              <w:br/>
              <w:t>G1</w:t>
            </w:r>
          </w:p>
        </w:tc>
        <w:tc>
          <w:tcPr>
            <w:tcW w:type="dxa" w:w="3528"/>
            <w:vAlign w:val="center"/>
            <w:tcMar>
              <w:top w:w="65" w:type="dxa"/>
              <w:left w:w="80" w:type="dxa"/>
              <w:bottom w:w="65" w:type="dxa"/>
              <w:right w:w="80" w:type="dxa"/>
            </w:tcMar>
          </w:tcPr>
          <w:p>
            <w:pPr>
              <w:pStyle w:val="TaskCell"/>
              <w:keepNext w:val="0"/>
              <w:spacing w:after="60"/>
            </w:pPr>
            <w:r/>
            <w:r>
              <w:rPr>
                <w:b/>
              </w:rPr>
              <w:t>Version the production snapshot contract</w:t>
            </w:r>
            <w:r>
              <w:br/>
              <w:t>Define an authenticated gameplay snapshot/delta surface to replace dev polling</w:t>
            </w:r>
          </w:p>
        </w:tc>
        <w:tc>
          <w:tcPr>
            <w:tcW w:type="dxa" w:w="5198"/>
            <w:vAlign w:val="center"/>
            <w:tcMar>
              <w:top w:w="65" w:type="dxa"/>
              <w:left w:w="80" w:type="dxa"/>
              <w:bottom w:w="65" w:type="dxa"/>
              <w:right w:w="80" w:type="dxa"/>
            </w:tcMar>
          </w:tcPr>
          <w:p>
            <w:pPr>
              <w:pStyle w:val="TaskCell"/>
              <w:keepNext w:val="0"/>
              <w:spacing w:after="60"/>
            </w:pPr>
            <w:r/>
            <w:r>
              <w:t>Contract names sequence, tick, entity lifetime and profile revision</w:t>
              <w:br/>
            </w:r>
            <w:r>
              <w:rPr>
                <w:b/>
              </w:rPr>
              <w:t>Reject:</w:t>
            </w:r>
            <w:r>
              <w:t xml:space="preserve"> dev:state is not the required release synchronization API</w:t>
              <w:br/>
            </w:r>
            <w:r>
              <w:rPr>
                <w:b/>
              </w:rPr>
              <w:t>Depends:</w:t>
            </w:r>
            <w:r>
              <w:t xml:space="preserve"> GOV-001, CORE-006, CORE-004</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NET-002</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Implement input acknowledgement</w:t>
            </w:r>
            <w:r>
              <w:br/>
              <w:t>Stamp accepted inputs with sequence and authoritative tick</w:t>
            </w:r>
          </w:p>
        </w:tc>
        <w:tc>
          <w:tcPr>
            <w:tcW w:type="dxa" w:w="5198"/>
            <w:vAlign w:val="center"/>
            <w:tcMar>
              <w:top w:w="65" w:type="dxa"/>
              <w:left w:w="80" w:type="dxa"/>
              <w:bottom w:w="65" w:type="dxa"/>
              <w:right w:w="80" w:type="dxa"/>
            </w:tcMar>
            <w:shd w:fill="EDF4F1"/>
          </w:tcPr>
          <w:p>
            <w:pPr>
              <w:pStyle w:val="TaskCell"/>
              <w:keepNext w:val="0"/>
              <w:spacing w:after="60"/>
            </w:pPr>
            <w:r/>
            <w:r>
              <w:t>Duplicate and out-of-window inputs are rejected without additional motion</w:t>
              <w:br/>
            </w:r>
            <w:r>
              <w:rPr>
                <w:b/>
              </w:rPr>
              <w:t>Reject:</w:t>
            </w:r>
            <w:r>
              <w:t xml:space="preserve"> Packet replay cannot grant more simulation steps</w:t>
              <w:br/>
            </w:r>
            <w:r>
              <w:rPr>
                <w:b/>
              </w:rPr>
              <w:t>Depends:</w:t>
            </w:r>
            <w:r>
              <w:t xml:space="preserve"> GOV-001, NET-001, CORE-003</w:t>
            </w:r>
          </w:p>
        </w:tc>
      </w:tr>
      <w:tr>
        <w:trPr>
          <w:cantSplit/>
        </w:trPr>
        <w:tc>
          <w:tcPr>
            <w:tcW w:type="dxa" w:w="1152"/>
            <w:vAlign w:val="center"/>
            <w:tcMar>
              <w:top w:w="65" w:type="dxa"/>
              <w:left w:w="80" w:type="dxa"/>
              <w:bottom w:w="65" w:type="dxa"/>
              <w:right w:w="80" w:type="dxa"/>
            </w:tcMar>
          </w:tcPr>
          <w:p>
            <w:pPr>
              <w:pStyle w:val="TaskCell"/>
              <w:keepNext w:val="0"/>
              <w:spacing w:after="60"/>
            </w:pPr>
            <w:r/>
            <w:r>
              <w:t>NET-003</w:t>
              <w:br/>
              <w:t>G2</w:t>
            </w:r>
          </w:p>
        </w:tc>
        <w:tc>
          <w:tcPr>
            <w:tcW w:type="dxa" w:w="3528"/>
            <w:vAlign w:val="center"/>
            <w:tcMar>
              <w:top w:w="65" w:type="dxa"/>
              <w:left w:w="80" w:type="dxa"/>
              <w:bottom w:w="65" w:type="dxa"/>
              <w:right w:w="80" w:type="dxa"/>
            </w:tcMar>
          </w:tcPr>
          <w:p>
            <w:pPr>
              <w:pStyle w:val="TaskCell"/>
              <w:keepNext w:val="0"/>
              <w:spacing w:after="60"/>
            </w:pPr>
            <w:r/>
            <w:r>
              <w:rPr>
                <w:b/>
              </w:rPr>
              <w:t>Predict and reconcile local movement</w:t>
            </w:r>
            <w:r>
              <w:br/>
              <w:t>Add bounded non-authoritative prediction for the player actor</w:t>
            </w:r>
          </w:p>
        </w:tc>
        <w:tc>
          <w:tcPr>
            <w:tcW w:type="dxa" w:w="5198"/>
            <w:vAlign w:val="center"/>
            <w:tcMar>
              <w:top w:w="65" w:type="dxa"/>
              <w:left w:w="80" w:type="dxa"/>
              <w:bottom w:w="65" w:type="dxa"/>
              <w:right w:w="80" w:type="dxa"/>
            </w:tcMar>
          </w:tcPr>
          <w:p>
            <w:pPr>
              <w:pStyle w:val="TaskCell"/>
              <w:keepNext w:val="0"/>
              <w:spacing w:after="60"/>
            </w:pPr>
            <w:r/>
            <w:r>
              <w:t>Delayed acknowledgements converge without persistent position drift</w:t>
              <w:br/>
            </w:r>
            <w:r>
              <w:rPr>
                <w:b/>
              </w:rPr>
              <w:t>Reject:</w:t>
            </w:r>
            <w:r>
              <w:t xml:space="preserve"> Prediction cannot authorize hits, pickups or extraction</w:t>
              <w:br/>
            </w:r>
            <w:r>
              <w:rPr>
                <w:b/>
              </w:rPr>
              <w:t>Depends:</w:t>
            </w:r>
            <w:r>
              <w:t xml:space="preserve"> GOV-001, NET-002, MOVE-003</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NET-004</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Interpolate remote actor snapshots</w:t>
            </w:r>
            <w:r>
              <w:br/>
              <w:t>Buffer and interpolate other actors with explicit discontinuity rules</w:t>
            </w:r>
          </w:p>
        </w:tc>
        <w:tc>
          <w:tcPr>
            <w:tcW w:type="dxa" w:w="5198"/>
            <w:vAlign w:val="center"/>
            <w:tcMar>
              <w:top w:w="65" w:type="dxa"/>
              <w:left w:w="80" w:type="dxa"/>
              <w:bottom w:w="65" w:type="dxa"/>
              <w:right w:w="80" w:type="dxa"/>
            </w:tcMar>
            <w:shd w:fill="EDF4F1"/>
          </w:tcPr>
          <w:p>
            <w:pPr>
              <w:pStyle w:val="TaskCell"/>
              <w:keepNext w:val="0"/>
              <w:spacing w:after="60"/>
            </w:pPr>
            <w:r/>
            <w:r>
              <w:t>Jittered updates remain smooth and teleport/death reset interpolation</w:t>
              <w:br/>
            </w:r>
            <w:r>
              <w:rPr>
                <w:b/>
              </w:rPr>
              <w:t>Reject:</w:t>
            </w:r>
            <w:r>
              <w:t xml:space="preserve"> Interpolation never resurrects a despawned actor</w:t>
              <w:br/>
            </w:r>
            <w:r>
              <w:rPr>
                <w:b/>
              </w:rPr>
              <w:t>Depends:</w:t>
            </w:r>
            <w:r>
              <w:t xml:space="preserve"> GOV-001, NET-001, GPU-004</w:t>
            </w:r>
          </w:p>
        </w:tc>
      </w:tr>
      <w:tr>
        <w:trPr>
          <w:cantSplit/>
        </w:trPr>
        <w:tc>
          <w:tcPr>
            <w:tcW w:type="dxa" w:w="1152"/>
            <w:vAlign w:val="center"/>
            <w:tcMar>
              <w:top w:w="65" w:type="dxa"/>
              <w:left w:w="80" w:type="dxa"/>
              <w:bottom w:w="65" w:type="dxa"/>
              <w:right w:w="80" w:type="dxa"/>
            </w:tcMar>
          </w:tcPr>
          <w:p>
            <w:pPr>
              <w:pStyle w:val="TaskCell"/>
              <w:keepNext w:val="0"/>
              <w:spacing w:after="60"/>
            </w:pPr>
            <w:r/>
            <w:r>
              <w:t>NET-005</w:t>
              <w:br/>
              <w:t>G2</w:t>
            </w:r>
          </w:p>
        </w:tc>
        <w:tc>
          <w:tcPr>
            <w:tcW w:type="dxa" w:w="3528"/>
            <w:vAlign w:val="center"/>
            <w:tcMar>
              <w:top w:w="65" w:type="dxa"/>
              <w:left w:w="80" w:type="dxa"/>
              <w:bottom w:w="65" w:type="dxa"/>
              <w:right w:w="80" w:type="dxa"/>
            </w:tcMar>
          </w:tcPr>
          <w:p>
            <w:pPr>
              <w:pStyle w:val="TaskCell"/>
              <w:keepNext w:val="0"/>
              <w:spacing w:after="60"/>
            </w:pPr>
            <w:r/>
            <w:r>
              <w:rPr>
                <w:b/>
              </w:rPr>
              <w:t>Resynchronize after connection loss</w:t>
            </w:r>
            <w:r>
              <w:br/>
              <w:t>Restore a full authoritative snapshot with event/revision deduplication</w:t>
            </w:r>
          </w:p>
        </w:tc>
        <w:tc>
          <w:tcPr>
            <w:tcW w:type="dxa" w:w="5198"/>
            <w:vAlign w:val="center"/>
            <w:tcMar>
              <w:top w:w="65" w:type="dxa"/>
              <w:left w:w="80" w:type="dxa"/>
              <w:bottom w:w="65" w:type="dxa"/>
              <w:right w:w="80" w:type="dxa"/>
            </w:tcMar>
          </w:tcPr>
          <w:p>
            <w:pPr>
              <w:pStyle w:val="TaskCell"/>
              <w:keepNext w:val="0"/>
              <w:spacing w:after="60"/>
            </w:pPr>
            <w:r/>
            <w:r>
              <w:t>Reconnect preserves durable state and discards stale prediction</w:t>
              <w:br/>
            </w:r>
            <w:r>
              <w:rPr>
                <w:b/>
              </w:rPr>
              <w:t>Reject:</w:t>
            </w:r>
            <w:r>
              <w:t xml:space="preserve"> Silent local fallback and duplicate reward presentation fail the test</w:t>
              <w:br/>
            </w:r>
            <w:r>
              <w:rPr>
                <w:b/>
              </w:rPr>
              <w:t>Depends:</w:t>
            </w:r>
            <w:r>
              <w:t xml:space="preserve"> GOV-001, NET-001, SAVE-003, CORE-006</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NET-006</w:t>
              <w:br/>
              <w:t>G4</w:t>
            </w:r>
          </w:p>
        </w:tc>
        <w:tc>
          <w:tcPr>
            <w:tcW w:type="dxa" w:w="3528"/>
            <w:vAlign w:val="center"/>
            <w:tcMar>
              <w:top w:w="65" w:type="dxa"/>
              <w:left w:w="80" w:type="dxa"/>
              <w:bottom w:w="65" w:type="dxa"/>
              <w:right w:w="80" w:type="dxa"/>
            </w:tcMar>
            <w:shd w:fill="EDF4F1"/>
          </w:tcPr>
          <w:p>
            <w:pPr>
              <w:pStyle w:val="TaskCell"/>
              <w:keepNext w:val="0"/>
              <w:spacing w:after="60"/>
            </w:pPr>
            <w:r/>
            <w:r>
              <w:rPr>
                <w:b/>
              </w:rPr>
              <w:t>Isolate two players in a shared instance</w:t>
            </w:r>
            <w:r>
              <w:br/>
              <w:t>Move per-player combat/input state out of shared mutable singleton fields</w:t>
            </w:r>
          </w:p>
        </w:tc>
        <w:tc>
          <w:tcPr>
            <w:tcW w:type="dxa" w:w="5198"/>
            <w:vAlign w:val="center"/>
            <w:tcMar>
              <w:top w:w="65" w:type="dxa"/>
              <w:left w:w="80" w:type="dxa"/>
              <w:bottom w:w="65" w:type="dxa"/>
              <w:right w:w="80" w:type="dxa"/>
            </w:tcMar>
            <w:shd w:fill="EDF4F1"/>
          </w:tcPr>
          <w:p>
            <w:pPr>
              <w:pStyle w:val="TaskCell"/>
              <w:keepNext w:val="0"/>
              <w:spacing w:after="60"/>
            </w:pPr>
            <w:r/>
            <w:r>
              <w:t>Two clients retain independent targets, resources, cooldowns and death states</w:t>
              <w:br/>
            </w:r>
            <w:r>
              <w:rPr>
                <w:b/>
              </w:rPr>
              <w:t>Reject:</w:t>
            </w:r>
            <w:r>
              <w:t xml:space="preserve"> Player two cannot inherit player one's active target or attacks</w:t>
              <w:br/>
            </w:r>
            <w:r>
              <w:rPr>
                <w:b/>
              </w:rPr>
              <w:t>Depends:</w:t>
            </w:r>
            <w:r>
              <w:t xml:space="preserve"> GOV-001, CORE-007, NET-002, ACT-008</w:t>
            </w:r>
          </w:p>
        </w:tc>
      </w:tr>
      <w:tr>
        <w:trPr>
          <w:cantSplit/>
        </w:trPr>
        <w:tc>
          <w:tcPr>
            <w:tcW w:type="dxa" w:w="1152"/>
            <w:vAlign w:val="center"/>
            <w:tcMar>
              <w:top w:w="65" w:type="dxa"/>
              <w:left w:w="80" w:type="dxa"/>
              <w:bottom w:w="65" w:type="dxa"/>
              <w:right w:w="80" w:type="dxa"/>
            </w:tcMar>
          </w:tcPr>
          <w:p>
            <w:pPr>
              <w:pStyle w:val="TaskCell"/>
              <w:keepNext w:val="0"/>
              <w:spacing w:after="60"/>
            </w:pPr>
            <w:r/>
            <w:r>
              <w:t>NET-007</w:t>
              <w:br/>
              <w:t>G4</w:t>
            </w:r>
          </w:p>
        </w:tc>
        <w:tc>
          <w:tcPr>
            <w:tcW w:type="dxa" w:w="3528"/>
            <w:vAlign w:val="center"/>
            <w:tcMar>
              <w:top w:w="65" w:type="dxa"/>
              <w:left w:w="80" w:type="dxa"/>
              <w:bottom w:w="65" w:type="dxa"/>
              <w:right w:w="80" w:type="dxa"/>
            </w:tcMar>
          </w:tcPr>
          <w:p>
            <w:pPr>
              <w:pStyle w:val="TaskCell"/>
              <w:keepNext w:val="0"/>
              <w:spacing w:after="60"/>
            </w:pPr>
            <w:r/>
            <w:r>
              <w:rPr>
                <w:b/>
              </w:rPr>
              <w:t>Resolve cooperative loot ownership</w:t>
            </w:r>
            <w:r>
              <w:br/>
              <w:t>Apply the approved loot allocation rule to simultaneous party pickup</w:t>
            </w:r>
          </w:p>
        </w:tc>
        <w:tc>
          <w:tcPr>
            <w:tcW w:type="dxa" w:w="5198"/>
            <w:vAlign w:val="center"/>
            <w:tcMar>
              <w:top w:w="65" w:type="dxa"/>
              <w:left w:w="80" w:type="dxa"/>
              <w:bottom w:w="65" w:type="dxa"/>
              <w:right w:w="80" w:type="dxa"/>
            </w:tcMar>
          </w:tcPr>
          <w:p>
            <w:pPr>
              <w:pStyle w:val="TaskCell"/>
              <w:keepNext w:val="0"/>
              <w:spacing w:after="60"/>
            </w:pPr>
            <w:r/>
            <w:r>
              <w:t>Exactly one ownership transfer occurs and every client sees the result</w:t>
              <w:br/>
            </w:r>
            <w:r>
              <w:rPr>
                <w:b/>
              </w:rPr>
              <w:t>Reject:</w:t>
            </w:r>
            <w:r>
              <w:t xml:space="preserve"> Repeated pickup or disconnect cannot duplicate a party item</w:t>
              <w:br/>
            </w:r>
            <w:r>
              <w:rPr>
                <w:b/>
              </w:rPr>
              <w:t>Depends:</w:t>
            </w:r>
            <w:r>
              <w:t xml:space="preserve"> GOV-001, NET-006, ITEM-005, SAVE-004, GOV-007</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NET-008</w:t>
              <w:br/>
              <w:t>G4</w:t>
            </w:r>
          </w:p>
        </w:tc>
        <w:tc>
          <w:tcPr>
            <w:tcW w:type="dxa" w:w="3528"/>
            <w:vAlign w:val="center"/>
            <w:tcMar>
              <w:top w:w="65" w:type="dxa"/>
              <w:left w:w="80" w:type="dxa"/>
              <w:bottom w:w="65" w:type="dxa"/>
              <w:right w:w="80" w:type="dxa"/>
            </w:tcMar>
            <w:shd w:fill="EDF4F1"/>
          </w:tcPr>
          <w:p>
            <w:pPr>
              <w:pStyle w:val="TaskCell"/>
              <w:keepNext w:val="0"/>
              <w:spacing w:after="60"/>
            </w:pPr>
            <w:r/>
            <w:r>
              <w:rPr>
                <w:b/>
              </w:rPr>
              <w:t>Run an impaired-network party journey</w:t>
            </w:r>
            <w:r>
              <w:br/>
              <w:t>Exercise two native clients under delay, jitter, disconnect and restart</w:t>
            </w:r>
          </w:p>
        </w:tc>
        <w:tc>
          <w:tcPr>
            <w:tcW w:type="dxa" w:w="5198"/>
            <w:vAlign w:val="center"/>
            <w:tcMar>
              <w:top w:w="65" w:type="dxa"/>
              <w:left w:w="80" w:type="dxa"/>
              <w:bottom w:w="65" w:type="dxa"/>
              <w:right w:w="80" w:type="dxa"/>
            </w:tcMar>
            <w:shd w:fill="EDF4F1"/>
          </w:tcPr>
          <w:p>
            <w:pPr>
              <w:pStyle w:val="TaskCell"/>
              <w:keepNext w:val="0"/>
              <w:spacing w:after="60"/>
            </w:pPr>
            <w:r/>
            <w:r>
              <w:t>Fight, pickup, equip, extraction and reconnect pass with recorded impairment</w:t>
              <w:br/>
            </w:r>
            <w:r>
              <w:rPr>
                <w:b/>
              </w:rPr>
              <w:t>Reject:</w:t>
            </w:r>
            <w:r>
              <w:t xml:space="preserve"> Loopback-only success cannot certify wide-area playability</w:t>
              <w:br/>
            </w:r>
            <w:r>
              <w:rPr>
                <w:b/>
              </w:rPr>
              <w:t>Depends:</w:t>
            </w:r>
            <w:r>
              <w:t xml:space="preserve"> GOV-001, NET-003, NET-004, NET-005, NET-007, SEC-007, QA-005</w:t>
            </w:r>
          </w:p>
        </w:tc>
      </w:tr>
    </w:tbl>
    <w:p>
      <w:pPr>
        <w:pStyle w:val="Small"/>
        <w:widowControl/>
      </w:pPr>
      <w:r>
        <w:t>Negative controls and exact READY stamping are mandatory; this index is not dispatch authorization.</w:t>
      </w:r>
    </w:p>
    <w:p>
      <w:pPr>
        <w:widowControl/>
      </w:pPr>
      <w:r>
        <w:br w:type="page"/>
      </w:r>
    </w:p>
    <w:p>
      <w:bookmarkStart w:id="39" w:name="stream_SEC"/>
      <w:pPr>
        <w:pStyle w:val="Heading2"/>
        <w:widowControl/>
      </w:pPr>
      <w:r>
        <w:t>SEC / Authority, abuse resistance and security</w:t>
      </w:r>
      <w:bookmarkEnd w:id="39"/>
    </w:p>
    <w:p>
      <w:pPr>
        <w:pStyle w:val="Small"/>
        <w:widowControl/>
      </w:pPr>
      <w:r>
        <w:t>Security-minded systems engineer  |  All goals require current-head reuse/ownership review.</w:t>
      </w:r>
    </w:p>
    <w:tbl>
      <w:tblPr>
        <w:tblW w:type="auto" w:w="0"/>
        <w:jc w:val="center"/>
        <w:tblLayout w:type="fixed"/>
        <w:tblLook w:firstColumn="1" w:firstRow="1" w:lastColumn="0" w:lastRow="0" w:noHBand="0" w:noVBand="1" w:val="04A0"/>
      </w:tblPr>
      <w:tblGrid>
        <w:gridCol w:w="1152"/>
        <w:gridCol w:w="3528"/>
        <w:gridCol w:w="5198"/>
      </w:tblGrid>
      <w:tr>
        <w:trPr>
          <w:cantSplit/>
          <w:tblHeader/>
        </w:trPr>
        <w:tc>
          <w:tcPr>
            <w:tcW w:type="dxa" w:w="1152"/>
            <w:vAlign w:val="center"/>
            <w:tcMar>
              <w:top w:w="65" w:type="dxa"/>
              <w:left w:w="80" w:type="dxa"/>
              <w:bottom w:w="65" w:type="dxa"/>
              <w:right w:w="80" w:type="dxa"/>
            </w:tcMar>
            <w:shd w:fill="16352F"/>
          </w:tcPr>
          <w:p>
            <w:pPr>
              <w:keepNext w:val="0"/>
              <w:spacing w:after="60"/>
            </w:pPr>
            <w:r>
              <w:rPr>
                <w:b/>
                <w:color w:val="FFFFFF"/>
                <w:sz w:val="18"/>
              </w:rPr>
              <w:t>ID / gate</w:t>
            </w:r>
          </w:p>
        </w:tc>
        <w:tc>
          <w:tcPr>
            <w:tcW w:type="dxa" w:w="3528"/>
            <w:vAlign w:val="center"/>
            <w:tcMar>
              <w:top w:w="65" w:type="dxa"/>
              <w:left w:w="80" w:type="dxa"/>
              <w:bottom w:w="65" w:type="dxa"/>
              <w:right w:w="80" w:type="dxa"/>
            </w:tcMar>
            <w:shd w:fill="16352F"/>
          </w:tcPr>
          <w:p>
            <w:pPr>
              <w:keepNext w:val="0"/>
              <w:spacing w:after="60"/>
            </w:pPr>
            <w:r>
              <w:rPr>
                <w:b/>
                <w:color w:val="FFFFFF"/>
                <w:sz w:val="18"/>
              </w:rPr>
              <w:t>Atomic goal / outcome</w:t>
            </w:r>
          </w:p>
        </w:tc>
        <w:tc>
          <w:tcPr>
            <w:tcW w:type="dxa" w:w="5198"/>
            <w:vAlign w:val="center"/>
            <w:tcMar>
              <w:top w:w="65" w:type="dxa"/>
              <w:left w:w="80" w:type="dxa"/>
              <w:bottom w:w="65" w:type="dxa"/>
              <w:right w:w="80" w:type="dxa"/>
            </w:tcMar>
            <w:shd w:fill="16352F"/>
          </w:tcPr>
          <w:p>
            <w:pPr>
              <w:keepNext w:val="0"/>
              <w:spacing w:after="60"/>
            </w:pPr>
            <w:r>
              <w:rPr>
                <w:b/>
                <w:color w:val="FFFFFF"/>
                <w:sz w:val="18"/>
              </w:rPr>
              <w:t>Acceptance / dependencies</w:t>
            </w:r>
          </w:p>
        </w:tc>
      </w:tr>
      <w:tr>
        <w:trPr>
          <w:cantSplit/>
        </w:trPr>
        <w:tc>
          <w:tcPr>
            <w:tcW w:type="dxa" w:w="1152"/>
            <w:vAlign w:val="center"/>
            <w:tcMar>
              <w:top w:w="65" w:type="dxa"/>
              <w:left w:w="80" w:type="dxa"/>
              <w:bottom w:w="65" w:type="dxa"/>
              <w:right w:w="80" w:type="dxa"/>
            </w:tcMar>
          </w:tcPr>
          <w:p>
            <w:pPr>
              <w:pStyle w:val="TaskCell"/>
              <w:keepNext w:val="0"/>
              <w:spacing w:after="60"/>
            </w:pPr>
            <w:r/>
            <w:r>
              <w:t>SEC-001</w:t>
              <w:br/>
              <w:t>G1</w:t>
            </w:r>
          </w:p>
        </w:tc>
        <w:tc>
          <w:tcPr>
            <w:tcW w:type="dxa" w:w="3528"/>
            <w:vAlign w:val="center"/>
            <w:tcMar>
              <w:top w:w="65" w:type="dxa"/>
              <w:left w:w="80" w:type="dxa"/>
              <w:bottom w:w="65" w:type="dxa"/>
              <w:right w:w="80" w:type="dxa"/>
            </w:tcMar>
          </w:tcPr>
          <w:p>
            <w:pPr>
              <w:pStyle w:val="TaskCell"/>
              <w:keepNext w:val="0"/>
              <w:spacing w:after="60"/>
            </w:pPr>
            <w:r/>
            <w:r>
              <w:rPr>
                <w:b/>
              </w:rPr>
              <w:t>Bound JSON nesting and allocation</w:t>
            </w:r>
            <w:r>
              <w:br/>
              <w:t>Add explicit depth, token and byte budgets to the existing parser</w:t>
            </w:r>
          </w:p>
        </w:tc>
        <w:tc>
          <w:tcPr>
            <w:tcW w:type="dxa" w:w="5198"/>
            <w:vAlign w:val="center"/>
            <w:tcMar>
              <w:top w:w="65" w:type="dxa"/>
              <w:left w:w="80" w:type="dxa"/>
              <w:bottom w:w="65" w:type="dxa"/>
              <w:right w:w="80" w:type="dxa"/>
            </w:tcMar>
          </w:tcPr>
          <w:p>
            <w:pPr>
              <w:pStyle w:val="TaskCell"/>
              <w:keepNext w:val="0"/>
              <w:spacing w:after="60"/>
            </w:pPr>
            <w:r/>
            <w:r>
              <w:t>Deep and wide malformed inputs fail without crash or state mutation</w:t>
              <w:br/>
            </w:r>
            <w:r>
              <w:rPr>
                <w:b/>
              </w:rPr>
              <w:t>Reject:</w:t>
            </w:r>
            <w:r>
              <w:t xml:space="preserve"> A frame-size limit alone cannot satisfy the recursion-depth requirement</w:t>
              <w:br/>
            </w:r>
            <w:r>
              <w:rPr>
                <w:b/>
              </w:rPr>
              <w:t>Depends:</w:t>
            </w:r>
            <w:r>
              <w:t xml:space="preserve"> GOV-001, GOV-004</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SEC-002</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Bound route identifiers and generation work</w:t>
            </w:r>
            <w:r>
              <w:br/>
              <w:t>Validate tier/index against allowed frontier and compute within fixed limits</w:t>
            </w:r>
          </w:p>
        </w:tc>
        <w:tc>
          <w:tcPr>
            <w:tcW w:type="dxa" w:w="5198"/>
            <w:vAlign w:val="center"/>
            <w:tcMar>
              <w:top w:w="65" w:type="dxa"/>
              <w:left w:w="80" w:type="dxa"/>
              <w:bottom w:w="65" w:type="dxa"/>
              <w:right w:w="80" w:type="dxa"/>
            </w:tcMar>
            <w:shd w:fill="EDF4F1"/>
          </w:tcPr>
          <w:p>
            <w:pPr>
              <w:pStyle w:val="TaskCell"/>
              <w:keepNext w:val="0"/>
              <w:spacing w:after="60"/>
            </w:pPr>
            <w:r/>
            <w:r>
              <w:t>Extreme and invalid node IDs are rejected before generation</w:t>
              <w:br/>
            </w:r>
            <w:r>
              <w:rPr>
                <w:b/>
              </w:rPr>
              <w:t>Reject:</w:t>
            </w:r>
            <w:r>
              <w:t xml:space="preserve"> Client-supplied depth cannot trigger unbounded recursion</w:t>
              <w:br/>
            </w:r>
            <w:r>
              <w:rPr>
                <w:b/>
              </w:rPr>
              <w:t>Depends:</w:t>
            </w:r>
            <w:r>
              <w:t xml:space="preserve"> GOV-001, GOV-004, WORLD-005</w:t>
            </w:r>
          </w:p>
        </w:tc>
      </w:tr>
      <w:tr>
        <w:trPr>
          <w:cantSplit/>
        </w:trPr>
        <w:tc>
          <w:tcPr>
            <w:tcW w:type="dxa" w:w="1152"/>
            <w:vAlign w:val="center"/>
            <w:tcMar>
              <w:top w:w="65" w:type="dxa"/>
              <w:left w:w="80" w:type="dxa"/>
              <w:bottom w:w="65" w:type="dxa"/>
              <w:right w:w="80" w:type="dxa"/>
            </w:tcMar>
          </w:tcPr>
          <w:p>
            <w:pPr>
              <w:pStyle w:val="TaskCell"/>
              <w:keepNext w:val="0"/>
              <w:spacing w:after="60"/>
            </w:pPr>
            <w:r/>
            <w:r>
              <w:t>SEC-003</w:t>
              <w:br/>
              <w:t>G2</w:t>
            </w:r>
          </w:p>
        </w:tc>
        <w:tc>
          <w:tcPr>
            <w:tcW w:type="dxa" w:w="3528"/>
            <w:vAlign w:val="center"/>
            <w:tcMar>
              <w:top w:w="65" w:type="dxa"/>
              <w:left w:w="80" w:type="dxa"/>
              <w:bottom w:w="65" w:type="dxa"/>
              <w:right w:w="80" w:type="dxa"/>
            </w:tcMar>
          </w:tcPr>
          <w:p>
            <w:pPr>
              <w:pStyle w:val="TaskCell"/>
              <w:keepNext w:val="0"/>
              <w:spacing w:after="60"/>
            </w:pPr>
            <w:r/>
            <w:r>
              <w:rPr>
                <w:b/>
              </w:rPr>
              <w:t>Derive economic values on the server</w:t>
            </w:r>
            <w:r>
              <w:br/>
              <w:t>Ignore echoed prices and validate positive bounded quantities</w:t>
            </w:r>
          </w:p>
        </w:tc>
        <w:tc>
          <w:tcPr>
            <w:tcW w:type="dxa" w:w="5198"/>
            <w:vAlign w:val="center"/>
            <w:tcMar>
              <w:top w:w="65" w:type="dxa"/>
              <w:left w:w="80" w:type="dxa"/>
              <w:bottom w:w="65" w:type="dxa"/>
              <w:right w:w="80" w:type="dxa"/>
            </w:tcMar>
          </w:tcPr>
          <w:p>
            <w:pPr>
              <w:pStyle w:val="TaskCell"/>
              <w:keepNext w:val="0"/>
              <w:spacing w:after="60"/>
            </w:pPr>
            <w:r/>
            <w:r>
              <w:t>Invalid purchases and bank transfers leave the ledger unchanged</w:t>
              <w:br/>
            </w:r>
            <w:r>
              <w:rPr>
                <w:b/>
              </w:rPr>
              <w:t>Reject:</w:t>
            </w:r>
            <w:r>
              <w:t xml:space="preserve"> Negative quantity or zero client price cannot mint value</w:t>
              <w:br/>
            </w:r>
            <w:r>
              <w:rPr>
                <w:b/>
              </w:rPr>
              <w:t>Depends:</w:t>
            </w:r>
            <w:r>
              <w:t xml:space="preserve"> GOV-001, ITEM-001, CORE-004</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SEC-004</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Remove release access to dev mutation</w:t>
            </w:r>
            <w:r>
              <w:br/>
              <w:t>Gate developer endpoints behind explicit non-release configuration</w:t>
            </w:r>
          </w:p>
        </w:tc>
        <w:tc>
          <w:tcPr>
            <w:tcW w:type="dxa" w:w="5198"/>
            <w:vAlign w:val="center"/>
            <w:tcMar>
              <w:top w:w="65" w:type="dxa"/>
              <w:left w:w="80" w:type="dxa"/>
              <w:bottom w:w="65" w:type="dxa"/>
              <w:right w:w="80" w:type="dxa"/>
            </w:tcMar>
            <w:shd w:fill="EDF4F1"/>
          </w:tcPr>
          <w:p>
            <w:pPr>
              <w:pStyle w:val="TaskCell"/>
              <w:keepNext w:val="0"/>
              <w:spacing w:after="60"/>
            </w:pPr>
            <w:r/>
            <w:r>
              <w:t>Packaged release rejects grants, teleports and artificial death commands</w:t>
              <w:br/>
            </w:r>
            <w:r>
              <w:rPr>
                <w:b/>
              </w:rPr>
              <w:t>Reject:</w:t>
            </w:r>
            <w:r>
              <w:t xml:space="preserve"> A normal guest cannot enable developer mode through an envelope</w:t>
              <w:br/>
            </w:r>
            <w:r>
              <w:rPr>
                <w:b/>
              </w:rPr>
              <w:t>Depends:</w:t>
            </w:r>
            <w:r>
              <w:t xml:space="preserve"> GOV-001, NET-001, SHIP-002</w:t>
            </w:r>
          </w:p>
        </w:tc>
      </w:tr>
      <w:tr>
        <w:trPr>
          <w:cantSplit/>
        </w:trPr>
        <w:tc>
          <w:tcPr>
            <w:tcW w:type="dxa" w:w="1152"/>
            <w:vAlign w:val="center"/>
            <w:tcMar>
              <w:top w:w="65" w:type="dxa"/>
              <w:left w:w="80" w:type="dxa"/>
              <w:bottom w:w="65" w:type="dxa"/>
              <w:right w:w="80" w:type="dxa"/>
            </w:tcMar>
          </w:tcPr>
          <w:p>
            <w:pPr>
              <w:pStyle w:val="TaskCell"/>
              <w:keepNext w:val="0"/>
              <w:spacing w:after="60"/>
            </w:pPr>
            <w:r/>
            <w:r>
              <w:t>SEC-005</w:t>
              <w:br/>
              <w:t>G2</w:t>
            </w:r>
          </w:p>
        </w:tc>
        <w:tc>
          <w:tcPr>
            <w:tcW w:type="dxa" w:w="3528"/>
            <w:vAlign w:val="center"/>
            <w:tcMar>
              <w:top w:w="65" w:type="dxa"/>
              <w:left w:w="80" w:type="dxa"/>
              <w:bottom w:w="65" w:type="dxa"/>
              <w:right w:w="80" w:type="dxa"/>
            </w:tcMar>
          </w:tcPr>
          <w:p>
            <w:pPr>
              <w:pStyle w:val="TaskCell"/>
              <w:keepNext w:val="0"/>
              <w:spacing w:after="60"/>
            </w:pPr>
            <w:r/>
            <w:r>
              <w:rPr>
                <w:b/>
              </w:rPr>
              <w:t>Add connection and session work limits</w:t>
            </w:r>
            <w:r>
              <w:br/>
              <w:t>Bound per-client rate, queue, memory and disconnected-session retention</w:t>
            </w:r>
          </w:p>
        </w:tc>
        <w:tc>
          <w:tcPr>
            <w:tcW w:type="dxa" w:w="5198"/>
            <w:vAlign w:val="center"/>
            <w:tcMar>
              <w:top w:w="65" w:type="dxa"/>
              <w:left w:w="80" w:type="dxa"/>
              <w:bottom w:w="65" w:type="dxa"/>
              <w:right w:w="80" w:type="dxa"/>
            </w:tcMar>
          </w:tcPr>
          <w:p>
            <w:pPr>
              <w:pStyle w:val="TaskCell"/>
              <w:keepNext w:val="0"/>
              <w:spacing w:after="60"/>
            </w:pPr>
            <w:r/>
            <w:r>
              <w:t>Flood fixtures are throttled and inactive sessions follow safe eviction</w:t>
              <w:br/>
            </w:r>
            <w:r>
              <w:rPr>
                <w:b/>
              </w:rPr>
              <w:t>Reject:</w:t>
            </w:r>
            <w:r>
              <w:t xml:space="preserve"> Session eviction cannot discard uncommitted durable state</w:t>
              <w:br/>
            </w:r>
            <w:r>
              <w:rPr>
                <w:b/>
              </w:rPr>
              <w:t>Depends:</w:t>
            </w:r>
            <w:r>
              <w:t xml:space="preserve"> GOV-001, SAVE-003, NET-002</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SEC-006</w:t>
              <w:br/>
              <w:t>G4</w:t>
            </w:r>
          </w:p>
        </w:tc>
        <w:tc>
          <w:tcPr>
            <w:tcW w:type="dxa" w:w="3528"/>
            <w:vAlign w:val="center"/>
            <w:tcMar>
              <w:top w:w="65" w:type="dxa"/>
              <w:left w:w="80" w:type="dxa"/>
              <w:bottom w:w="65" w:type="dxa"/>
              <w:right w:w="80" w:type="dxa"/>
            </w:tcMar>
            <w:shd w:fill="EDF4F1"/>
          </w:tcPr>
          <w:p>
            <w:pPr>
              <w:pStyle w:val="TaskCell"/>
              <w:keepNext w:val="0"/>
              <w:spacing w:after="60"/>
            </w:pPr>
            <w:r/>
            <w:r>
              <w:rPr>
                <w:b/>
              </w:rPr>
              <w:t>Authenticate online profile access</w:t>
            </w:r>
            <w:r>
              <w:br/>
              <w:t>Bind session identity to an approved credential and authorization policy</w:t>
            </w:r>
          </w:p>
        </w:tc>
        <w:tc>
          <w:tcPr>
            <w:tcW w:type="dxa" w:w="5198"/>
            <w:vAlign w:val="center"/>
            <w:tcMar>
              <w:top w:w="65" w:type="dxa"/>
              <w:left w:w="80" w:type="dxa"/>
              <w:bottom w:w="65" w:type="dxa"/>
              <w:right w:w="80" w:type="dxa"/>
            </w:tcMar>
            <w:shd w:fill="EDF4F1"/>
          </w:tcPr>
          <w:p>
            <w:pPr>
              <w:pStyle w:val="TaskCell"/>
              <w:keepNext w:val="0"/>
              <w:spacing w:after="60"/>
            </w:pPr>
            <w:r/>
            <w:r>
              <w:t>Wrong account cannot replace or load another profile by replaying an ID</w:t>
              <w:br/>
            </w:r>
            <w:r>
              <w:rPr>
                <w:b/>
              </w:rPr>
              <w:t>Reject:</w:t>
            </w:r>
            <w:r>
              <w:t xml:space="preserve"> A guestId string is not accepted as public-server authentication</w:t>
              <w:br/>
            </w:r>
            <w:r>
              <w:rPr>
                <w:b/>
              </w:rPr>
              <w:t>Depends:</w:t>
            </w:r>
            <w:r>
              <w:t xml:space="preserve"> GOV-001, GOV-007, CORE-004, SEC-005</w:t>
            </w:r>
          </w:p>
        </w:tc>
      </w:tr>
      <w:tr>
        <w:trPr>
          <w:cantSplit/>
        </w:trPr>
        <w:tc>
          <w:tcPr>
            <w:tcW w:type="dxa" w:w="1152"/>
            <w:vAlign w:val="center"/>
            <w:tcMar>
              <w:top w:w="65" w:type="dxa"/>
              <w:left w:w="80" w:type="dxa"/>
              <w:bottom w:w="65" w:type="dxa"/>
              <w:right w:w="80" w:type="dxa"/>
            </w:tcMar>
          </w:tcPr>
          <w:p>
            <w:pPr>
              <w:pStyle w:val="TaskCell"/>
              <w:keepNext w:val="0"/>
              <w:spacing w:after="60"/>
            </w:pPr>
            <w:r/>
            <w:r>
              <w:t>SEC-007</w:t>
              <w:br/>
              <w:t>G4</w:t>
            </w:r>
          </w:p>
        </w:tc>
        <w:tc>
          <w:tcPr>
            <w:tcW w:type="dxa" w:w="3528"/>
            <w:vAlign w:val="center"/>
            <w:tcMar>
              <w:top w:w="65" w:type="dxa"/>
              <w:left w:w="80" w:type="dxa"/>
              <w:bottom w:w="65" w:type="dxa"/>
              <w:right w:w="80" w:type="dxa"/>
            </w:tcMar>
          </w:tcPr>
          <w:p>
            <w:pPr>
              <w:pStyle w:val="TaskCell"/>
              <w:keepNext w:val="0"/>
              <w:spacing w:after="60"/>
            </w:pPr>
            <w:r/>
            <w:r>
              <w:rPr>
                <w:b/>
              </w:rPr>
              <w:t>Approve secure network deployment</w:t>
            </w:r>
            <w:r>
              <w:br/>
              <w:t>Add encrypted transport/deployment policy and an isolated hosting test</w:t>
            </w:r>
          </w:p>
        </w:tc>
        <w:tc>
          <w:tcPr>
            <w:tcW w:type="dxa" w:w="5198"/>
            <w:vAlign w:val="center"/>
            <w:tcMar>
              <w:top w:w="65" w:type="dxa"/>
              <w:left w:w="80" w:type="dxa"/>
              <w:bottom w:w="65" w:type="dxa"/>
              <w:right w:w="80" w:type="dxa"/>
            </w:tcMar>
          </w:tcPr>
          <w:p>
            <w:pPr>
              <w:pStyle w:val="TaskCell"/>
              <w:keepNext w:val="0"/>
              <w:spacing w:after="60"/>
            </w:pPr>
            <w:r/>
            <w:r>
              <w:t>Credential handling, transport and environment configuration pass review</w:t>
              <w:br/>
            </w:r>
            <w:r>
              <w:rPr>
                <w:b/>
              </w:rPr>
              <w:t>Reject:</w:t>
            </w:r>
            <w:r>
              <w:t xml:space="preserve"> The loopback prototype is never exposed by merely changing bind address</w:t>
              <w:br/>
            </w:r>
            <w:r>
              <w:rPr>
                <w:b/>
              </w:rPr>
              <w:t>Depends:</w:t>
            </w:r>
            <w:r>
              <w:t xml:space="preserve"> GOV-001, SEC-001, SEC-002, SEC-003, SEC-004, SEC-006</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SEC-008</w:t>
              <w:br/>
              <w:t>G4</w:t>
            </w:r>
          </w:p>
        </w:tc>
        <w:tc>
          <w:tcPr>
            <w:tcW w:type="dxa" w:w="3528"/>
            <w:vAlign w:val="center"/>
            <w:tcMar>
              <w:top w:w="65" w:type="dxa"/>
              <w:left w:w="80" w:type="dxa"/>
              <w:bottom w:w="65" w:type="dxa"/>
              <w:right w:w="80" w:type="dxa"/>
            </w:tcMar>
            <w:shd w:fill="EDF4F1"/>
          </w:tcPr>
          <w:p>
            <w:pPr>
              <w:pStyle w:val="TaskCell"/>
              <w:keepNext w:val="0"/>
              <w:spacing w:after="60"/>
            </w:pPr>
            <w:r/>
            <w:r>
              <w:rPr>
                <w:b/>
              </w:rPr>
              <w:t>Fuzz state-changing boundaries</w:t>
            </w:r>
            <w:r>
              <w:br/>
              <w:t>Run bounded parser/command/save fuzzers on disposable fixtures</w:t>
            </w:r>
          </w:p>
        </w:tc>
        <w:tc>
          <w:tcPr>
            <w:tcW w:type="dxa" w:w="5198"/>
            <w:vAlign w:val="center"/>
            <w:tcMar>
              <w:top w:w="65" w:type="dxa"/>
              <w:left w:w="80" w:type="dxa"/>
              <w:bottom w:w="65" w:type="dxa"/>
              <w:right w:w="80" w:type="dxa"/>
            </w:tcMar>
            <w:shd w:fill="EDF4F1"/>
          </w:tcPr>
          <w:p>
            <w:pPr>
              <w:pStyle w:val="TaskCell"/>
              <w:keepNext w:val="0"/>
              <w:spacing w:after="60"/>
            </w:pPr>
            <w:r/>
            <w:r>
              <w:t>Crashes, leaks and invariant failures retain minimized repro inputs</w:t>
              <w:br/>
            </w:r>
            <w:r>
              <w:rPr>
                <w:b/>
              </w:rPr>
              <w:t>Reject:</w:t>
            </w:r>
            <w:r>
              <w:t xml:space="preserve"> A fuzzer finding cannot be silenced by weakening the invariant</w:t>
              <w:br/>
            </w:r>
            <w:r>
              <w:rPr>
                <w:b/>
              </w:rPr>
              <w:t>Depends:</w:t>
            </w:r>
            <w:r>
              <w:t xml:space="preserve"> GOV-001, SEC-001, SEC-003, SAVE-007, QA-007</w:t>
            </w:r>
          </w:p>
        </w:tc>
      </w:tr>
    </w:tbl>
    <w:p>
      <w:pPr>
        <w:pStyle w:val="Small"/>
        <w:widowControl/>
      </w:pPr>
      <w:r>
        <w:t>Negative controls and exact READY stamping are mandatory; this index is not dispatch authorization.</w:t>
      </w:r>
    </w:p>
    <w:p>
      <w:pPr>
        <w:widowControl/>
      </w:pPr>
      <w:r>
        <w:br w:type="page"/>
      </w:r>
    </w:p>
    <w:p>
      <w:bookmarkStart w:id="40" w:name="stream_TOOLS"/>
      <w:pPr>
        <w:pStyle w:val="Heading2"/>
        <w:widowControl/>
      </w:pPr>
      <w:r>
        <w:t>TOOLS / Content compiler and authoring tools</w:t>
      </w:r>
      <w:bookmarkEnd w:id="40"/>
    </w:p>
    <w:p>
      <w:pPr>
        <w:pStyle w:val="Small"/>
        <w:widowControl/>
      </w:pPr>
      <w:r>
        <w:t>Tools engineer  |  All goals require current-head reuse/ownership review.</w:t>
      </w:r>
    </w:p>
    <w:tbl>
      <w:tblPr>
        <w:tblW w:type="auto" w:w="0"/>
        <w:jc w:val="center"/>
        <w:tblLayout w:type="fixed"/>
        <w:tblLook w:firstColumn="1" w:firstRow="1" w:lastColumn="0" w:lastRow="0" w:noHBand="0" w:noVBand="1" w:val="04A0"/>
      </w:tblPr>
      <w:tblGrid>
        <w:gridCol w:w="1152"/>
        <w:gridCol w:w="3528"/>
        <w:gridCol w:w="5198"/>
      </w:tblGrid>
      <w:tr>
        <w:trPr>
          <w:cantSplit/>
          <w:tblHeader/>
        </w:trPr>
        <w:tc>
          <w:tcPr>
            <w:tcW w:type="dxa" w:w="1152"/>
            <w:vAlign w:val="center"/>
            <w:tcMar>
              <w:top w:w="65" w:type="dxa"/>
              <w:left w:w="80" w:type="dxa"/>
              <w:bottom w:w="65" w:type="dxa"/>
              <w:right w:w="80" w:type="dxa"/>
            </w:tcMar>
            <w:shd w:fill="16352F"/>
          </w:tcPr>
          <w:p>
            <w:pPr>
              <w:keepNext w:val="0"/>
              <w:spacing w:after="60"/>
            </w:pPr>
            <w:r>
              <w:rPr>
                <w:b/>
                <w:color w:val="FFFFFF"/>
                <w:sz w:val="18"/>
              </w:rPr>
              <w:t>ID / gate</w:t>
            </w:r>
          </w:p>
        </w:tc>
        <w:tc>
          <w:tcPr>
            <w:tcW w:type="dxa" w:w="3528"/>
            <w:vAlign w:val="center"/>
            <w:tcMar>
              <w:top w:w="65" w:type="dxa"/>
              <w:left w:w="80" w:type="dxa"/>
              <w:bottom w:w="65" w:type="dxa"/>
              <w:right w:w="80" w:type="dxa"/>
            </w:tcMar>
            <w:shd w:fill="16352F"/>
          </w:tcPr>
          <w:p>
            <w:pPr>
              <w:keepNext w:val="0"/>
              <w:spacing w:after="60"/>
            </w:pPr>
            <w:r>
              <w:rPr>
                <w:b/>
                <w:color w:val="FFFFFF"/>
                <w:sz w:val="18"/>
              </w:rPr>
              <w:t>Atomic goal / outcome</w:t>
            </w:r>
          </w:p>
        </w:tc>
        <w:tc>
          <w:tcPr>
            <w:tcW w:type="dxa" w:w="5198"/>
            <w:vAlign w:val="center"/>
            <w:tcMar>
              <w:top w:w="65" w:type="dxa"/>
              <w:left w:w="80" w:type="dxa"/>
              <w:bottom w:w="65" w:type="dxa"/>
              <w:right w:w="80" w:type="dxa"/>
            </w:tcMar>
            <w:shd w:fill="16352F"/>
          </w:tcPr>
          <w:p>
            <w:pPr>
              <w:keepNext w:val="0"/>
              <w:spacing w:after="60"/>
            </w:pPr>
            <w:r>
              <w:rPr>
                <w:b/>
                <w:color w:val="FFFFFF"/>
                <w:sz w:val="18"/>
              </w:rPr>
              <w:t>Acceptance / dependencies</w:t>
            </w:r>
          </w:p>
        </w:tc>
      </w:tr>
      <w:tr>
        <w:trPr>
          <w:cantSplit/>
        </w:trPr>
        <w:tc>
          <w:tcPr>
            <w:tcW w:type="dxa" w:w="1152"/>
            <w:vAlign w:val="center"/>
            <w:tcMar>
              <w:top w:w="65" w:type="dxa"/>
              <w:left w:w="80" w:type="dxa"/>
              <w:bottom w:w="65" w:type="dxa"/>
              <w:right w:w="80" w:type="dxa"/>
            </w:tcMar>
          </w:tcPr>
          <w:p>
            <w:pPr>
              <w:pStyle w:val="TaskCell"/>
              <w:keepNext w:val="0"/>
              <w:spacing w:after="60"/>
            </w:pPr>
            <w:r/>
            <w:r>
              <w:t>TOOLS-001</w:t>
              <w:br/>
              <w:t>G1</w:t>
            </w:r>
          </w:p>
        </w:tc>
        <w:tc>
          <w:tcPr>
            <w:tcW w:type="dxa" w:w="3528"/>
            <w:vAlign w:val="center"/>
            <w:tcMar>
              <w:top w:w="65" w:type="dxa"/>
              <w:left w:w="80" w:type="dxa"/>
              <w:bottom w:w="65" w:type="dxa"/>
              <w:right w:w="80" w:type="dxa"/>
            </w:tcMar>
          </w:tcPr>
          <w:p>
            <w:pPr>
              <w:pStyle w:val="TaskCell"/>
              <w:keepNext w:val="0"/>
              <w:spacing w:after="60"/>
            </w:pPr>
            <w:r/>
            <w:r>
              <w:rPr>
                <w:b/>
              </w:rPr>
              <w:t>Unify content IDs and schema validation</w:t>
            </w:r>
            <w:r>
              <w:br/>
              <w:t>Add a shared ID/reference policy for one content manifest</w:t>
            </w:r>
          </w:p>
        </w:tc>
        <w:tc>
          <w:tcPr>
            <w:tcW w:type="dxa" w:w="5198"/>
            <w:vAlign w:val="center"/>
            <w:tcMar>
              <w:top w:w="65" w:type="dxa"/>
              <w:left w:w="80" w:type="dxa"/>
              <w:bottom w:w="65" w:type="dxa"/>
              <w:right w:w="80" w:type="dxa"/>
            </w:tcMar>
          </w:tcPr>
          <w:p>
            <w:pPr>
              <w:pStyle w:val="TaskCell"/>
              <w:keepNext w:val="0"/>
              <w:spacing w:after="60"/>
            </w:pPr>
            <w:r/>
            <w:r>
              <w:t>Duplicate IDs, dangling references and unknown fields are reported precisely</w:t>
              <w:br/>
            </w:r>
            <w:r>
              <w:rPr>
                <w:b/>
              </w:rPr>
              <w:t>Reject:</w:t>
            </w:r>
            <w:r>
              <w:t xml:space="preserve"> Two unrelated asset packs cannot silently reuse one runtime ID</w:t>
              <w:br/>
            </w:r>
            <w:r>
              <w:rPr>
                <w:b/>
              </w:rPr>
              <w:t>Depends:</w:t>
            </w:r>
            <w:r>
              <w:t xml:space="preserve"> GOV-001, GOV-004</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TOOLS-002</w:t>
              <w:br/>
              <w:t>G1</w:t>
            </w:r>
          </w:p>
        </w:tc>
        <w:tc>
          <w:tcPr>
            <w:tcW w:type="dxa" w:w="3528"/>
            <w:vAlign w:val="center"/>
            <w:tcMar>
              <w:top w:w="65" w:type="dxa"/>
              <w:left w:w="80" w:type="dxa"/>
              <w:bottom w:w="65" w:type="dxa"/>
              <w:right w:w="80" w:type="dxa"/>
            </w:tcMar>
            <w:shd w:fill="EDF4F1"/>
          </w:tcPr>
          <w:p>
            <w:pPr>
              <w:pStyle w:val="TaskCell"/>
              <w:keepNext w:val="0"/>
              <w:spacing w:after="60"/>
            </w:pPr>
            <w:r/>
            <w:r>
              <w:rPr>
                <w:b/>
              </w:rPr>
              <w:t>Cook a versioned runtime bundle</w:t>
            </w:r>
            <w:r>
              <w:br/>
              <w:t>Compile one validated content set into a version/hash-addressed package</w:t>
            </w:r>
          </w:p>
        </w:tc>
        <w:tc>
          <w:tcPr>
            <w:tcW w:type="dxa" w:w="5198"/>
            <w:vAlign w:val="center"/>
            <w:tcMar>
              <w:top w:w="65" w:type="dxa"/>
              <w:left w:w="80" w:type="dxa"/>
              <w:bottom w:w="65" w:type="dxa"/>
              <w:right w:w="80" w:type="dxa"/>
            </w:tcMar>
            <w:shd w:fill="EDF4F1"/>
          </w:tcPr>
          <w:p>
            <w:pPr>
              <w:pStyle w:val="TaskCell"/>
              <w:keepNext w:val="0"/>
              <w:spacing w:after="60"/>
            </w:pPr>
            <w:r/>
            <w:r>
              <w:t>Same source inputs and tool version reproduce the same bundle manifest</w:t>
              <w:br/>
            </w:r>
            <w:r>
              <w:rPr>
                <w:b/>
              </w:rPr>
              <w:t>Reject:</w:t>
            </w:r>
            <w:r>
              <w:t xml:space="preserve"> Client and server mismatched content versions fail explicitly</w:t>
              <w:br/>
            </w:r>
            <w:r>
              <w:rPr>
                <w:b/>
              </w:rPr>
              <w:t>Depends:</w:t>
            </w:r>
            <w:r>
              <w:t xml:space="preserve"> GOV-001, TOOLS-001</w:t>
            </w:r>
          </w:p>
        </w:tc>
      </w:tr>
      <w:tr>
        <w:trPr>
          <w:cantSplit/>
        </w:trPr>
        <w:tc>
          <w:tcPr>
            <w:tcW w:type="dxa" w:w="1152"/>
            <w:vAlign w:val="center"/>
            <w:tcMar>
              <w:top w:w="65" w:type="dxa"/>
              <w:left w:w="80" w:type="dxa"/>
              <w:bottom w:w="65" w:type="dxa"/>
              <w:right w:w="80" w:type="dxa"/>
            </w:tcMar>
          </w:tcPr>
          <w:p>
            <w:pPr>
              <w:pStyle w:val="TaskCell"/>
              <w:keepNext w:val="0"/>
              <w:spacing w:after="60"/>
            </w:pPr>
            <w:r/>
            <w:r>
              <w:t>TOOLS-003</w:t>
              <w:br/>
              <w:t>G1</w:t>
            </w:r>
          </w:p>
        </w:tc>
        <w:tc>
          <w:tcPr>
            <w:tcW w:type="dxa" w:w="3528"/>
            <w:vAlign w:val="center"/>
            <w:tcMar>
              <w:top w:w="65" w:type="dxa"/>
              <w:left w:w="80" w:type="dxa"/>
              <w:bottom w:w="65" w:type="dxa"/>
              <w:right w:w="80" w:type="dxa"/>
            </w:tcMar>
          </w:tcPr>
          <w:p>
            <w:pPr>
              <w:pStyle w:val="TaskCell"/>
              <w:keepNext w:val="0"/>
              <w:spacing w:after="60"/>
            </w:pPr>
            <w:r/>
            <w:r>
              <w:rPr>
                <w:b/>
              </w:rPr>
              <w:t>Require asset provenance at cooking</w:t>
            </w:r>
            <w:r>
              <w:br/>
              <w:t>Record source, license/permission, authoring recipe and output hash</w:t>
            </w:r>
          </w:p>
        </w:tc>
        <w:tc>
          <w:tcPr>
            <w:tcW w:type="dxa" w:w="5198"/>
            <w:vAlign w:val="center"/>
            <w:tcMar>
              <w:top w:w="65" w:type="dxa"/>
              <w:left w:w="80" w:type="dxa"/>
              <w:bottom w:w="65" w:type="dxa"/>
              <w:right w:w="80" w:type="dxa"/>
            </w:tcMar>
          </w:tcPr>
          <w:p>
            <w:pPr>
              <w:pStyle w:val="TaskCell"/>
              <w:keepNext w:val="0"/>
              <w:spacing w:after="60"/>
            </w:pPr>
            <w:r/>
            <w:r>
              <w:t>Missing or stale provenance blocks the distributable asset package</w:t>
              <w:br/>
            </w:r>
            <w:r>
              <w:rPr>
                <w:b/>
              </w:rPr>
              <w:t>Reject:</w:t>
            </w:r>
            <w:r>
              <w:t xml:space="preserve"> An asset filename is not proof of permission or origin</w:t>
              <w:br/>
            </w:r>
            <w:r>
              <w:rPr>
                <w:b/>
              </w:rPr>
              <w:t>Depends:</w:t>
            </w:r>
            <w:r>
              <w:t xml:space="preserve"> GOV-001, GOV-004, TOOLS-001</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TOOLS-004</w:t>
              <w:br/>
              <w:t>G3</w:t>
            </w:r>
          </w:p>
        </w:tc>
        <w:tc>
          <w:tcPr>
            <w:tcW w:type="dxa" w:w="3528"/>
            <w:vAlign w:val="center"/>
            <w:tcMar>
              <w:top w:w="65" w:type="dxa"/>
              <w:left w:w="80" w:type="dxa"/>
              <w:bottom w:w="65" w:type="dxa"/>
              <w:right w:w="80" w:type="dxa"/>
            </w:tcMar>
            <w:shd w:fill="EDF4F1"/>
          </w:tcPr>
          <w:p>
            <w:pPr>
              <w:pStyle w:val="TaskCell"/>
              <w:keepNext w:val="0"/>
              <w:spacing w:after="60"/>
            </w:pPr>
            <w:r/>
            <w:r>
              <w:rPr>
                <w:b/>
              </w:rPr>
              <w:t>Provide one content preview utility</w:t>
            </w:r>
            <w:r>
              <w:br/>
              <w:t>Preview a selected item, actor or room in the same runtime definitions</w:t>
            </w:r>
          </w:p>
        </w:tc>
        <w:tc>
          <w:tcPr>
            <w:tcW w:type="dxa" w:w="5198"/>
            <w:vAlign w:val="center"/>
            <w:tcMar>
              <w:top w:w="65" w:type="dxa"/>
              <w:left w:w="80" w:type="dxa"/>
              <w:bottom w:w="65" w:type="dxa"/>
              <w:right w:w="80" w:type="dxa"/>
            </w:tcMar>
            <w:shd w:fill="EDF4F1"/>
          </w:tcPr>
          <w:p>
            <w:pPr>
              <w:pStyle w:val="TaskCell"/>
              <w:keepNext w:val="0"/>
              <w:spacing w:after="60"/>
            </w:pPr>
            <w:r/>
            <w:r>
              <w:t>Editing approved content changes the preview without touching combat code</w:t>
              <w:br/>
            </w:r>
            <w:r>
              <w:rPr>
                <w:b/>
              </w:rPr>
              <w:t>Reject:</w:t>
            </w:r>
            <w:r>
              <w:t xml:space="preserve"> Preview cannot introduce rules unavailable to the production client</w:t>
              <w:br/>
            </w:r>
            <w:r>
              <w:rPr>
                <w:b/>
              </w:rPr>
              <w:t>Depends:</w:t>
            </w:r>
            <w:r>
              <w:t xml:space="preserve"> GOV-001, TOOLS-002, GPU-004</w:t>
            </w:r>
          </w:p>
        </w:tc>
      </w:tr>
      <w:tr>
        <w:trPr>
          <w:cantSplit/>
        </w:trPr>
        <w:tc>
          <w:tcPr>
            <w:tcW w:type="dxa" w:w="1152"/>
            <w:vAlign w:val="center"/>
            <w:tcMar>
              <w:top w:w="65" w:type="dxa"/>
              <w:left w:w="80" w:type="dxa"/>
              <w:bottom w:w="65" w:type="dxa"/>
              <w:right w:w="80" w:type="dxa"/>
            </w:tcMar>
          </w:tcPr>
          <w:p>
            <w:pPr>
              <w:pStyle w:val="TaskCell"/>
              <w:keepNext w:val="0"/>
              <w:spacing w:after="60"/>
            </w:pPr>
            <w:r/>
            <w:r>
              <w:t>TOOLS-005</w:t>
              <w:br/>
              <w:t>G3</w:t>
            </w:r>
          </w:p>
        </w:tc>
        <w:tc>
          <w:tcPr>
            <w:tcW w:type="dxa" w:w="3528"/>
            <w:vAlign w:val="center"/>
            <w:tcMar>
              <w:top w:w="65" w:type="dxa"/>
              <w:left w:w="80" w:type="dxa"/>
              <w:bottom w:w="65" w:type="dxa"/>
              <w:right w:w="80" w:type="dxa"/>
            </w:tcMar>
          </w:tcPr>
          <w:p>
            <w:pPr>
              <w:pStyle w:val="TaskCell"/>
              <w:keepNext w:val="0"/>
              <w:spacing w:after="60"/>
            </w:pPr>
            <w:r/>
            <w:r>
              <w:rPr>
                <w:b/>
              </w:rPr>
              <w:t>Generate scoped content-lot packets</w:t>
            </w:r>
            <w:r>
              <w:br/>
              <w:t>Expand one approved asset manifest into bounded task cards</w:t>
            </w:r>
          </w:p>
        </w:tc>
        <w:tc>
          <w:tcPr>
            <w:tcW w:type="dxa" w:w="5198"/>
            <w:vAlign w:val="center"/>
            <w:tcMar>
              <w:top w:w="65" w:type="dxa"/>
              <w:left w:w="80" w:type="dxa"/>
              <w:bottom w:w="65" w:type="dxa"/>
              <w:right w:w="80" w:type="dxa"/>
            </w:tcMar>
          </w:tcPr>
          <w:p>
            <w:pPr>
              <w:pStyle w:val="TaskCell"/>
              <w:keepNext w:val="0"/>
              <w:spacing w:after="60"/>
            </w:pPr>
            <w:r/>
            <w:r>
              <w:t>Each asset has spec, implementation/art, integration and review dependencies</w:t>
              <w:br/>
            </w:r>
            <w:r>
              <w:rPr>
                <w:b/>
              </w:rPr>
              <w:t>Reject:</w:t>
            </w:r>
            <w:r>
              <w:t xml:space="preserve"> Creating child tasks never marks their parent content lot complete</w:t>
              <w:br/>
            </w:r>
            <w:r>
              <w:rPr>
                <w:b/>
              </w:rPr>
              <w:t>Depends:</w:t>
            </w:r>
            <w:r>
              <w:t xml:space="preserve"> GOV-001, GOV-008, TOOLS-001</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TOOLS-006</w:t>
              <w:br/>
              <w:t>G3</w:t>
            </w:r>
          </w:p>
        </w:tc>
        <w:tc>
          <w:tcPr>
            <w:tcW w:type="dxa" w:w="3528"/>
            <w:vAlign w:val="center"/>
            <w:tcMar>
              <w:top w:w="65" w:type="dxa"/>
              <w:left w:w="80" w:type="dxa"/>
              <w:bottom w:w="65" w:type="dxa"/>
              <w:right w:w="80" w:type="dxa"/>
            </w:tcMar>
            <w:shd w:fill="EDF4F1"/>
          </w:tcPr>
          <w:p>
            <w:pPr>
              <w:pStyle w:val="TaskCell"/>
              <w:keepNext w:val="0"/>
              <w:spacing w:after="60"/>
            </w:pPr>
            <w:r/>
            <w:r>
              <w:rPr>
                <w:b/>
              </w:rPr>
              <w:t>Reload one development content category</w:t>
            </w:r>
            <w:r>
              <w:br/>
              <w:t>Implement safe development-only reload with version boundaries</w:t>
            </w:r>
          </w:p>
        </w:tc>
        <w:tc>
          <w:tcPr>
            <w:tcW w:type="dxa" w:w="5198"/>
            <w:vAlign w:val="center"/>
            <w:tcMar>
              <w:top w:w="65" w:type="dxa"/>
              <w:left w:w="80" w:type="dxa"/>
              <w:bottom w:w="65" w:type="dxa"/>
              <w:right w:w="80" w:type="dxa"/>
            </w:tcMar>
            <w:shd w:fill="EDF4F1"/>
          </w:tcPr>
          <w:p>
            <w:pPr>
              <w:pStyle w:val="TaskCell"/>
              <w:keepNext w:val="0"/>
              <w:spacing w:after="60"/>
            </w:pPr>
            <w:r/>
            <w:r>
              <w:t>Reload updates the selected category or reports a visible validation error</w:t>
              <w:br/>
            </w:r>
            <w:r>
              <w:rPr>
                <w:b/>
              </w:rPr>
              <w:t>Reject:</w:t>
            </w:r>
            <w:r>
              <w:t xml:space="preserve"> Existing sessions never mix two incompatible gameplay definition versions</w:t>
              <w:br/>
            </w:r>
            <w:r>
              <w:rPr>
                <w:b/>
              </w:rPr>
              <w:t>Depends:</w:t>
            </w:r>
            <w:r>
              <w:t xml:space="preserve"> GOV-001, TOOLS-002, CORE-004</w:t>
            </w:r>
          </w:p>
        </w:tc>
      </w:tr>
      <w:tr>
        <w:trPr>
          <w:cantSplit/>
        </w:trPr>
        <w:tc>
          <w:tcPr>
            <w:tcW w:type="dxa" w:w="1152"/>
            <w:vAlign w:val="center"/>
            <w:tcMar>
              <w:top w:w="65" w:type="dxa"/>
              <w:left w:w="80" w:type="dxa"/>
              <w:bottom w:w="65" w:type="dxa"/>
              <w:right w:w="80" w:type="dxa"/>
            </w:tcMar>
          </w:tcPr>
          <w:p>
            <w:pPr>
              <w:pStyle w:val="TaskCell"/>
              <w:keepNext w:val="0"/>
              <w:spacing w:after="60"/>
            </w:pPr>
            <w:r/>
            <w:r>
              <w:t>TOOLS-007</w:t>
              <w:br/>
              <w:t>G2</w:t>
            </w:r>
          </w:p>
        </w:tc>
        <w:tc>
          <w:tcPr>
            <w:tcW w:type="dxa" w:w="3528"/>
            <w:vAlign w:val="center"/>
            <w:tcMar>
              <w:top w:w="65" w:type="dxa"/>
              <w:left w:w="80" w:type="dxa"/>
              <w:bottom w:w="65" w:type="dxa"/>
              <w:right w:w="80" w:type="dxa"/>
            </w:tcMar>
          </w:tcPr>
          <w:p>
            <w:pPr>
              <w:pStyle w:val="TaskCell"/>
              <w:keepNext w:val="0"/>
              <w:spacing w:after="60"/>
            </w:pPr>
            <w:r/>
            <w:r>
              <w:rPr>
                <w:b/>
              </w:rPr>
              <w:t>Create a deterministic build sandbox</w:t>
            </w:r>
            <w:r>
              <w:br/>
              <w:t>Load an approved build/seed encounter for comparison without production grants</w:t>
            </w:r>
          </w:p>
        </w:tc>
        <w:tc>
          <w:tcPr>
            <w:tcW w:type="dxa" w:w="5198"/>
            <w:vAlign w:val="center"/>
            <w:tcMar>
              <w:top w:w="65" w:type="dxa"/>
              <w:left w:w="80" w:type="dxa"/>
              <w:bottom w:w="65" w:type="dxa"/>
              <w:right w:w="80" w:type="dxa"/>
            </w:tcMar>
          </w:tcPr>
          <w:p>
            <w:pPr>
              <w:pStyle w:val="TaskCell"/>
              <w:keepNext w:val="0"/>
              <w:spacing w:after="60"/>
            </w:pPr>
            <w:r/>
            <w:r>
              <w:t>Sandbox records build/content/seed and cannot alter real profiles</w:t>
              <w:br/>
            </w:r>
            <w:r>
              <w:rPr>
                <w:b/>
              </w:rPr>
              <w:t>Reject:</w:t>
            </w:r>
            <w:r>
              <w:t xml:space="preserve"> A debug sandbox result is labeled separately from ordinary-play evidence</w:t>
              <w:br/>
            </w:r>
            <w:r>
              <w:rPr>
                <w:b/>
              </w:rPr>
              <w:t>Depends:</w:t>
            </w:r>
            <w:r>
              <w:t xml:space="preserve"> GOV-001, BUILD-001, TOOLS-002, QA-001</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TOOLS-008</w:t>
              <w:br/>
              <w:t>G3</w:t>
            </w:r>
          </w:p>
        </w:tc>
        <w:tc>
          <w:tcPr>
            <w:tcW w:type="dxa" w:w="3528"/>
            <w:vAlign w:val="center"/>
            <w:tcMar>
              <w:top w:w="65" w:type="dxa"/>
              <w:left w:w="80" w:type="dxa"/>
              <w:bottom w:w="65" w:type="dxa"/>
              <w:right w:w="80" w:type="dxa"/>
            </w:tcMar>
            <w:shd w:fill="EDF4F1"/>
          </w:tcPr>
          <w:p>
            <w:pPr>
              <w:pStyle w:val="TaskCell"/>
              <w:keepNext w:val="0"/>
              <w:spacing w:after="60"/>
            </w:pPr>
            <w:r/>
            <w:r>
              <w:rPr>
                <w:b/>
              </w:rPr>
              <w:t>Cook a package without the source checkout</w:t>
            </w:r>
            <w:r>
              <w:br/>
              <w:t>Validate every runtime dependency from a clean staged directory</w:t>
            </w:r>
          </w:p>
        </w:tc>
        <w:tc>
          <w:tcPr>
            <w:tcW w:type="dxa" w:w="5198"/>
            <w:vAlign w:val="center"/>
            <w:tcMar>
              <w:top w:w="65" w:type="dxa"/>
              <w:left w:w="80" w:type="dxa"/>
              <w:bottom w:w="65" w:type="dxa"/>
              <w:right w:w="80" w:type="dxa"/>
            </w:tcMar>
            <w:shd w:fill="EDF4F1"/>
          </w:tcPr>
          <w:p>
            <w:pPr>
              <w:pStyle w:val="TaskCell"/>
              <w:keepNext w:val="0"/>
              <w:spacing w:after="60"/>
            </w:pPr>
            <w:r/>
            <w:r>
              <w:t>Reference route loads with no absolute developer paths or missing files</w:t>
              <w:br/>
            </w:r>
            <w:r>
              <w:rPr>
                <w:b/>
              </w:rPr>
              <w:t>Reject:</w:t>
            </w:r>
            <w:r>
              <w:t xml:space="preserve"> A file available only beside the repository cannot mask packaging failure</w:t>
              <w:br/>
            </w:r>
            <w:r>
              <w:rPr>
                <w:b/>
              </w:rPr>
              <w:t>Depends:</w:t>
            </w:r>
            <w:r>
              <w:t xml:space="preserve"> GOV-001, TOOLS-002, TOOLS-003, SHIP-002</w:t>
            </w:r>
          </w:p>
        </w:tc>
      </w:tr>
    </w:tbl>
    <w:p>
      <w:pPr>
        <w:pStyle w:val="Small"/>
        <w:widowControl/>
      </w:pPr>
      <w:r>
        <w:t>Negative controls and exact READY stamping are mandatory; this index is not dispatch authorization.</w:t>
      </w:r>
    </w:p>
    <w:p>
      <w:pPr>
        <w:widowControl/>
      </w:pPr>
      <w:r>
        <w:br w:type="page"/>
      </w:r>
    </w:p>
    <w:p>
      <w:bookmarkStart w:id="41" w:name="stream_QA"/>
      <w:pPr>
        <w:pStyle w:val="Heading2"/>
        <w:widowControl/>
      </w:pPr>
      <w:r>
        <w:t>QA / Journeys, tests and evidence</w:t>
      </w:r>
      <w:bookmarkEnd w:id="41"/>
    </w:p>
    <w:p>
      <w:pPr>
        <w:pStyle w:val="Small"/>
        <w:widowControl/>
      </w:pPr>
      <w:r>
        <w:t>QA / automation engineer  |  All goals require current-head reuse/ownership review.</w:t>
      </w:r>
    </w:p>
    <w:tbl>
      <w:tblPr>
        <w:tblW w:type="auto" w:w="0"/>
        <w:jc w:val="center"/>
        <w:tblLayout w:type="fixed"/>
        <w:tblLook w:firstColumn="1" w:firstRow="1" w:lastColumn="0" w:lastRow="0" w:noHBand="0" w:noVBand="1" w:val="04A0"/>
      </w:tblPr>
      <w:tblGrid>
        <w:gridCol w:w="1152"/>
        <w:gridCol w:w="3528"/>
        <w:gridCol w:w="5198"/>
      </w:tblGrid>
      <w:tr>
        <w:trPr>
          <w:cantSplit/>
          <w:tblHeader/>
        </w:trPr>
        <w:tc>
          <w:tcPr>
            <w:tcW w:type="dxa" w:w="1152"/>
            <w:vAlign w:val="center"/>
            <w:tcMar>
              <w:top w:w="65" w:type="dxa"/>
              <w:left w:w="80" w:type="dxa"/>
              <w:bottom w:w="65" w:type="dxa"/>
              <w:right w:w="80" w:type="dxa"/>
            </w:tcMar>
            <w:shd w:fill="16352F"/>
          </w:tcPr>
          <w:p>
            <w:pPr>
              <w:keepNext w:val="0"/>
              <w:spacing w:after="60"/>
            </w:pPr>
            <w:r>
              <w:rPr>
                <w:b/>
                <w:color w:val="FFFFFF"/>
                <w:sz w:val="18"/>
              </w:rPr>
              <w:t>ID / gate</w:t>
            </w:r>
          </w:p>
        </w:tc>
        <w:tc>
          <w:tcPr>
            <w:tcW w:type="dxa" w:w="3528"/>
            <w:vAlign w:val="center"/>
            <w:tcMar>
              <w:top w:w="65" w:type="dxa"/>
              <w:left w:w="80" w:type="dxa"/>
              <w:bottom w:w="65" w:type="dxa"/>
              <w:right w:w="80" w:type="dxa"/>
            </w:tcMar>
            <w:shd w:fill="16352F"/>
          </w:tcPr>
          <w:p>
            <w:pPr>
              <w:keepNext w:val="0"/>
              <w:spacing w:after="60"/>
            </w:pPr>
            <w:r>
              <w:rPr>
                <w:b/>
                <w:color w:val="FFFFFF"/>
                <w:sz w:val="18"/>
              </w:rPr>
              <w:t>Atomic goal / outcome</w:t>
            </w:r>
          </w:p>
        </w:tc>
        <w:tc>
          <w:tcPr>
            <w:tcW w:type="dxa" w:w="5198"/>
            <w:vAlign w:val="center"/>
            <w:tcMar>
              <w:top w:w="65" w:type="dxa"/>
              <w:left w:w="80" w:type="dxa"/>
              <w:bottom w:w="65" w:type="dxa"/>
              <w:right w:w="80" w:type="dxa"/>
            </w:tcMar>
            <w:shd w:fill="16352F"/>
          </w:tcPr>
          <w:p>
            <w:pPr>
              <w:keepNext w:val="0"/>
              <w:spacing w:after="60"/>
            </w:pPr>
            <w:r>
              <w:rPr>
                <w:b/>
                <w:color w:val="FFFFFF"/>
                <w:sz w:val="18"/>
              </w:rPr>
              <w:t>Acceptance / dependencies</w:t>
            </w:r>
          </w:p>
        </w:tc>
      </w:tr>
      <w:tr>
        <w:trPr>
          <w:cantSplit/>
        </w:trPr>
        <w:tc>
          <w:tcPr>
            <w:tcW w:type="dxa" w:w="1152"/>
            <w:vAlign w:val="center"/>
            <w:tcMar>
              <w:top w:w="65" w:type="dxa"/>
              <w:left w:w="80" w:type="dxa"/>
              <w:bottom w:w="65" w:type="dxa"/>
              <w:right w:w="80" w:type="dxa"/>
            </w:tcMar>
          </w:tcPr>
          <w:p>
            <w:pPr>
              <w:pStyle w:val="TaskCell"/>
              <w:keepNext w:val="0"/>
              <w:spacing w:after="60"/>
            </w:pPr>
            <w:r/>
            <w:r>
              <w:t>QA-001</w:t>
              <w:br/>
              <w:t>G0</w:t>
            </w:r>
          </w:p>
        </w:tc>
        <w:tc>
          <w:tcPr>
            <w:tcW w:type="dxa" w:w="3528"/>
            <w:vAlign w:val="center"/>
            <w:tcMar>
              <w:top w:w="65" w:type="dxa"/>
              <w:left w:w="80" w:type="dxa"/>
              <w:bottom w:w="65" w:type="dxa"/>
              <w:right w:w="80" w:type="dxa"/>
            </w:tcMar>
          </w:tcPr>
          <w:p>
            <w:pPr>
              <w:pStyle w:val="TaskCell"/>
              <w:keepNext w:val="0"/>
              <w:spacing w:after="60"/>
            </w:pPr>
            <w:r/>
            <w:r>
              <w:rPr>
                <w:b/>
              </w:rPr>
              <w:t>Standardize evidence manifests</w:t>
            </w:r>
            <w:r>
              <w:br/>
              <w:t>Define build, content, seed, commands, machine and artifact hash records</w:t>
            </w:r>
          </w:p>
        </w:tc>
        <w:tc>
          <w:tcPr>
            <w:tcW w:type="dxa" w:w="5198"/>
            <w:vAlign w:val="center"/>
            <w:tcMar>
              <w:top w:w="65" w:type="dxa"/>
              <w:left w:w="80" w:type="dxa"/>
              <w:bottom w:w="65" w:type="dxa"/>
              <w:right w:w="80" w:type="dxa"/>
            </w:tcMar>
          </w:tcPr>
          <w:p>
            <w:pPr>
              <w:pStyle w:val="TaskCell"/>
              <w:keepNext w:val="0"/>
              <w:spacing w:after="60"/>
            </w:pPr>
            <w:r/>
            <w:r>
              <w:t>A test result can be traced to an exact implementation and environment</w:t>
              <w:br/>
            </w:r>
            <w:r>
              <w:rPr>
                <w:b/>
              </w:rPr>
              <w:t>Reject:</w:t>
            </w:r>
            <w:r>
              <w:t xml:space="preserve"> Screenshots without provenance cannot certify a current task</w:t>
              <w:br/>
            </w:r>
            <w:r>
              <w:rPr>
                <w:b/>
              </w:rPr>
              <w:t>Depends:</w:t>
            </w:r>
            <w:r>
              <w:t xml:space="preserve"> GOV-001</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QA-002</w:t>
              <w:br/>
              <w:t>G1</w:t>
            </w:r>
          </w:p>
        </w:tc>
        <w:tc>
          <w:tcPr>
            <w:tcW w:type="dxa" w:w="3528"/>
            <w:vAlign w:val="center"/>
            <w:tcMar>
              <w:top w:w="65" w:type="dxa"/>
              <w:left w:w="80" w:type="dxa"/>
              <w:bottom w:w="65" w:type="dxa"/>
              <w:right w:w="80" w:type="dxa"/>
            </w:tcMar>
            <w:shd w:fill="EDF4F1"/>
          </w:tcPr>
          <w:p>
            <w:pPr>
              <w:pStyle w:val="TaskCell"/>
              <w:keepNext w:val="0"/>
              <w:spacing w:after="60"/>
            </w:pPr>
            <w:r/>
            <w:r>
              <w:rPr>
                <w:b/>
              </w:rPr>
              <w:t>Preserve headless presentation contracts</w:t>
            </w:r>
            <w:r>
              <w:br/>
              <w:t>Add a fixture mapping one authoritative event to a semantic render/audio intent</w:t>
            </w:r>
          </w:p>
        </w:tc>
        <w:tc>
          <w:tcPr>
            <w:tcW w:type="dxa" w:w="5198"/>
            <w:vAlign w:val="center"/>
            <w:tcMar>
              <w:top w:w="65" w:type="dxa"/>
              <w:left w:w="80" w:type="dxa"/>
              <w:bottom w:w="65" w:type="dxa"/>
              <w:right w:w="80" w:type="dxa"/>
            </w:tcMar>
            <w:shd w:fill="EDF4F1"/>
          </w:tcPr>
          <w:p>
            <w:pPr>
              <w:pStyle w:val="TaskCell"/>
              <w:keepNext w:val="0"/>
              <w:spacing w:after="60"/>
            </w:pPr>
            <w:r/>
            <w:r>
              <w:t>The fixture fails when the intended bridge is removed</w:t>
              <w:br/>
            </w:r>
            <w:r>
              <w:rPr>
                <w:b/>
              </w:rPr>
              <w:t>Reject:</w:t>
            </w:r>
            <w:r>
              <w:t xml:space="preserve"> A mocked event not emitted by the game cannot prove the whole journey</w:t>
              <w:br/>
            </w:r>
            <w:r>
              <w:rPr>
                <w:b/>
              </w:rPr>
              <w:t>Depends:</w:t>
            </w:r>
            <w:r>
              <w:t xml:space="preserve"> GOV-001, CORE-006, QA-001</w:t>
            </w:r>
          </w:p>
        </w:tc>
      </w:tr>
      <w:tr>
        <w:trPr>
          <w:cantSplit/>
        </w:trPr>
        <w:tc>
          <w:tcPr>
            <w:tcW w:type="dxa" w:w="1152"/>
            <w:vAlign w:val="center"/>
            <w:tcMar>
              <w:top w:w="65" w:type="dxa"/>
              <w:left w:w="80" w:type="dxa"/>
              <w:bottom w:w="65" w:type="dxa"/>
              <w:right w:w="80" w:type="dxa"/>
            </w:tcMar>
          </w:tcPr>
          <w:p>
            <w:pPr>
              <w:pStyle w:val="TaskCell"/>
              <w:keepNext w:val="0"/>
              <w:spacing w:after="60"/>
            </w:pPr>
            <w:r/>
            <w:r>
              <w:t>QA-003</w:t>
              <w:br/>
              <w:t>G2</w:t>
            </w:r>
          </w:p>
        </w:tc>
        <w:tc>
          <w:tcPr>
            <w:tcW w:type="dxa" w:w="3528"/>
            <w:vAlign w:val="center"/>
            <w:tcMar>
              <w:top w:w="65" w:type="dxa"/>
              <w:left w:w="80" w:type="dxa"/>
              <w:bottom w:w="65" w:type="dxa"/>
              <w:right w:w="80" w:type="dxa"/>
            </w:tcMar>
          </w:tcPr>
          <w:p>
            <w:pPr>
              <w:pStyle w:val="TaskCell"/>
              <w:keepNext w:val="0"/>
              <w:spacing w:after="60"/>
            </w:pPr>
            <w:r/>
            <w:r>
              <w:rPr>
                <w:b/>
              </w:rPr>
              <w:t>Run the real guest expedition</w:t>
            </w:r>
            <w:r>
              <w:br/>
              <w:t>Drive login, move, combat, loot, equip and return over the supported session</w:t>
            </w:r>
          </w:p>
        </w:tc>
        <w:tc>
          <w:tcPr>
            <w:tcW w:type="dxa" w:w="5198"/>
            <w:vAlign w:val="center"/>
            <w:tcMar>
              <w:top w:w="65" w:type="dxa"/>
              <w:left w:w="80" w:type="dxa"/>
              <w:bottom w:w="65" w:type="dxa"/>
              <w:right w:w="80" w:type="dxa"/>
            </w:tcMar>
          </w:tcPr>
          <w:p>
            <w:pPr>
              <w:pStyle w:val="TaskCell"/>
              <w:keepNext w:val="0"/>
              <w:spacing w:after="60"/>
            </w:pPr>
            <w:r/>
            <w:r>
              <w:t>Fresh disposable profile completes without direct state mutation</w:t>
              <w:br/>
            </w:r>
            <w:r>
              <w:rPr>
                <w:b/>
              </w:rPr>
              <w:t>Reject:</w:t>
            </w:r>
            <w:r>
              <w:t xml:space="preserve"> Dev grants and preloaded success states invalidate the run</w:t>
              <w:br/>
            </w:r>
            <w:r>
              <w:rPr>
                <w:b/>
              </w:rPr>
              <w:t>Depends:</w:t>
            </w:r>
            <w:r>
              <w:t xml:space="preserve"> GOV-001, CORE-007, ITEM-004, ITEM-005, ACT-005</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QA-004</w:t>
              <w:br/>
              <w:t>G1</w:t>
            </w:r>
          </w:p>
        </w:tc>
        <w:tc>
          <w:tcPr>
            <w:tcW w:type="dxa" w:w="3528"/>
            <w:vAlign w:val="center"/>
            <w:tcMar>
              <w:top w:w="65" w:type="dxa"/>
              <w:left w:w="80" w:type="dxa"/>
              <w:bottom w:w="65" w:type="dxa"/>
              <w:right w:w="80" w:type="dxa"/>
            </w:tcMar>
            <w:shd w:fill="EDF4F1"/>
          </w:tcPr>
          <w:p>
            <w:pPr>
              <w:pStyle w:val="TaskCell"/>
              <w:keepNext w:val="0"/>
              <w:spacing w:after="60"/>
            </w:pPr>
            <w:r/>
            <w:r>
              <w:rPr>
                <w:b/>
              </w:rPr>
              <w:t>Specify fresh-player playtest scoring</w:t>
            </w:r>
            <w:r>
              <w:br/>
              <w:t>Create a repeatable protocol for comprehension, danger, reward and agency</w:t>
            </w:r>
          </w:p>
        </w:tc>
        <w:tc>
          <w:tcPr>
            <w:tcW w:type="dxa" w:w="5198"/>
            <w:vAlign w:val="center"/>
            <w:tcMar>
              <w:top w:w="65" w:type="dxa"/>
              <w:left w:w="80" w:type="dxa"/>
              <w:bottom w:w="65" w:type="dxa"/>
              <w:right w:w="80" w:type="dxa"/>
            </w:tcMar>
            <w:shd w:fill="EDF4F1"/>
          </w:tcPr>
          <w:p>
            <w:pPr>
              <w:pStyle w:val="TaskCell"/>
              <w:keepNext w:val="0"/>
              <w:spacing w:after="60"/>
            </w:pPr>
            <w:r/>
            <w:r>
              <w:t>Observer records behavior and errors, not only satisfaction comments</w:t>
              <w:br/>
            </w:r>
            <w:r>
              <w:rPr>
                <w:b/>
              </w:rPr>
              <w:t>Reject:</w:t>
            </w:r>
            <w:r>
              <w:t xml:space="preserve"> Developer coaching is logged and cannot be hidden as independent success</w:t>
              <w:br/>
            </w:r>
            <w:r>
              <w:rPr>
                <w:b/>
              </w:rPr>
              <w:t>Depends:</w:t>
            </w:r>
            <w:r>
              <w:t xml:space="preserve"> GOV-001, GOV-003, GOV-007</w:t>
            </w:r>
          </w:p>
        </w:tc>
      </w:tr>
      <w:tr>
        <w:trPr>
          <w:cantSplit/>
        </w:trPr>
        <w:tc>
          <w:tcPr>
            <w:tcW w:type="dxa" w:w="1152"/>
            <w:vAlign w:val="center"/>
            <w:tcMar>
              <w:top w:w="65" w:type="dxa"/>
              <w:left w:w="80" w:type="dxa"/>
              <w:bottom w:w="65" w:type="dxa"/>
              <w:right w:w="80" w:type="dxa"/>
            </w:tcMar>
          </w:tcPr>
          <w:p>
            <w:pPr>
              <w:pStyle w:val="TaskCell"/>
              <w:keepNext w:val="0"/>
              <w:spacing w:after="60"/>
            </w:pPr>
            <w:r/>
            <w:r>
              <w:t>QA-005</w:t>
              <w:br/>
              <w:t>G2</w:t>
            </w:r>
          </w:p>
        </w:tc>
        <w:tc>
          <w:tcPr>
            <w:tcW w:type="dxa" w:w="3528"/>
            <w:vAlign w:val="center"/>
            <w:tcMar>
              <w:top w:w="65" w:type="dxa"/>
              <w:left w:w="80" w:type="dxa"/>
              <w:bottom w:w="65" w:type="dxa"/>
              <w:right w:w="80" w:type="dxa"/>
            </w:tcMar>
          </w:tcPr>
          <w:p>
            <w:pPr>
              <w:pStyle w:val="TaskCell"/>
              <w:keepNext w:val="0"/>
              <w:spacing w:after="60"/>
            </w:pPr>
            <w:r/>
            <w:r>
              <w:rPr>
                <w:b/>
              </w:rPr>
              <w:t>Inject repeatable network impairment</w:t>
            </w:r>
            <w:r>
              <w:br/>
              <w:t>Add a test proxy or harness for latency, jitter, loss and disconnect</w:t>
            </w:r>
          </w:p>
        </w:tc>
        <w:tc>
          <w:tcPr>
            <w:tcW w:type="dxa" w:w="5198"/>
            <w:vAlign w:val="center"/>
            <w:tcMar>
              <w:top w:w="65" w:type="dxa"/>
              <w:left w:w="80" w:type="dxa"/>
              <w:bottom w:w="65" w:type="dxa"/>
              <w:right w:w="80" w:type="dxa"/>
            </w:tcMar>
          </w:tcPr>
          <w:p>
            <w:pPr>
              <w:pStyle w:val="TaskCell"/>
              <w:keepNext w:val="0"/>
              <w:spacing w:after="60"/>
            </w:pPr>
            <w:r/>
            <w:r>
              <w:t>Scenario records exact impairment schedule and failure recovery evidence</w:t>
              <w:br/>
            </w:r>
            <w:r>
              <w:rPr>
                <w:b/>
              </w:rPr>
              <w:t>Reject:</w:t>
            </w:r>
            <w:r>
              <w:t xml:space="preserve"> Network success without the enabled impairment fails the test setup</w:t>
              <w:br/>
            </w:r>
            <w:r>
              <w:rPr>
                <w:b/>
              </w:rPr>
              <w:t>Depends:</w:t>
            </w:r>
            <w:r>
              <w:t xml:space="preserve"> GOV-001, NET-001, QA-001</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QA-006</w:t>
              <w:br/>
              <w:t>G3</w:t>
            </w:r>
          </w:p>
        </w:tc>
        <w:tc>
          <w:tcPr>
            <w:tcW w:type="dxa" w:w="3528"/>
            <w:vAlign w:val="center"/>
            <w:tcMar>
              <w:top w:w="65" w:type="dxa"/>
              <w:left w:w="80" w:type="dxa"/>
              <w:bottom w:w="65" w:type="dxa"/>
              <w:right w:w="80" w:type="dxa"/>
            </w:tcMar>
            <w:shd w:fill="EDF4F1"/>
          </w:tcPr>
          <w:p>
            <w:pPr>
              <w:pStyle w:val="TaskCell"/>
              <w:keepNext w:val="0"/>
              <w:spacing w:after="60"/>
            </w:pPr>
            <w:r/>
            <w:r>
              <w:rPr>
                <w:b/>
              </w:rPr>
              <w:t>Accept the persistent quality slice</w:t>
            </w:r>
            <w:r>
              <w:br/>
              <w:t>Combine ordinary-play, restart, fidelity, audio and three-build evidence</w:t>
            </w:r>
          </w:p>
        </w:tc>
        <w:tc>
          <w:tcPr>
            <w:tcW w:type="dxa" w:w="5198"/>
            <w:vAlign w:val="center"/>
            <w:tcMar>
              <w:top w:w="65" w:type="dxa"/>
              <w:left w:w="80" w:type="dxa"/>
              <w:bottom w:w="65" w:type="dxa"/>
              <w:right w:w="80" w:type="dxa"/>
            </w:tcMar>
            <w:shd w:fill="EDF4F1"/>
          </w:tcPr>
          <w:p>
            <w:pPr>
              <w:pStyle w:val="TaskCell"/>
              <w:keepNext w:val="0"/>
              <w:spacing w:after="60"/>
            </w:pPr>
            <w:r/>
            <w:r>
              <w:t>All slice dimensions pass independently on the named build and content</w:t>
              <w:br/>
            </w:r>
            <w:r>
              <w:rPr>
                <w:b/>
              </w:rPr>
              <w:t>Reject:</w:t>
            </w:r>
            <w:r>
              <w:t xml:space="preserve"> No averaged score can hide a zero in integrity or readability</w:t>
              <w:br/>
            </w:r>
            <w:r>
              <w:rPr>
                <w:b/>
              </w:rPr>
              <w:t>Depends:</w:t>
            </w:r>
            <w:r>
              <w:t xml:space="preserve"> GOV-001, QA-003, SAVE-008, HOUSE-008, BUILD-008, STORY-007, ART-008, SOUND-007, PERF-008, SHIP-004</w:t>
            </w:r>
          </w:p>
        </w:tc>
      </w:tr>
      <w:tr>
        <w:trPr>
          <w:cantSplit/>
        </w:trPr>
        <w:tc>
          <w:tcPr>
            <w:tcW w:type="dxa" w:w="1152"/>
            <w:vAlign w:val="center"/>
            <w:tcMar>
              <w:top w:w="65" w:type="dxa"/>
              <w:left w:w="80" w:type="dxa"/>
              <w:bottom w:w="65" w:type="dxa"/>
              <w:right w:w="80" w:type="dxa"/>
            </w:tcMar>
          </w:tcPr>
          <w:p>
            <w:pPr>
              <w:pStyle w:val="TaskCell"/>
              <w:keepNext w:val="0"/>
              <w:spacing w:after="60"/>
            </w:pPr>
            <w:r/>
            <w:r>
              <w:t>QA-007</w:t>
              <w:br/>
              <w:t>G1</w:t>
            </w:r>
          </w:p>
        </w:tc>
        <w:tc>
          <w:tcPr>
            <w:tcW w:type="dxa" w:w="3528"/>
            <w:vAlign w:val="center"/>
            <w:tcMar>
              <w:top w:w="65" w:type="dxa"/>
              <w:left w:w="80" w:type="dxa"/>
              <w:bottom w:w="65" w:type="dxa"/>
              <w:right w:w="80" w:type="dxa"/>
            </w:tcMar>
          </w:tcPr>
          <w:p>
            <w:pPr>
              <w:pStyle w:val="TaskCell"/>
              <w:keepNext w:val="0"/>
              <w:spacing w:after="60"/>
            </w:pPr>
            <w:r/>
            <w:r>
              <w:rPr>
                <w:b/>
              </w:rPr>
              <w:t>Enable sanitizers and boundary tests</w:t>
            </w:r>
            <w:r>
              <w:br/>
              <w:t>Add supported sanitizer builds and parser/save regression corpora</w:t>
            </w:r>
          </w:p>
        </w:tc>
        <w:tc>
          <w:tcPr>
            <w:tcW w:type="dxa" w:w="5198"/>
            <w:vAlign w:val="center"/>
            <w:tcMar>
              <w:top w:w="65" w:type="dxa"/>
              <w:left w:w="80" w:type="dxa"/>
              <w:bottom w:w="65" w:type="dxa"/>
              <w:right w:w="80" w:type="dxa"/>
            </w:tcMar>
          </w:tcPr>
          <w:p>
            <w:pPr>
              <w:pStyle w:val="TaskCell"/>
              <w:keepNext w:val="0"/>
              <w:spacing w:after="60"/>
            </w:pPr>
            <w:r/>
            <w:r>
              <w:t>Clean instrumented runs record toolchain and unsupported-platform limitations</w:t>
              <w:br/>
            </w:r>
            <w:r>
              <w:rPr>
                <w:b/>
              </w:rPr>
              <w:t>Reject:</w:t>
            </w:r>
            <w:r>
              <w:t xml:space="preserve"> Release-only test success does not substitute for instrumented checks</w:t>
              <w:br/>
            </w:r>
            <w:r>
              <w:rPr>
                <w:b/>
              </w:rPr>
              <w:t>Depends:</w:t>
            </w:r>
            <w:r>
              <w:t xml:space="preserve"> GOV-001, CORE-002</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QA-008</w:t>
              <w:br/>
              <w:t>G5</w:t>
            </w:r>
          </w:p>
        </w:tc>
        <w:tc>
          <w:tcPr>
            <w:tcW w:type="dxa" w:w="3528"/>
            <w:vAlign w:val="center"/>
            <w:tcMar>
              <w:top w:w="65" w:type="dxa"/>
              <w:left w:w="80" w:type="dxa"/>
              <w:bottom w:w="65" w:type="dxa"/>
              <w:right w:w="80" w:type="dxa"/>
            </w:tcMar>
            <w:shd w:fill="EDF4F1"/>
          </w:tcPr>
          <w:p>
            <w:pPr>
              <w:pStyle w:val="TaskCell"/>
              <w:keepNext w:val="0"/>
              <w:spacing w:after="60"/>
            </w:pPr>
            <w:r/>
            <w:r>
              <w:rPr>
                <w:b/>
              </w:rPr>
              <w:t>Freeze a release-candidate evidence bundle</w:t>
            </w:r>
            <w:r>
              <w:br/>
              <w:t>Gather signed-off journeys, defects, migrations and package hashes</w:t>
            </w:r>
          </w:p>
        </w:tc>
        <w:tc>
          <w:tcPr>
            <w:tcW w:type="dxa" w:w="5198"/>
            <w:vAlign w:val="center"/>
            <w:tcMar>
              <w:top w:w="65" w:type="dxa"/>
              <w:left w:w="80" w:type="dxa"/>
              <w:bottom w:w="65" w:type="dxa"/>
              <w:right w:w="80" w:type="dxa"/>
            </w:tcMar>
            <w:shd w:fill="EDF4F1"/>
          </w:tcPr>
          <w:p>
            <w:pPr>
              <w:pStyle w:val="TaskCell"/>
              <w:keepNext w:val="0"/>
              <w:spacing w:after="60"/>
            </w:pPr>
            <w:r/>
            <w:r>
              <w:t>Every must-pass gate references the exact candidate and blockers are closed</w:t>
              <w:br/>
            </w:r>
            <w:r>
              <w:rPr>
                <w:b/>
              </w:rPr>
              <w:t>Reject:</w:t>
            </w:r>
            <w:r>
              <w:t xml:space="preserve"> Accepted work on an earlier SHA cannot certify a changed candidate</w:t>
              <w:br/>
            </w:r>
            <w:r>
              <w:rPr>
                <w:b/>
              </w:rPr>
              <w:t>Depends:</w:t>
            </w:r>
            <w:r>
              <w:t xml:space="preserve"> GOV-001, QA-006, NET-008, SEC-008, SHIP-006, LIVE-008</w:t>
            </w:r>
          </w:p>
        </w:tc>
      </w:tr>
    </w:tbl>
    <w:p>
      <w:pPr>
        <w:pStyle w:val="Small"/>
        <w:widowControl/>
      </w:pPr>
      <w:r>
        <w:t>Negative controls and exact READY stamping are mandatory; this index is not dispatch authorization.</w:t>
      </w:r>
    </w:p>
    <w:p>
      <w:pPr>
        <w:widowControl/>
      </w:pPr>
      <w:r>
        <w:br w:type="page"/>
      </w:r>
    </w:p>
    <w:p>
      <w:bookmarkStart w:id="42" w:name="stream_PERF"/>
      <w:pPr>
        <w:pStyle w:val="Heading2"/>
        <w:widowControl/>
      </w:pPr>
      <w:r>
        <w:t>PERF / Performance, budgets and scaling</w:t>
      </w:r>
      <w:bookmarkEnd w:id="42"/>
    </w:p>
    <w:p>
      <w:pPr>
        <w:pStyle w:val="Small"/>
        <w:widowControl/>
      </w:pPr>
      <w:r>
        <w:t>Performance engineer  |  All goals require current-head reuse/ownership review.</w:t>
      </w:r>
    </w:p>
    <w:tbl>
      <w:tblPr>
        <w:tblW w:type="auto" w:w="0"/>
        <w:jc w:val="center"/>
        <w:tblLayout w:type="fixed"/>
        <w:tblLook w:firstColumn="1" w:firstRow="1" w:lastColumn="0" w:lastRow="0" w:noHBand="0" w:noVBand="1" w:val="04A0"/>
      </w:tblPr>
      <w:tblGrid>
        <w:gridCol w:w="1152"/>
        <w:gridCol w:w="3528"/>
        <w:gridCol w:w="5198"/>
      </w:tblGrid>
      <w:tr>
        <w:trPr>
          <w:cantSplit/>
          <w:tblHeader/>
        </w:trPr>
        <w:tc>
          <w:tcPr>
            <w:tcW w:type="dxa" w:w="1152"/>
            <w:vAlign w:val="center"/>
            <w:tcMar>
              <w:top w:w="65" w:type="dxa"/>
              <w:left w:w="80" w:type="dxa"/>
              <w:bottom w:w="65" w:type="dxa"/>
              <w:right w:w="80" w:type="dxa"/>
            </w:tcMar>
            <w:shd w:fill="16352F"/>
          </w:tcPr>
          <w:p>
            <w:pPr>
              <w:keepNext w:val="0"/>
              <w:spacing w:after="60"/>
            </w:pPr>
            <w:r>
              <w:rPr>
                <w:b/>
                <w:color w:val="FFFFFF"/>
                <w:sz w:val="18"/>
              </w:rPr>
              <w:t>ID / gate</w:t>
            </w:r>
          </w:p>
        </w:tc>
        <w:tc>
          <w:tcPr>
            <w:tcW w:type="dxa" w:w="3528"/>
            <w:vAlign w:val="center"/>
            <w:tcMar>
              <w:top w:w="65" w:type="dxa"/>
              <w:left w:w="80" w:type="dxa"/>
              <w:bottom w:w="65" w:type="dxa"/>
              <w:right w:w="80" w:type="dxa"/>
            </w:tcMar>
            <w:shd w:fill="16352F"/>
          </w:tcPr>
          <w:p>
            <w:pPr>
              <w:keepNext w:val="0"/>
              <w:spacing w:after="60"/>
            </w:pPr>
            <w:r>
              <w:rPr>
                <w:b/>
                <w:color w:val="FFFFFF"/>
                <w:sz w:val="18"/>
              </w:rPr>
              <w:t>Atomic goal / outcome</w:t>
            </w:r>
          </w:p>
        </w:tc>
        <w:tc>
          <w:tcPr>
            <w:tcW w:type="dxa" w:w="5198"/>
            <w:vAlign w:val="center"/>
            <w:tcMar>
              <w:top w:w="65" w:type="dxa"/>
              <w:left w:w="80" w:type="dxa"/>
              <w:bottom w:w="65" w:type="dxa"/>
              <w:right w:w="80" w:type="dxa"/>
            </w:tcMar>
            <w:shd w:fill="16352F"/>
          </w:tcPr>
          <w:p>
            <w:pPr>
              <w:keepNext w:val="0"/>
              <w:spacing w:after="60"/>
            </w:pPr>
            <w:r>
              <w:rPr>
                <w:b/>
                <w:color w:val="FFFFFF"/>
                <w:sz w:val="18"/>
              </w:rPr>
              <w:t>Acceptance / dependencies</w:t>
            </w:r>
          </w:p>
        </w:tc>
      </w:tr>
      <w:tr>
        <w:trPr>
          <w:cantSplit/>
        </w:trPr>
        <w:tc>
          <w:tcPr>
            <w:tcW w:type="dxa" w:w="1152"/>
            <w:vAlign w:val="center"/>
            <w:tcMar>
              <w:top w:w="65" w:type="dxa"/>
              <w:left w:w="80" w:type="dxa"/>
              <w:bottom w:w="65" w:type="dxa"/>
              <w:right w:w="80" w:type="dxa"/>
            </w:tcMar>
          </w:tcPr>
          <w:p>
            <w:pPr>
              <w:pStyle w:val="TaskCell"/>
              <w:keepNext w:val="0"/>
              <w:spacing w:after="60"/>
            </w:pPr>
            <w:r/>
            <w:r>
              <w:t>PERF-001</w:t>
              <w:br/>
              <w:t>G0</w:t>
            </w:r>
          </w:p>
        </w:tc>
        <w:tc>
          <w:tcPr>
            <w:tcW w:type="dxa" w:w="3528"/>
            <w:vAlign w:val="center"/>
            <w:tcMar>
              <w:top w:w="65" w:type="dxa"/>
              <w:left w:w="80" w:type="dxa"/>
              <w:bottom w:w="65" w:type="dxa"/>
              <w:right w:w="80" w:type="dxa"/>
            </w:tcMar>
          </w:tcPr>
          <w:p>
            <w:pPr>
              <w:pStyle w:val="TaskCell"/>
              <w:keepNext w:val="0"/>
              <w:spacing w:after="60"/>
            </w:pPr>
            <w:r/>
            <w:r>
              <w:rPr>
                <w:b/>
              </w:rPr>
              <w:t>Name reference machines and trace schema</w:t>
            </w:r>
            <w:r>
              <w:br/>
              <w:t>Record CPU/GPU/OS/display and per-frame trace fields</w:t>
            </w:r>
          </w:p>
        </w:tc>
        <w:tc>
          <w:tcPr>
            <w:tcW w:type="dxa" w:w="5198"/>
            <w:vAlign w:val="center"/>
            <w:tcMar>
              <w:top w:w="65" w:type="dxa"/>
              <w:left w:w="80" w:type="dxa"/>
              <w:bottom w:w="65" w:type="dxa"/>
              <w:right w:w="80" w:type="dxa"/>
            </w:tcMar>
          </w:tcPr>
          <w:p>
            <w:pPr>
              <w:pStyle w:val="TaskCell"/>
              <w:keepNext w:val="0"/>
              <w:spacing w:after="60"/>
            </w:pPr>
            <w:r/>
            <w:r>
              <w:t>Capture includes simulation, rendering, upload, UI and network timing</w:t>
              <w:br/>
            </w:r>
            <w:r>
              <w:rPr>
                <w:b/>
              </w:rPr>
              <w:t>Reject:</w:t>
            </w:r>
            <w:r>
              <w:t xml:space="preserve"> Unnamed hardware cannot establish a portable performance target</w:t>
              <w:br/>
            </w:r>
            <w:r>
              <w:rPr>
                <w:b/>
              </w:rPr>
              <w:t>Depends:</w:t>
            </w:r>
            <w:r>
              <w:t xml:space="preserve"> GOV-001, GOV-003</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PERF-002</w:t>
              <w:br/>
              <w:t>G1</w:t>
            </w:r>
          </w:p>
        </w:tc>
        <w:tc>
          <w:tcPr>
            <w:tcW w:type="dxa" w:w="3528"/>
            <w:vAlign w:val="center"/>
            <w:tcMar>
              <w:top w:w="65" w:type="dxa"/>
              <w:left w:w="80" w:type="dxa"/>
              <w:bottom w:w="65" w:type="dxa"/>
              <w:right w:w="80" w:type="dxa"/>
            </w:tcMar>
            <w:shd w:fill="EDF4F1"/>
          </w:tcPr>
          <w:p>
            <w:pPr>
              <w:pStyle w:val="TaskCell"/>
              <w:keepNext w:val="0"/>
              <w:spacing w:after="60"/>
            </w:pPr>
            <w:r/>
            <w:r>
              <w:rPr>
                <w:b/>
              </w:rPr>
              <w:t>Budget per-tick gameplay work</w:t>
            </w:r>
            <w:r>
              <w:br/>
              <w:t>Define and instrument actor, projectile, effect and query work limits</w:t>
            </w:r>
          </w:p>
        </w:tc>
        <w:tc>
          <w:tcPr>
            <w:tcW w:type="dxa" w:w="5198"/>
            <w:vAlign w:val="center"/>
            <w:tcMar>
              <w:top w:w="65" w:type="dxa"/>
              <w:left w:w="80" w:type="dxa"/>
              <w:bottom w:w="65" w:type="dxa"/>
              <w:right w:w="80" w:type="dxa"/>
            </w:tcMar>
            <w:shd w:fill="EDF4F1"/>
          </w:tcPr>
          <w:p>
            <w:pPr>
              <w:pStyle w:val="TaskCell"/>
              <w:keepNext w:val="0"/>
              <w:spacing w:after="60"/>
            </w:pPr>
            <w:r/>
            <w:r>
              <w:t>Dense fixture reports p50/p95/p99 tick cost and budget breaches</w:t>
              <w:br/>
            </w:r>
            <w:r>
              <w:rPr>
                <w:b/>
              </w:rPr>
              <w:t>Reject:</w:t>
            </w:r>
            <w:r>
              <w:t xml:space="preserve"> An entity-count-only benchmark cannot claim GPU performance</w:t>
              <w:br/>
            </w:r>
            <w:r>
              <w:rPr>
                <w:b/>
              </w:rPr>
              <w:t>Depends:</w:t>
            </w:r>
            <w:r>
              <w:t xml:space="preserve"> GOV-001, CORE-003, PERF-001</w:t>
            </w:r>
          </w:p>
        </w:tc>
      </w:tr>
      <w:tr>
        <w:trPr>
          <w:cantSplit/>
        </w:trPr>
        <w:tc>
          <w:tcPr>
            <w:tcW w:type="dxa" w:w="1152"/>
            <w:vAlign w:val="center"/>
            <w:tcMar>
              <w:top w:w="65" w:type="dxa"/>
              <w:left w:w="80" w:type="dxa"/>
              <w:bottom w:w="65" w:type="dxa"/>
              <w:right w:w="80" w:type="dxa"/>
            </w:tcMar>
          </w:tcPr>
          <w:p>
            <w:pPr>
              <w:pStyle w:val="TaskCell"/>
              <w:keepNext w:val="0"/>
              <w:spacing w:after="60"/>
            </w:pPr>
            <w:r/>
            <w:r>
              <w:t>PERF-003</w:t>
              <w:br/>
              <w:t>G3</w:t>
            </w:r>
          </w:p>
        </w:tc>
        <w:tc>
          <w:tcPr>
            <w:tcW w:type="dxa" w:w="3528"/>
            <w:vAlign w:val="center"/>
            <w:tcMar>
              <w:top w:w="65" w:type="dxa"/>
              <w:left w:w="80" w:type="dxa"/>
              <w:bottom w:w="65" w:type="dxa"/>
              <w:right w:w="80" w:type="dxa"/>
            </w:tcMar>
          </w:tcPr>
          <w:p>
            <w:pPr>
              <w:pStyle w:val="TaskCell"/>
              <w:keepNext w:val="0"/>
              <w:spacing w:after="60"/>
            </w:pPr>
            <w:r/>
            <w:r>
              <w:rPr>
                <w:b/>
              </w:rPr>
              <w:t>Batch one expensive draw category</w:t>
            </w:r>
            <w:r>
              <w:br/>
              <w:t>Optimize one measured sprite/effect category without changing appearance</w:t>
            </w:r>
          </w:p>
        </w:tc>
        <w:tc>
          <w:tcPr>
            <w:tcW w:type="dxa" w:w="5198"/>
            <w:vAlign w:val="center"/>
            <w:tcMar>
              <w:top w:w="65" w:type="dxa"/>
              <w:left w:w="80" w:type="dxa"/>
              <w:bottom w:w="65" w:type="dxa"/>
              <w:right w:w="80" w:type="dxa"/>
            </w:tcMar>
          </w:tcPr>
          <w:p>
            <w:pPr>
              <w:pStyle w:val="TaskCell"/>
              <w:keepNext w:val="0"/>
              <w:spacing w:after="60"/>
            </w:pPr>
            <w:r/>
            <w:r>
              <w:t>Before/after traces show improvement with equivalent visual output</w:t>
              <w:br/>
            </w:r>
            <w:r>
              <w:rPr>
                <w:b/>
              </w:rPr>
              <w:t>Reject:</w:t>
            </w:r>
            <w:r>
              <w:t xml:space="preserve"> An optimization that drops required warnings or actors fails</w:t>
              <w:br/>
            </w:r>
            <w:r>
              <w:rPr>
                <w:b/>
              </w:rPr>
              <w:t>Depends:</w:t>
            </w:r>
            <w:r>
              <w:t xml:space="preserve"> GOV-001, GPU-004, PERF-001</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PERF-004</w:t>
              <w:br/>
              <w:t>G2</w:t>
            </w:r>
          </w:p>
        </w:tc>
        <w:tc>
          <w:tcPr>
            <w:tcW w:type="dxa" w:w="3528"/>
            <w:vAlign w:val="center"/>
            <w:tcMar>
              <w:top w:w="65" w:type="dxa"/>
              <w:left w:w="80" w:type="dxa"/>
              <w:bottom w:w="65" w:type="dxa"/>
              <w:right w:w="80" w:type="dxa"/>
            </w:tcMar>
            <w:shd w:fill="EDF4F1"/>
          </w:tcPr>
          <w:p>
            <w:pPr>
              <w:pStyle w:val="TaskCell"/>
              <w:keepNext w:val="0"/>
              <w:spacing w:after="60"/>
            </w:pPr>
            <w:r/>
            <w:r>
              <w:rPr>
                <w:b/>
              </w:rPr>
              <w:t>Bound renderer resource lifetime</w:t>
            </w:r>
            <w:r>
              <w:br/>
              <w:t>Track texture/buffer counts across load, unload and recreation</w:t>
            </w:r>
          </w:p>
        </w:tc>
        <w:tc>
          <w:tcPr>
            <w:tcW w:type="dxa" w:w="5198"/>
            <w:vAlign w:val="center"/>
            <w:tcMar>
              <w:top w:w="65" w:type="dxa"/>
              <w:left w:w="80" w:type="dxa"/>
              <w:bottom w:w="65" w:type="dxa"/>
              <w:right w:w="80" w:type="dxa"/>
            </w:tcMar>
            <w:shd w:fill="EDF4F1"/>
          </w:tcPr>
          <w:p>
            <w:pPr>
              <w:pStyle w:val="TaskCell"/>
              <w:keepNext w:val="0"/>
              <w:spacing w:after="60"/>
            </w:pPr>
            <w:r/>
            <w:r>
              <w:t>Repeated transitions return to the expected resource envelope</w:t>
              <w:br/>
            </w:r>
            <w:r>
              <w:rPr>
                <w:b/>
              </w:rPr>
              <w:t>Reject:</w:t>
            </w:r>
            <w:r>
              <w:t xml:space="preserve"> Stable FPS does not excuse steadily growing GPU memory</w:t>
              <w:br/>
            </w:r>
            <w:r>
              <w:rPr>
                <w:b/>
              </w:rPr>
              <w:t>Depends:</w:t>
            </w:r>
            <w:r>
              <w:t xml:space="preserve"> GOV-001, GPU-004, PERF-001</w:t>
            </w:r>
          </w:p>
        </w:tc>
      </w:tr>
      <w:tr>
        <w:trPr>
          <w:cantSplit/>
        </w:trPr>
        <w:tc>
          <w:tcPr>
            <w:tcW w:type="dxa" w:w="1152"/>
            <w:vAlign w:val="center"/>
            <w:tcMar>
              <w:top w:w="65" w:type="dxa"/>
              <w:left w:w="80" w:type="dxa"/>
              <w:bottom w:w="65" w:type="dxa"/>
              <w:right w:w="80" w:type="dxa"/>
            </w:tcMar>
          </w:tcPr>
          <w:p>
            <w:pPr>
              <w:pStyle w:val="TaskCell"/>
              <w:keepNext w:val="0"/>
              <w:spacing w:after="60"/>
            </w:pPr>
            <w:r/>
            <w:r>
              <w:t>PERF-005</w:t>
              <w:br/>
              <w:t>G3</w:t>
            </w:r>
          </w:p>
        </w:tc>
        <w:tc>
          <w:tcPr>
            <w:tcW w:type="dxa" w:w="3528"/>
            <w:vAlign w:val="center"/>
            <w:tcMar>
              <w:top w:w="65" w:type="dxa"/>
              <w:left w:w="80" w:type="dxa"/>
              <w:bottom w:w="65" w:type="dxa"/>
              <w:right w:w="80" w:type="dxa"/>
            </w:tcMar>
          </w:tcPr>
          <w:p>
            <w:pPr>
              <w:pStyle w:val="TaskCell"/>
              <w:keepNext w:val="0"/>
              <w:spacing w:after="60"/>
            </w:pPr>
            <w:r/>
            <w:r>
              <w:rPr>
                <w:b/>
              </w:rPr>
              <w:t>Bound a loot-heavy label scene</w:t>
            </w:r>
            <w:r>
              <w:br/>
              <w:t>Limit layout work and prioritize legible actionable labels</w:t>
            </w:r>
          </w:p>
        </w:tc>
        <w:tc>
          <w:tcPr>
            <w:tcW w:type="dxa" w:w="5198"/>
            <w:vAlign w:val="center"/>
            <w:tcMar>
              <w:top w:w="65" w:type="dxa"/>
              <w:left w:w="80" w:type="dxa"/>
              <w:bottom w:w="65" w:type="dxa"/>
              <w:right w:w="80" w:type="dxa"/>
            </w:tcMar>
          </w:tcPr>
          <w:p>
            <w:pPr>
              <w:pStyle w:val="TaskCell"/>
              <w:keepNext w:val="0"/>
              <w:spacing w:after="60"/>
            </w:pPr>
            <w:r/>
            <w:r>
              <w:t>Dense drops remain selectable within the approved UI/frame budget</w:t>
              <w:br/>
            </w:r>
            <w:r>
              <w:rPr>
                <w:b/>
              </w:rPr>
              <w:t>Reject:</w:t>
            </w:r>
            <w:r>
              <w:t xml:space="preserve"> Culling labels must not make an eligible item impossible to pick up</w:t>
              <w:br/>
            </w:r>
            <w:r>
              <w:rPr>
                <w:b/>
              </w:rPr>
              <w:t>Depends:</w:t>
            </w:r>
            <w:r>
              <w:t xml:space="preserve"> GOV-001, ITEM-006, UI-003, GPU-004</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PERF-006</w:t>
              <w:br/>
              <w:t>G3</w:t>
            </w:r>
          </w:p>
        </w:tc>
        <w:tc>
          <w:tcPr>
            <w:tcW w:type="dxa" w:w="3528"/>
            <w:vAlign w:val="center"/>
            <w:tcMar>
              <w:top w:w="65" w:type="dxa"/>
              <w:left w:w="80" w:type="dxa"/>
              <w:bottom w:w="65" w:type="dxa"/>
              <w:right w:w="80" w:type="dxa"/>
            </w:tcMar>
            <w:shd w:fill="EDF4F1"/>
          </w:tcPr>
          <w:p>
            <w:pPr>
              <w:pStyle w:val="TaskCell"/>
              <w:keepNext w:val="0"/>
              <w:spacing w:after="60"/>
            </w:pPr>
            <w:r/>
            <w:r>
              <w:rPr>
                <w:b/>
              </w:rPr>
              <w:t>Warm assets and shaders predictably</w:t>
            </w:r>
            <w:r>
              <w:br/>
              <w:t>Remove one measured first-use combat hitch with explicit preparation</w:t>
            </w:r>
          </w:p>
        </w:tc>
        <w:tc>
          <w:tcPr>
            <w:tcW w:type="dxa" w:w="5198"/>
            <w:vAlign w:val="center"/>
            <w:tcMar>
              <w:top w:w="65" w:type="dxa"/>
              <w:left w:w="80" w:type="dxa"/>
              <w:bottom w:w="65" w:type="dxa"/>
              <w:right w:w="80" w:type="dxa"/>
            </w:tcMar>
            <w:shd w:fill="EDF4F1"/>
          </w:tcPr>
          <w:p>
            <w:pPr>
              <w:pStyle w:val="TaskCell"/>
              <w:keepNext w:val="0"/>
              <w:spacing w:after="60"/>
            </w:pPr>
            <w:r/>
            <w:r>
              <w:t>Cold and warm traces show loading policy and remaining hitches</w:t>
              <w:br/>
            </w:r>
            <w:r>
              <w:rPr>
                <w:b/>
              </w:rPr>
              <w:t>Reject:</w:t>
            </w:r>
            <w:r>
              <w:t xml:space="preserve"> Hiding cold traces cannot produce a passing report</w:t>
              <w:br/>
            </w:r>
            <w:r>
              <w:rPr>
                <w:b/>
              </w:rPr>
              <w:t>Depends:</w:t>
            </w:r>
            <w:r>
              <w:t xml:space="preserve"> GOV-001, GPU-003, TOOLS-008, PERF-001</w:t>
            </w:r>
          </w:p>
        </w:tc>
      </w:tr>
      <w:tr>
        <w:trPr>
          <w:cantSplit/>
        </w:trPr>
        <w:tc>
          <w:tcPr>
            <w:tcW w:type="dxa" w:w="1152"/>
            <w:vAlign w:val="center"/>
            <w:tcMar>
              <w:top w:w="65" w:type="dxa"/>
              <w:left w:w="80" w:type="dxa"/>
              <w:bottom w:w="65" w:type="dxa"/>
              <w:right w:w="80" w:type="dxa"/>
            </w:tcMar>
          </w:tcPr>
          <w:p>
            <w:pPr>
              <w:pStyle w:val="TaskCell"/>
              <w:keepNext w:val="0"/>
              <w:spacing w:after="60"/>
            </w:pPr>
            <w:r/>
            <w:r>
              <w:t>PERF-007</w:t>
              <w:br/>
              <w:t>G3</w:t>
            </w:r>
          </w:p>
        </w:tc>
        <w:tc>
          <w:tcPr>
            <w:tcW w:type="dxa" w:w="3528"/>
            <w:vAlign w:val="center"/>
            <w:tcMar>
              <w:top w:w="65" w:type="dxa"/>
              <w:left w:w="80" w:type="dxa"/>
              <w:bottom w:w="65" w:type="dxa"/>
              <w:right w:w="80" w:type="dxa"/>
            </w:tcMar>
          </w:tcPr>
          <w:p>
            <w:pPr>
              <w:pStyle w:val="TaskCell"/>
              <w:keepNext w:val="0"/>
              <w:spacing w:after="60"/>
            </w:pPr>
            <w:r/>
            <w:r>
              <w:rPr>
                <w:b/>
              </w:rPr>
              <w:t>Run a long-session memory soak</w:t>
            </w:r>
            <w:r>
              <w:br/>
              <w:t>Repeat zone, combat, inventory and reconnect transitions</w:t>
            </w:r>
          </w:p>
        </w:tc>
        <w:tc>
          <w:tcPr>
            <w:tcW w:type="dxa" w:w="5198"/>
            <w:vAlign w:val="center"/>
            <w:tcMar>
              <w:top w:w="65" w:type="dxa"/>
              <w:left w:w="80" w:type="dxa"/>
              <w:bottom w:w="65" w:type="dxa"/>
              <w:right w:w="80" w:type="dxa"/>
            </w:tcMar>
          </w:tcPr>
          <w:p>
            <w:pPr>
              <w:pStyle w:val="TaskCell"/>
              <w:keepNext w:val="0"/>
              <w:spacing w:after="60"/>
            </w:pPr>
            <w:r/>
            <w:r>
              <w:t>CPU/GPU/session memory reaches a bounded envelope with diagnostic traces</w:t>
              <w:br/>
            </w:r>
            <w:r>
              <w:rPr>
                <w:b/>
              </w:rPr>
              <w:t>Reject:</w:t>
            </w:r>
            <w:r>
              <w:t xml:space="preserve"> A short scene cannot establish multi-hour stability</w:t>
              <w:br/>
            </w:r>
            <w:r>
              <w:rPr>
                <w:b/>
              </w:rPr>
              <w:t>Depends:</w:t>
            </w:r>
            <w:r>
              <w:t xml:space="preserve"> GOV-001, GPU-008, NET-005, PERF-004</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PERF-008</w:t>
              <w:br/>
              <w:t>G3</w:t>
            </w:r>
          </w:p>
        </w:tc>
        <w:tc>
          <w:tcPr>
            <w:tcW w:type="dxa" w:w="3528"/>
            <w:vAlign w:val="center"/>
            <w:tcMar>
              <w:top w:w="65" w:type="dxa"/>
              <w:left w:w="80" w:type="dxa"/>
              <w:bottom w:w="65" w:type="dxa"/>
              <w:right w:w="80" w:type="dxa"/>
            </w:tcMar>
            <w:shd w:fill="EDF4F1"/>
          </w:tcPr>
          <w:p>
            <w:pPr>
              <w:pStyle w:val="TaskCell"/>
              <w:keepNext w:val="0"/>
              <w:spacing w:after="60"/>
            </w:pPr>
            <w:r/>
            <w:r>
              <w:rPr>
                <w:b/>
              </w:rPr>
              <w:t>Accept dense-play frame pacing</w:t>
            </w:r>
            <w:r>
              <w:br/>
              <w:t>Measure the full mixed encounter in the packaged native build</w:t>
            </w:r>
          </w:p>
        </w:tc>
        <w:tc>
          <w:tcPr>
            <w:tcW w:type="dxa" w:w="5198"/>
            <w:vAlign w:val="center"/>
            <w:tcMar>
              <w:top w:w="65" w:type="dxa"/>
              <w:left w:w="80" w:type="dxa"/>
              <w:bottom w:w="65" w:type="dxa"/>
              <w:right w:w="80" w:type="dxa"/>
            </w:tcMar>
            <w:shd w:fill="EDF4F1"/>
          </w:tcPr>
          <w:p>
            <w:pPr>
              <w:pStyle w:val="TaskCell"/>
              <w:keepNext w:val="0"/>
              <w:spacing w:after="60"/>
            </w:pPr>
            <w:r/>
            <w:r>
              <w:t>Meets approved frame/tick/input budgets or records a blocking regression</w:t>
              <w:br/>
            </w:r>
            <w:r>
              <w:rPr>
                <w:b/>
              </w:rPr>
              <w:t>Reject:</w:t>
            </w:r>
            <w:r>
              <w:t xml:space="preserve"> Headless logs and average FPS alone cannot certify the gate</w:t>
              <w:br/>
            </w:r>
            <w:r>
              <w:rPr>
                <w:b/>
              </w:rPr>
              <w:t>Depends:</w:t>
            </w:r>
            <w:r>
              <w:t xml:space="preserve"> GOV-001, PERF-002, PERF-003, PERF-005, PERF-006, PERF-007, MOVE-008</w:t>
            </w:r>
          </w:p>
        </w:tc>
      </w:tr>
    </w:tbl>
    <w:p>
      <w:pPr>
        <w:pStyle w:val="Small"/>
        <w:widowControl/>
      </w:pPr>
      <w:r>
        <w:t>Negative controls and exact READY stamping are mandatory; this index is not dispatch authorization.</w:t>
      </w:r>
    </w:p>
    <w:p>
      <w:pPr>
        <w:widowControl/>
      </w:pPr>
      <w:r>
        <w:br w:type="page"/>
      </w:r>
    </w:p>
    <w:p>
      <w:bookmarkStart w:id="43" w:name="stream_SHIP"/>
      <w:pPr>
        <w:pStyle w:val="Heading2"/>
        <w:widowControl/>
      </w:pPr>
      <w:r>
        <w:t>SHIP / Packaging, configuration and platforms</w:t>
      </w:r>
      <w:bookmarkEnd w:id="43"/>
    </w:p>
    <w:p>
      <w:pPr>
        <w:pStyle w:val="Small"/>
        <w:widowControl/>
      </w:pPr>
      <w:r>
        <w:t>Build / release engineer  |  All goals require current-head reuse/ownership review.</w:t>
      </w:r>
    </w:p>
    <w:tbl>
      <w:tblPr>
        <w:tblW w:type="auto" w:w="0"/>
        <w:jc w:val="center"/>
        <w:tblLayout w:type="fixed"/>
        <w:tblLook w:firstColumn="1" w:firstRow="1" w:lastColumn="0" w:lastRow="0" w:noHBand="0" w:noVBand="1" w:val="04A0"/>
      </w:tblPr>
      <w:tblGrid>
        <w:gridCol w:w="1152"/>
        <w:gridCol w:w="3528"/>
        <w:gridCol w:w="5198"/>
      </w:tblGrid>
      <w:tr>
        <w:trPr>
          <w:cantSplit/>
          <w:tblHeader/>
        </w:trPr>
        <w:tc>
          <w:tcPr>
            <w:tcW w:type="dxa" w:w="1152"/>
            <w:vAlign w:val="center"/>
            <w:tcMar>
              <w:top w:w="65" w:type="dxa"/>
              <w:left w:w="80" w:type="dxa"/>
              <w:bottom w:w="65" w:type="dxa"/>
              <w:right w:w="80" w:type="dxa"/>
            </w:tcMar>
            <w:shd w:fill="16352F"/>
          </w:tcPr>
          <w:p>
            <w:pPr>
              <w:keepNext w:val="0"/>
              <w:spacing w:after="60"/>
            </w:pPr>
            <w:r>
              <w:rPr>
                <w:b/>
                <w:color w:val="FFFFFF"/>
                <w:sz w:val="18"/>
              </w:rPr>
              <w:t>ID / gate</w:t>
            </w:r>
          </w:p>
        </w:tc>
        <w:tc>
          <w:tcPr>
            <w:tcW w:type="dxa" w:w="3528"/>
            <w:vAlign w:val="center"/>
            <w:tcMar>
              <w:top w:w="65" w:type="dxa"/>
              <w:left w:w="80" w:type="dxa"/>
              <w:bottom w:w="65" w:type="dxa"/>
              <w:right w:w="80" w:type="dxa"/>
            </w:tcMar>
            <w:shd w:fill="16352F"/>
          </w:tcPr>
          <w:p>
            <w:pPr>
              <w:keepNext w:val="0"/>
              <w:spacing w:after="60"/>
            </w:pPr>
            <w:r>
              <w:rPr>
                <w:b/>
                <w:color w:val="FFFFFF"/>
                <w:sz w:val="18"/>
              </w:rPr>
              <w:t>Atomic goal / outcome</w:t>
            </w:r>
          </w:p>
        </w:tc>
        <w:tc>
          <w:tcPr>
            <w:tcW w:type="dxa" w:w="5198"/>
            <w:vAlign w:val="center"/>
            <w:tcMar>
              <w:top w:w="65" w:type="dxa"/>
              <w:left w:w="80" w:type="dxa"/>
              <w:bottom w:w="65" w:type="dxa"/>
              <w:right w:w="80" w:type="dxa"/>
            </w:tcMar>
            <w:shd w:fill="16352F"/>
          </w:tcPr>
          <w:p>
            <w:pPr>
              <w:keepNext w:val="0"/>
              <w:spacing w:after="60"/>
            </w:pPr>
            <w:r>
              <w:rPr>
                <w:b/>
                <w:color w:val="FFFFFF"/>
                <w:sz w:val="18"/>
              </w:rPr>
              <w:t>Acceptance / dependencies</w:t>
            </w:r>
          </w:p>
        </w:tc>
      </w:tr>
      <w:tr>
        <w:trPr>
          <w:cantSplit/>
        </w:trPr>
        <w:tc>
          <w:tcPr>
            <w:tcW w:type="dxa" w:w="1152"/>
            <w:vAlign w:val="center"/>
            <w:tcMar>
              <w:top w:w="65" w:type="dxa"/>
              <w:left w:w="80" w:type="dxa"/>
              <w:bottom w:w="65" w:type="dxa"/>
              <w:right w:w="80" w:type="dxa"/>
            </w:tcMar>
          </w:tcPr>
          <w:p>
            <w:pPr>
              <w:pStyle w:val="TaskCell"/>
              <w:keepNext w:val="0"/>
              <w:spacing w:after="60"/>
            </w:pPr>
            <w:r/>
            <w:r>
              <w:t>SHIP-001</w:t>
              <w:br/>
              <w:t>G1</w:t>
            </w:r>
          </w:p>
        </w:tc>
        <w:tc>
          <w:tcPr>
            <w:tcW w:type="dxa" w:w="3528"/>
            <w:vAlign w:val="center"/>
            <w:tcMar>
              <w:top w:w="65" w:type="dxa"/>
              <w:left w:w="80" w:type="dxa"/>
              <w:bottom w:w="65" w:type="dxa"/>
              <w:right w:w="80" w:type="dxa"/>
            </w:tcMar>
          </w:tcPr>
          <w:p>
            <w:pPr>
              <w:pStyle w:val="TaskCell"/>
              <w:keepNext w:val="0"/>
              <w:spacing w:after="60"/>
            </w:pPr>
            <w:r/>
            <w:r>
              <w:rPr>
                <w:b/>
              </w:rPr>
              <w:t>Choose user-writable data paths</w:t>
            </w:r>
            <w:r>
              <w:br/>
              <w:t>Resolve saves, config, logs and captures by platform policy</w:t>
            </w:r>
          </w:p>
        </w:tc>
        <w:tc>
          <w:tcPr>
            <w:tcW w:type="dxa" w:w="5198"/>
            <w:vAlign w:val="center"/>
            <w:tcMar>
              <w:top w:w="65" w:type="dxa"/>
              <w:left w:w="80" w:type="dxa"/>
              <w:bottom w:w="65" w:type="dxa"/>
              <w:right w:w="80" w:type="dxa"/>
            </w:tcMar>
          </w:tcPr>
          <w:p>
            <w:pPr>
              <w:pStyle w:val="TaskCell"/>
              <w:keepNext w:val="0"/>
              <w:spacing w:after="60"/>
            </w:pPr>
            <w:r/>
            <w:r>
              <w:t>Application starts from a read-only install location with isolated test profiles</w:t>
              <w:br/>
            </w:r>
            <w:r>
              <w:rPr>
                <w:b/>
              </w:rPr>
              <w:t>Reject:</w:t>
            </w:r>
            <w:r>
              <w:t xml:space="preserve"> Real owner profiles are never the default test destination</w:t>
              <w:br/>
            </w:r>
            <w:r>
              <w:rPr>
                <w:b/>
              </w:rPr>
              <w:t>Depends:</w:t>
            </w:r>
            <w:r>
              <w:t xml:space="preserve"> GOV-001, GOV-007</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SHIP-002</w:t>
              <w:br/>
              <w:t>G1</w:t>
            </w:r>
          </w:p>
        </w:tc>
        <w:tc>
          <w:tcPr>
            <w:tcW w:type="dxa" w:w="3528"/>
            <w:vAlign w:val="center"/>
            <w:tcMar>
              <w:top w:w="65" w:type="dxa"/>
              <w:left w:w="80" w:type="dxa"/>
              <w:bottom w:w="65" w:type="dxa"/>
              <w:right w:w="80" w:type="dxa"/>
            </w:tcMar>
            <w:shd w:fill="EDF4F1"/>
          </w:tcPr>
          <w:p>
            <w:pPr>
              <w:pStyle w:val="TaskCell"/>
              <w:keepNext w:val="0"/>
              <w:spacing w:after="60"/>
            </w:pPr>
            <w:r/>
            <w:r>
              <w:rPr>
                <w:b/>
              </w:rPr>
              <w:t>Create a standalone development package</w:t>
            </w:r>
            <w:r>
              <w:br/>
              <w:t>Stage executables, assets, notices and a launch entry point</w:t>
            </w:r>
          </w:p>
        </w:tc>
        <w:tc>
          <w:tcPr>
            <w:tcW w:type="dxa" w:w="5198"/>
            <w:vAlign w:val="center"/>
            <w:tcMar>
              <w:top w:w="65" w:type="dxa"/>
              <w:left w:w="80" w:type="dxa"/>
              <w:bottom w:w="65" w:type="dxa"/>
              <w:right w:w="80" w:type="dxa"/>
            </w:tcMar>
            <w:shd w:fill="EDF4F1"/>
          </w:tcPr>
          <w:p>
            <w:pPr>
              <w:pStyle w:val="TaskCell"/>
              <w:keepNext w:val="0"/>
              <w:spacing w:after="60"/>
            </w:pPr>
            <w:r/>
            <w:r>
              <w:t>Clean machine launches without source checkout or build tools</w:t>
              <w:br/>
            </w:r>
            <w:r>
              <w:rPr>
                <w:b/>
              </w:rPr>
              <w:t>Reject:</w:t>
            </w:r>
            <w:r>
              <w:t xml:space="preserve"> Missing runtime dependencies cannot be fetched invisibly at launch</w:t>
              <w:br/>
            </w:r>
            <w:r>
              <w:rPr>
                <w:b/>
              </w:rPr>
              <w:t>Depends:</w:t>
            </w:r>
            <w:r>
              <w:t xml:space="preserve"> GOV-001, GOV-004, TOOLS-002</w:t>
            </w:r>
          </w:p>
        </w:tc>
      </w:tr>
      <w:tr>
        <w:trPr>
          <w:cantSplit/>
        </w:trPr>
        <w:tc>
          <w:tcPr>
            <w:tcW w:type="dxa" w:w="1152"/>
            <w:vAlign w:val="center"/>
            <w:tcMar>
              <w:top w:w="65" w:type="dxa"/>
              <w:left w:w="80" w:type="dxa"/>
              <w:bottom w:w="65" w:type="dxa"/>
              <w:right w:w="80" w:type="dxa"/>
            </w:tcMar>
          </w:tcPr>
          <w:p>
            <w:pPr>
              <w:pStyle w:val="TaskCell"/>
              <w:keepNext w:val="0"/>
              <w:spacing w:after="60"/>
            </w:pPr>
            <w:r/>
            <w:r>
              <w:t>SHIP-003</w:t>
              <w:br/>
              <w:t>G2</w:t>
            </w:r>
          </w:p>
        </w:tc>
        <w:tc>
          <w:tcPr>
            <w:tcW w:type="dxa" w:w="3528"/>
            <w:vAlign w:val="center"/>
            <w:tcMar>
              <w:top w:w="65" w:type="dxa"/>
              <w:left w:w="80" w:type="dxa"/>
              <w:bottom w:w="65" w:type="dxa"/>
              <w:right w:w="80" w:type="dxa"/>
            </w:tcMar>
          </w:tcPr>
          <w:p>
            <w:pPr>
              <w:pStyle w:val="TaskCell"/>
              <w:keepNext w:val="0"/>
              <w:spacing w:after="60"/>
            </w:pPr>
            <w:r/>
            <w:r>
              <w:rPr>
                <w:b/>
              </w:rPr>
              <w:t>Package the macOS presentation client</w:t>
            </w:r>
            <w:r>
              <w:br/>
              <w:t>Build and stage the actual graphical client with approved dependencies</w:t>
            </w:r>
          </w:p>
        </w:tc>
        <w:tc>
          <w:tcPr>
            <w:tcW w:type="dxa" w:w="5198"/>
            <w:vAlign w:val="center"/>
            <w:tcMar>
              <w:top w:w="65" w:type="dxa"/>
              <w:left w:w="80" w:type="dxa"/>
              <w:bottom w:w="65" w:type="dxa"/>
              <w:right w:w="80" w:type="dxa"/>
            </w:tcMar>
          </w:tcPr>
          <w:p>
            <w:pPr>
              <w:pStyle w:val="TaskCell"/>
              <w:keepNext w:val="0"/>
              <w:spacing w:after="60"/>
            </w:pPr>
            <w:r/>
            <w:r>
              <w:t>Clean macOS launch shows the reference scene and accepts input</w:t>
              <w:br/>
            </w:r>
            <w:r>
              <w:rPr>
                <w:b/>
              </w:rPr>
              <w:t>Reject:</w:t>
            </w:r>
            <w:r>
              <w:t xml:space="preserve"> Console compilation does not count as macOS game support</w:t>
              <w:br/>
            </w:r>
            <w:r>
              <w:rPr>
                <w:b/>
              </w:rPr>
              <w:t>Depends:</w:t>
            </w:r>
            <w:r>
              <w:t xml:space="preserve"> GOV-001, GPU-004, SHIP-002, GOV-005</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SHIP-004</w:t>
              <w:br/>
              <w:t>G3</w:t>
            </w:r>
          </w:p>
        </w:tc>
        <w:tc>
          <w:tcPr>
            <w:tcW w:type="dxa" w:w="3528"/>
            <w:vAlign w:val="center"/>
            <w:tcMar>
              <w:top w:w="65" w:type="dxa"/>
              <w:left w:w="80" w:type="dxa"/>
              <w:bottom w:w="65" w:type="dxa"/>
              <w:right w:w="80" w:type="dxa"/>
            </w:tcMar>
            <w:shd w:fill="EDF4F1"/>
          </w:tcPr>
          <w:p>
            <w:pPr>
              <w:pStyle w:val="TaskCell"/>
              <w:keepNext w:val="0"/>
              <w:spacing w:after="60"/>
            </w:pPr>
            <w:r/>
            <w:r>
              <w:rPr>
                <w:b/>
              </w:rPr>
              <w:t>Run a clean-install native journey</w:t>
            </w:r>
            <w:r>
              <w:br/>
              <w:t>Execute the expedition from staged Windows and macOS packages</w:t>
            </w:r>
          </w:p>
        </w:tc>
        <w:tc>
          <w:tcPr>
            <w:tcW w:type="dxa" w:w="5198"/>
            <w:vAlign w:val="center"/>
            <w:tcMar>
              <w:top w:w="65" w:type="dxa"/>
              <w:left w:w="80" w:type="dxa"/>
              <w:bottom w:w="65" w:type="dxa"/>
              <w:right w:w="80" w:type="dxa"/>
            </w:tcMar>
            <w:shd w:fill="EDF4F1"/>
          </w:tcPr>
          <w:p>
            <w:pPr>
              <w:pStyle w:val="TaskCell"/>
              <w:keepNext w:val="0"/>
              <w:spacing w:after="60"/>
            </w:pPr>
            <w:r/>
            <w:r>
              <w:t>Both packages use correct assets/data paths and finish the ordinary loop</w:t>
              <w:br/>
            </w:r>
            <w:r>
              <w:rPr>
                <w:b/>
              </w:rPr>
              <w:t>Reject:</w:t>
            </w:r>
            <w:r>
              <w:t xml:space="preserve"> Developer environment variables cannot hide missing package configuration</w:t>
              <w:br/>
            </w:r>
            <w:r>
              <w:rPr>
                <w:b/>
              </w:rPr>
              <w:t>Depends:</w:t>
            </w:r>
            <w:r>
              <w:t xml:space="preserve"> GOV-001, SHIP-003, TOOLS-008, QA-003</w:t>
            </w:r>
          </w:p>
        </w:tc>
      </w:tr>
      <w:tr>
        <w:trPr>
          <w:cantSplit/>
        </w:trPr>
        <w:tc>
          <w:tcPr>
            <w:tcW w:type="dxa" w:w="1152"/>
            <w:vAlign w:val="center"/>
            <w:tcMar>
              <w:top w:w="65" w:type="dxa"/>
              <w:left w:w="80" w:type="dxa"/>
              <w:bottom w:w="65" w:type="dxa"/>
              <w:right w:w="80" w:type="dxa"/>
            </w:tcMar>
          </w:tcPr>
          <w:p>
            <w:pPr>
              <w:pStyle w:val="TaskCell"/>
              <w:keepNext w:val="0"/>
              <w:spacing w:after="60"/>
            </w:pPr>
            <w:r/>
            <w:r>
              <w:t>SHIP-005</w:t>
              <w:br/>
              <w:t>G3</w:t>
            </w:r>
          </w:p>
        </w:tc>
        <w:tc>
          <w:tcPr>
            <w:tcW w:type="dxa" w:w="3528"/>
            <w:vAlign w:val="center"/>
            <w:tcMar>
              <w:top w:w="65" w:type="dxa"/>
              <w:left w:w="80" w:type="dxa"/>
              <w:bottom w:w="65" w:type="dxa"/>
              <w:right w:w="80" w:type="dxa"/>
            </w:tcMar>
          </w:tcPr>
          <w:p>
            <w:pPr>
              <w:pStyle w:val="TaskCell"/>
              <w:keepNext w:val="0"/>
              <w:spacing w:after="60"/>
            </w:pPr>
            <w:r/>
            <w:r>
              <w:rPr>
                <w:b/>
              </w:rPr>
              <w:t>Collect bounded crash diagnostics</w:t>
            </w:r>
            <w:r>
              <w:br/>
              <w:t>Capture symbols/version and opted-in diagnostics without sensitive profile data</w:t>
            </w:r>
          </w:p>
        </w:tc>
        <w:tc>
          <w:tcPr>
            <w:tcW w:type="dxa" w:w="5198"/>
            <w:vAlign w:val="center"/>
            <w:tcMar>
              <w:top w:w="65" w:type="dxa"/>
              <w:left w:w="80" w:type="dxa"/>
              <w:bottom w:w="65" w:type="dxa"/>
              <w:right w:w="80" w:type="dxa"/>
            </w:tcMar>
          </w:tcPr>
          <w:p>
            <w:pPr>
              <w:pStyle w:val="TaskCell"/>
              <w:keepNext w:val="0"/>
              <w:spacing w:after="60"/>
            </w:pPr>
            <w:r/>
            <w:r>
              <w:t>A controlled crash produces a useful, scrubbed report</w:t>
              <w:br/>
            </w:r>
            <w:r>
              <w:rPr>
                <w:b/>
              </w:rPr>
              <w:t>Reject:</w:t>
            </w:r>
            <w:r>
              <w:t xml:space="preserve"> Secrets, chat or full saves are not uploaded by default</w:t>
              <w:br/>
            </w:r>
            <w:r>
              <w:rPr>
                <w:b/>
              </w:rPr>
              <w:t>Depends:</w:t>
            </w:r>
            <w:r>
              <w:t xml:space="preserve"> GOV-001, SHIP-001, QA-001</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SHIP-006</w:t>
              <w:br/>
              <w:t>G4</w:t>
            </w:r>
          </w:p>
        </w:tc>
        <w:tc>
          <w:tcPr>
            <w:tcW w:type="dxa" w:w="3528"/>
            <w:vAlign w:val="center"/>
            <w:tcMar>
              <w:top w:w="65" w:type="dxa"/>
              <w:left w:w="80" w:type="dxa"/>
              <w:bottom w:w="65" w:type="dxa"/>
              <w:right w:w="80" w:type="dxa"/>
            </w:tcMar>
            <w:shd w:fill="EDF4F1"/>
          </w:tcPr>
          <w:p>
            <w:pPr>
              <w:pStyle w:val="TaskCell"/>
              <w:keepNext w:val="0"/>
              <w:spacing w:after="60"/>
            </w:pPr>
            <w:r/>
            <w:r>
              <w:rPr>
                <w:b/>
              </w:rPr>
              <w:t>Test update and rollback policy</w:t>
            </w:r>
            <w:r>
              <w:br/>
              <w:t>Upgrade a disposable profile and validate supported rollback constraints</w:t>
            </w:r>
          </w:p>
        </w:tc>
        <w:tc>
          <w:tcPr>
            <w:tcW w:type="dxa" w:w="5198"/>
            <w:vAlign w:val="center"/>
            <w:tcMar>
              <w:top w:w="65" w:type="dxa"/>
              <w:left w:w="80" w:type="dxa"/>
              <w:bottom w:w="65" w:type="dxa"/>
              <w:right w:w="80" w:type="dxa"/>
            </w:tcMar>
            <w:shd w:fill="EDF4F1"/>
          </w:tcPr>
          <w:p>
            <w:pPr>
              <w:pStyle w:val="TaskCell"/>
              <w:keepNext w:val="0"/>
              <w:spacing w:after="60"/>
            </w:pPr>
            <w:r/>
            <w:r>
              <w:t>Compatible update preserves state; incompatible rollback fails visibly</w:t>
              <w:br/>
            </w:r>
            <w:r>
              <w:rPr>
                <w:b/>
              </w:rPr>
              <w:t>Reject:</w:t>
            </w:r>
            <w:r>
              <w:t xml:space="preserve"> Old binaries cannot silently overwrite a newer save schema</w:t>
              <w:br/>
            </w:r>
            <w:r>
              <w:rPr>
                <w:b/>
              </w:rPr>
              <w:t>Depends:</w:t>
            </w:r>
            <w:r>
              <w:t xml:space="preserve"> GOV-001, SAVE-007, SHIP-004</w:t>
            </w:r>
          </w:p>
        </w:tc>
      </w:tr>
      <w:tr>
        <w:trPr>
          <w:cantSplit/>
        </w:trPr>
        <w:tc>
          <w:tcPr>
            <w:tcW w:type="dxa" w:w="1152"/>
            <w:vAlign w:val="center"/>
            <w:tcMar>
              <w:top w:w="65" w:type="dxa"/>
              <w:left w:w="80" w:type="dxa"/>
              <w:bottom w:w="65" w:type="dxa"/>
              <w:right w:w="80" w:type="dxa"/>
            </w:tcMar>
          </w:tcPr>
          <w:p>
            <w:pPr>
              <w:pStyle w:val="TaskCell"/>
              <w:keepNext w:val="0"/>
              <w:spacing w:after="60"/>
            </w:pPr>
            <w:r/>
            <w:r>
              <w:t>SHIP-007</w:t>
              <w:br/>
              <w:t>G5</w:t>
            </w:r>
          </w:p>
        </w:tc>
        <w:tc>
          <w:tcPr>
            <w:tcW w:type="dxa" w:w="3528"/>
            <w:vAlign w:val="center"/>
            <w:tcMar>
              <w:top w:w="65" w:type="dxa"/>
              <w:left w:w="80" w:type="dxa"/>
              <w:bottom w:w="65" w:type="dxa"/>
              <w:right w:w="80" w:type="dxa"/>
            </w:tcMar>
          </w:tcPr>
          <w:p>
            <w:pPr>
              <w:pStyle w:val="TaskCell"/>
              <w:keepNext w:val="0"/>
              <w:spacing w:after="60"/>
            </w:pPr>
            <w:r/>
            <w:r>
              <w:rPr>
                <w:b/>
              </w:rPr>
              <w:t>Prepare signing and distribution checks</w:t>
            </w:r>
            <w:r>
              <w:br/>
              <w:t>Document and test approved signing/notarization/release steps in a safe channel</w:t>
            </w:r>
          </w:p>
        </w:tc>
        <w:tc>
          <w:tcPr>
            <w:tcW w:type="dxa" w:w="5198"/>
            <w:vAlign w:val="center"/>
            <w:tcMar>
              <w:top w:w="65" w:type="dxa"/>
              <w:left w:w="80" w:type="dxa"/>
              <w:bottom w:w="65" w:type="dxa"/>
              <w:right w:w="80" w:type="dxa"/>
            </w:tcMar>
          </w:tcPr>
          <w:p>
            <w:pPr>
              <w:pStyle w:val="TaskCell"/>
              <w:keepNext w:val="0"/>
              <w:spacing w:after="60"/>
            </w:pPr>
            <w:r/>
            <w:r>
              <w:t>Credentials stay outside repo and staged artifacts have verified provenance</w:t>
              <w:br/>
            </w:r>
            <w:r>
              <w:rPr>
                <w:b/>
              </w:rPr>
              <w:t>Reject:</w:t>
            </w:r>
            <w:r>
              <w:t xml:space="preserve"> A local unsigned build is not labeled a public release</w:t>
              <w:br/>
            </w:r>
            <w:r>
              <w:rPr>
                <w:b/>
              </w:rPr>
              <w:t>Depends:</w:t>
            </w:r>
            <w:r>
              <w:t xml:space="preserve"> GOV-001, SHIP-006, SEC-007, GOV-007</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SHIP-008</w:t>
              <w:br/>
              <w:t>G5</w:t>
            </w:r>
          </w:p>
        </w:tc>
        <w:tc>
          <w:tcPr>
            <w:tcW w:type="dxa" w:w="3528"/>
            <w:vAlign w:val="center"/>
            <w:tcMar>
              <w:top w:w="65" w:type="dxa"/>
              <w:left w:w="80" w:type="dxa"/>
              <w:bottom w:w="65" w:type="dxa"/>
              <w:right w:w="80" w:type="dxa"/>
            </w:tcMar>
            <w:shd w:fill="EDF4F1"/>
          </w:tcPr>
          <w:p>
            <w:pPr>
              <w:pStyle w:val="TaskCell"/>
              <w:keepNext w:val="0"/>
              <w:spacing w:after="60"/>
            </w:pPr>
            <w:r/>
            <w:r>
              <w:rPr>
                <w:b/>
              </w:rPr>
              <w:t>Publish the supported-device matrix</w:t>
            </w:r>
            <w:r>
              <w:br/>
              <w:t>Record tested OS, GPU, input and accessibility configurations</w:t>
            </w:r>
          </w:p>
        </w:tc>
        <w:tc>
          <w:tcPr>
            <w:tcW w:type="dxa" w:w="5198"/>
            <w:vAlign w:val="center"/>
            <w:tcMar>
              <w:top w:w="65" w:type="dxa"/>
              <w:left w:w="80" w:type="dxa"/>
              <w:bottom w:w="65" w:type="dxa"/>
              <w:right w:w="80" w:type="dxa"/>
            </w:tcMar>
            <w:shd w:fill="EDF4F1"/>
          </w:tcPr>
          <w:p>
            <w:pPr>
              <w:pStyle w:val="TaskCell"/>
              <w:keepNext w:val="0"/>
              <w:spacing w:after="60"/>
            </w:pPr>
            <w:r/>
            <w:r>
              <w:t>Release notes distinguish tested, unsupported and unverified combinations</w:t>
              <w:br/>
            </w:r>
            <w:r>
              <w:rPr>
                <w:b/>
              </w:rPr>
              <w:t>Reject:</w:t>
            </w:r>
            <w:r>
              <w:t xml:space="preserve"> One high-end machine cannot certify the entire support range</w:t>
              <w:br/>
            </w:r>
            <w:r>
              <w:rPr>
                <w:b/>
              </w:rPr>
              <w:t>Depends:</w:t>
            </w:r>
            <w:r>
              <w:t xml:space="preserve"> GOV-001, SHIP-004, UI-008, PERF-008</w:t>
            </w:r>
          </w:p>
        </w:tc>
      </w:tr>
    </w:tbl>
    <w:p>
      <w:pPr>
        <w:pStyle w:val="Small"/>
        <w:widowControl/>
      </w:pPr>
      <w:r>
        <w:t>Negative controls and exact READY stamping are mandatory; this index is not dispatch authorization.</w:t>
      </w:r>
    </w:p>
    <w:p>
      <w:pPr>
        <w:widowControl/>
      </w:pPr>
      <w:r>
        <w:br w:type="page"/>
      </w:r>
    </w:p>
    <w:p>
      <w:bookmarkStart w:id="44" w:name="stream_LIVE"/>
      <w:pPr>
        <w:pStyle w:val="Heading2"/>
        <w:widowControl/>
      </w:pPr>
      <w:r>
        <w:t>LIVE / Economy services and long-term parity</w:t>
      </w:r>
      <w:bookmarkEnd w:id="44"/>
    </w:p>
    <w:p>
      <w:pPr>
        <w:pStyle w:val="Small"/>
        <w:widowControl/>
      </w:pPr>
      <w:r>
        <w:t>Online/economy engineer / producer  |  All goals require current-head reuse/ownership review.</w:t>
      </w:r>
    </w:p>
    <w:tbl>
      <w:tblPr>
        <w:tblW w:type="auto" w:w="0"/>
        <w:jc w:val="center"/>
        <w:tblLayout w:type="fixed"/>
        <w:tblLook w:firstColumn="1" w:firstRow="1" w:lastColumn="0" w:lastRow="0" w:noHBand="0" w:noVBand="1" w:val="04A0"/>
      </w:tblPr>
      <w:tblGrid>
        <w:gridCol w:w="1152"/>
        <w:gridCol w:w="3528"/>
        <w:gridCol w:w="5198"/>
      </w:tblGrid>
      <w:tr>
        <w:trPr>
          <w:cantSplit/>
          <w:tblHeader/>
        </w:trPr>
        <w:tc>
          <w:tcPr>
            <w:tcW w:type="dxa" w:w="1152"/>
            <w:vAlign w:val="center"/>
            <w:tcMar>
              <w:top w:w="65" w:type="dxa"/>
              <w:left w:w="80" w:type="dxa"/>
              <w:bottom w:w="65" w:type="dxa"/>
              <w:right w:w="80" w:type="dxa"/>
            </w:tcMar>
            <w:shd w:fill="16352F"/>
          </w:tcPr>
          <w:p>
            <w:pPr>
              <w:keepNext w:val="0"/>
              <w:spacing w:after="60"/>
            </w:pPr>
            <w:r>
              <w:rPr>
                <w:b/>
                <w:color w:val="FFFFFF"/>
                <w:sz w:val="18"/>
              </w:rPr>
              <w:t>ID / gate</w:t>
            </w:r>
          </w:p>
        </w:tc>
        <w:tc>
          <w:tcPr>
            <w:tcW w:type="dxa" w:w="3528"/>
            <w:vAlign w:val="center"/>
            <w:tcMar>
              <w:top w:w="65" w:type="dxa"/>
              <w:left w:w="80" w:type="dxa"/>
              <w:bottom w:w="65" w:type="dxa"/>
              <w:right w:w="80" w:type="dxa"/>
            </w:tcMar>
            <w:shd w:fill="16352F"/>
          </w:tcPr>
          <w:p>
            <w:pPr>
              <w:keepNext w:val="0"/>
              <w:spacing w:after="60"/>
            </w:pPr>
            <w:r>
              <w:rPr>
                <w:b/>
                <w:color w:val="FFFFFF"/>
                <w:sz w:val="18"/>
              </w:rPr>
              <w:t>Atomic goal / outcome</w:t>
            </w:r>
          </w:p>
        </w:tc>
        <w:tc>
          <w:tcPr>
            <w:tcW w:type="dxa" w:w="5198"/>
            <w:vAlign w:val="center"/>
            <w:tcMar>
              <w:top w:w="65" w:type="dxa"/>
              <w:left w:w="80" w:type="dxa"/>
              <w:bottom w:w="65" w:type="dxa"/>
              <w:right w:w="80" w:type="dxa"/>
            </w:tcMar>
            <w:shd w:fill="16352F"/>
          </w:tcPr>
          <w:p>
            <w:pPr>
              <w:keepNext w:val="0"/>
              <w:spacing w:after="60"/>
            </w:pPr>
            <w:r>
              <w:rPr>
                <w:b/>
                <w:color w:val="FFFFFF"/>
                <w:sz w:val="18"/>
              </w:rPr>
              <w:t>Acceptance / dependencies</w:t>
            </w:r>
          </w:p>
        </w:tc>
      </w:tr>
      <w:tr>
        <w:trPr>
          <w:cantSplit/>
        </w:trPr>
        <w:tc>
          <w:tcPr>
            <w:tcW w:type="dxa" w:w="1152"/>
            <w:vAlign w:val="center"/>
            <w:tcMar>
              <w:top w:w="65" w:type="dxa"/>
              <w:left w:w="80" w:type="dxa"/>
              <w:bottom w:w="65" w:type="dxa"/>
              <w:right w:w="80" w:type="dxa"/>
            </w:tcMar>
          </w:tcPr>
          <w:p>
            <w:pPr>
              <w:pStyle w:val="TaskCell"/>
              <w:keepNext w:val="0"/>
              <w:spacing w:after="60"/>
            </w:pPr>
            <w:r/>
            <w:r>
              <w:t>LIVE-001</w:t>
              <w:br/>
              <w:t>G4</w:t>
            </w:r>
          </w:p>
        </w:tc>
        <w:tc>
          <w:tcPr>
            <w:tcW w:type="dxa" w:w="3528"/>
            <w:vAlign w:val="center"/>
            <w:tcMar>
              <w:top w:w="65" w:type="dxa"/>
              <w:left w:w="80" w:type="dxa"/>
              <w:bottom w:w="65" w:type="dxa"/>
              <w:right w:w="80" w:type="dxa"/>
            </w:tcMar>
          </w:tcPr>
          <w:p>
            <w:pPr>
              <w:pStyle w:val="TaskCell"/>
              <w:keepNext w:val="0"/>
              <w:spacing w:after="60"/>
            </w:pPr>
            <w:r/>
            <w:r>
              <w:rPr>
                <w:b/>
              </w:rPr>
              <w:t>Separate offline and online progression</w:t>
            </w:r>
            <w:r>
              <w:br/>
              <w:t>Define import/export and trust policy between local and authenticated profiles</w:t>
            </w:r>
          </w:p>
        </w:tc>
        <w:tc>
          <w:tcPr>
            <w:tcW w:type="dxa" w:w="5198"/>
            <w:vAlign w:val="center"/>
            <w:tcMar>
              <w:top w:w="65" w:type="dxa"/>
              <w:left w:w="80" w:type="dxa"/>
              <w:bottom w:w="65" w:type="dxa"/>
              <w:right w:w="80" w:type="dxa"/>
            </w:tcMar>
          </w:tcPr>
          <w:p>
            <w:pPr>
              <w:pStyle w:val="TaskCell"/>
              <w:keepNext w:val="0"/>
              <w:spacing w:after="60"/>
            </w:pPr>
            <w:r/>
            <w:r>
              <w:t>Offline progression cannot enter the public economy without an explicit rule</w:t>
              <w:br/>
            </w:r>
            <w:r>
              <w:rPr>
                <w:b/>
              </w:rPr>
              <w:t>Reject:</w:t>
            </w:r>
            <w:r>
              <w:t xml:space="preserve"> Local save editing is not confused with secured online authority</w:t>
              <w:br/>
            </w:r>
            <w:r>
              <w:rPr>
                <w:b/>
              </w:rPr>
              <w:t>Depends:</w:t>
            </w:r>
            <w:r>
              <w:t xml:space="preserve"> GOV-001, GOV-007, SEC-006</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LIVE-002</w:t>
              <w:br/>
              <w:t>G4</w:t>
            </w:r>
          </w:p>
        </w:tc>
        <w:tc>
          <w:tcPr>
            <w:tcW w:type="dxa" w:w="3528"/>
            <w:vAlign w:val="center"/>
            <w:tcMar>
              <w:top w:w="65" w:type="dxa"/>
              <w:left w:w="80" w:type="dxa"/>
              <w:bottom w:w="65" w:type="dxa"/>
              <w:right w:w="80" w:type="dxa"/>
            </w:tcMar>
            <w:shd w:fill="EDF4F1"/>
          </w:tcPr>
          <w:p>
            <w:pPr>
              <w:pStyle w:val="TaskCell"/>
              <w:keepNext w:val="0"/>
              <w:spacing w:after="60"/>
            </w:pPr>
            <w:r/>
            <w:r>
              <w:rPr>
                <w:b/>
              </w:rPr>
              <w:t>Specify bounded asynchronous trade</w:t>
            </w:r>
            <w:r>
              <w:br/>
              <w:t>Define one listing lifecycle, escrow policy and cancellation semantics</w:t>
            </w:r>
          </w:p>
        </w:tc>
        <w:tc>
          <w:tcPr>
            <w:tcW w:type="dxa" w:w="5198"/>
            <w:vAlign w:val="center"/>
            <w:tcMar>
              <w:top w:w="65" w:type="dxa"/>
              <w:left w:w="80" w:type="dxa"/>
              <w:bottom w:w="65" w:type="dxa"/>
              <w:right w:w="80" w:type="dxa"/>
            </w:tcMar>
            <w:shd w:fill="EDF4F1"/>
          </w:tcPr>
          <w:p>
            <w:pPr>
              <w:pStyle w:val="TaskCell"/>
              <w:keepNext w:val="0"/>
              <w:spacing w:after="60"/>
            </w:pPr>
            <w:r/>
            <w:r>
              <w:t>Ownership, currency, expiration and failure outcomes are fully enumerated</w:t>
              <w:br/>
            </w:r>
            <w:r>
              <w:rPr>
                <w:b/>
              </w:rPr>
              <w:t>Reject:</w:t>
            </w:r>
            <w:r>
              <w:t xml:space="preserve"> Trading scope cannot precede durable ownership and authentication</w:t>
              <w:br/>
            </w:r>
            <w:r>
              <w:rPr>
                <w:b/>
              </w:rPr>
              <w:t>Depends:</w:t>
            </w:r>
            <w:r>
              <w:t xml:space="preserve"> GOV-001, LIVE-001, SAVE-004, END-007</w:t>
            </w:r>
          </w:p>
        </w:tc>
      </w:tr>
      <w:tr>
        <w:trPr>
          <w:cantSplit/>
        </w:trPr>
        <w:tc>
          <w:tcPr>
            <w:tcW w:type="dxa" w:w="1152"/>
            <w:vAlign w:val="center"/>
            <w:tcMar>
              <w:top w:w="65" w:type="dxa"/>
              <w:left w:w="80" w:type="dxa"/>
              <w:bottom w:w="65" w:type="dxa"/>
              <w:right w:w="80" w:type="dxa"/>
            </w:tcMar>
          </w:tcPr>
          <w:p>
            <w:pPr>
              <w:pStyle w:val="TaskCell"/>
              <w:keepNext w:val="0"/>
              <w:spacing w:after="60"/>
            </w:pPr>
            <w:r/>
            <w:r>
              <w:t>LIVE-003</w:t>
              <w:br/>
              <w:t>G4</w:t>
            </w:r>
          </w:p>
        </w:tc>
        <w:tc>
          <w:tcPr>
            <w:tcW w:type="dxa" w:w="3528"/>
            <w:vAlign w:val="center"/>
            <w:tcMar>
              <w:top w:w="65" w:type="dxa"/>
              <w:left w:w="80" w:type="dxa"/>
              <w:bottom w:w="65" w:type="dxa"/>
              <w:right w:w="80" w:type="dxa"/>
            </w:tcMar>
          </w:tcPr>
          <w:p>
            <w:pPr>
              <w:pStyle w:val="TaskCell"/>
              <w:keepNext w:val="0"/>
              <w:spacing w:after="60"/>
            </w:pPr>
            <w:r/>
            <w:r>
              <w:rPr>
                <w:b/>
              </w:rPr>
              <w:t>Implement listing escrow transaction</w:t>
            </w:r>
            <w:r>
              <w:br/>
              <w:t>Move one eligible item into escrow under an authenticated account</w:t>
            </w:r>
          </w:p>
        </w:tc>
        <w:tc>
          <w:tcPr>
            <w:tcW w:type="dxa" w:w="5198"/>
            <w:vAlign w:val="center"/>
            <w:tcMar>
              <w:top w:w="65" w:type="dxa"/>
              <w:left w:w="80" w:type="dxa"/>
              <w:bottom w:w="65" w:type="dxa"/>
              <w:right w:w="80" w:type="dxa"/>
            </w:tcMar>
          </w:tcPr>
          <w:p>
            <w:pPr>
              <w:pStyle w:val="TaskCell"/>
              <w:keepNext w:val="0"/>
              <w:spacing w:after="60"/>
            </w:pPr>
            <w:r/>
            <w:r>
              <w:t>Retry and cancellation conserve ownership with one active listing</w:t>
              <w:br/>
            </w:r>
            <w:r>
              <w:rPr>
                <w:b/>
              </w:rPr>
              <w:t>Reject:</w:t>
            </w:r>
            <w:r>
              <w:t xml:space="preserve"> The same item cannot be equipped and sold simultaneously</w:t>
              <w:br/>
            </w:r>
            <w:r>
              <w:rPr>
                <w:b/>
              </w:rPr>
              <w:t>Depends:</w:t>
            </w:r>
            <w:r>
              <w:t xml:space="preserve"> GOV-001, LIVE-002, ITEM-004</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LIVE-004</w:t>
              <w:br/>
              <w:t>G4</w:t>
            </w:r>
          </w:p>
        </w:tc>
        <w:tc>
          <w:tcPr>
            <w:tcW w:type="dxa" w:w="3528"/>
            <w:vAlign w:val="center"/>
            <w:tcMar>
              <w:top w:w="65" w:type="dxa"/>
              <w:left w:w="80" w:type="dxa"/>
              <w:bottom w:w="65" w:type="dxa"/>
              <w:right w:w="80" w:type="dxa"/>
            </w:tcMar>
            <w:shd w:fill="EDF4F1"/>
          </w:tcPr>
          <w:p>
            <w:pPr>
              <w:pStyle w:val="TaskCell"/>
              <w:keepNext w:val="0"/>
              <w:spacing w:after="60"/>
            </w:pPr>
            <w:r/>
            <w:r>
              <w:rPr>
                <w:b/>
              </w:rPr>
              <w:t>Commit one two-party trade atomically</w:t>
            </w:r>
            <w:r>
              <w:br/>
              <w:t>Settle purchase, currencies and ownership across two profiles</w:t>
            </w:r>
          </w:p>
        </w:tc>
        <w:tc>
          <w:tcPr>
            <w:tcW w:type="dxa" w:w="5198"/>
            <w:vAlign w:val="center"/>
            <w:tcMar>
              <w:top w:w="65" w:type="dxa"/>
              <w:left w:w="80" w:type="dxa"/>
              <w:bottom w:w="65" w:type="dxa"/>
              <w:right w:w="80" w:type="dxa"/>
            </w:tcMar>
            <w:shd w:fill="EDF4F1"/>
          </w:tcPr>
          <w:p>
            <w:pPr>
              <w:pStyle w:val="TaskCell"/>
              <w:keepNext w:val="0"/>
              <w:spacing w:after="60"/>
            </w:pPr>
            <w:r/>
            <w:r>
              <w:t>Crash/retry yields a complete committed trade or no trade</w:t>
              <w:br/>
            </w:r>
            <w:r>
              <w:rPr>
                <w:b/>
              </w:rPr>
              <w:t>Reject:</w:t>
            </w:r>
            <w:r>
              <w:t xml:space="preserve"> Partial seller payment or duplicated buyer delivery fails</w:t>
              <w:br/>
            </w:r>
            <w:r>
              <w:rPr>
                <w:b/>
              </w:rPr>
              <w:t>Depends:</w:t>
            </w:r>
            <w:r>
              <w:t xml:space="preserve"> GOV-001, LIVE-003, SEC-003, SAVE-004</w:t>
            </w:r>
          </w:p>
        </w:tc>
      </w:tr>
      <w:tr>
        <w:trPr>
          <w:cantSplit/>
        </w:trPr>
        <w:tc>
          <w:tcPr>
            <w:tcW w:type="dxa" w:w="1152"/>
            <w:vAlign w:val="center"/>
            <w:tcMar>
              <w:top w:w="65" w:type="dxa"/>
              <w:left w:w="80" w:type="dxa"/>
              <w:bottom w:w="65" w:type="dxa"/>
              <w:right w:w="80" w:type="dxa"/>
            </w:tcMar>
          </w:tcPr>
          <w:p>
            <w:pPr>
              <w:pStyle w:val="TaskCell"/>
              <w:keepNext w:val="0"/>
              <w:spacing w:after="60"/>
            </w:pPr>
            <w:r/>
            <w:r>
              <w:t>LIVE-005</w:t>
              <w:br/>
              <w:t>G4</w:t>
            </w:r>
          </w:p>
        </w:tc>
        <w:tc>
          <w:tcPr>
            <w:tcW w:type="dxa" w:w="3528"/>
            <w:vAlign w:val="center"/>
            <w:tcMar>
              <w:top w:w="65" w:type="dxa"/>
              <w:left w:w="80" w:type="dxa"/>
              <w:bottom w:w="65" w:type="dxa"/>
              <w:right w:w="80" w:type="dxa"/>
            </w:tcMar>
          </w:tcPr>
          <w:p>
            <w:pPr>
              <w:pStyle w:val="TaskCell"/>
              <w:keepNext w:val="0"/>
              <w:spacing w:after="60"/>
            </w:pPr>
            <w:r/>
            <w:r>
              <w:rPr>
                <w:b/>
              </w:rPr>
              <w:t>Test anti-abuse economy telemetry</w:t>
            </w:r>
            <w:r>
              <w:br/>
              <w:t>Add bounded anomaly counters and audited administrative intervention</w:t>
            </w:r>
          </w:p>
        </w:tc>
        <w:tc>
          <w:tcPr>
            <w:tcW w:type="dxa" w:w="5198"/>
            <w:vAlign w:val="center"/>
            <w:tcMar>
              <w:top w:w="65" w:type="dxa"/>
              <w:left w:w="80" w:type="dxa"/>
              <w:bottom w:w="65" w:type="dxa"/>
              <w:right w:w="80" w:type="dxa"/>
            </w:tcMar>
          </w:tcPr>
          <w:p>
            <w:pPr>
              <w:pStyle w:val="TaskCell"/>
              <w:keepNext w:val="0"/>
              <w:spacing w:after="60"/>
            </w:pPr>
            <w:r/>
            <w:r>
              <w:t>Synthetic duplicate/velocity anomalies are observable without leaking private data</w:t>
              <w:br/>
            </w:r>
            <w:r>
              <w:rPr>
                <w:b/>
              </w:rPr>
              <w:t>Reject:</w:t>
            </w:r>
            <w:r>
              <w:t xml:space="preserve"> Telemetry is not used as a substitute for prevention invariants</w:t>
              <w:br/>
            </w:r>
            <w:r>
              <w:rPr>
                <w:b/>
              </w:rPr>
              <w:t>Depends:</w:t>
            </w:r>
            <w:r>
              <w:t xml:space="preserve"> GOV-001, LIVE-004, SHIP-005</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LIVE-006</w:t>
              <w:br/>
              <w:t>G5</w:t>
            </w:r>
          </w:p>
        </w:tc>
        <w:tc>
          <w:tcPr>
            <w:tcW w:type="dxa" w:w="3528"/>
            <w:vAlign w:val="center"/>
            <w:tcMar>
              <w:top w:w="65" w:type="dxa"/>
              <w:left w:w="80" w:type="dxa"/>
              <w:bottom w:w="65" w:type="dxa"/>
              <w:right w:w="80" w:type="dxa"/>
            </w:tcMar>
            <w:shd w:fill="EDF4F1"/>
          </w:tcPr>
          <w:p>
            <w:pPr>
              <w:pStyle w:val="TaskCell"/>
              <w:keepNext w:val="0"/>
              <w:spacing w:after="60"/>
            </w:pPr>
            <w:r/>
            <w:r>
              <w:rPr>
                <w:b/>
              </w:rPr>
              <w:t>Prototype one seasonal reset migration</w:t>
            </w:r>
            <w:r>
              <w:br/>
              <w:t>Apply an owner-approved reset to copied profiles with retained history policy</w:t>
            </w:r>
          </w:p>
        </w:tc>
        <w:tc>
          <w:tcPr>
            <w:tcW w:type="dxa" w:w="5198"/>
            <w:vAlign w:val="center"/>
            <w:tcMar>
              <w:top w:w="65" w:type="dxa"/>
              <w:left w:w="80" w:type="dxa"/>
              <w:bottom w:w="65" w:type="dxa"/>
              <w:right w:w="80" w:type="dxa"/>
            </w:tcMar>
            <w:shd w:fill="EDF4F1"/>
          </w:tcPr>
          <w:p>
            <w:pPr>
              <w:pStyle w:val="TaskCell"/>
              <w:keepNext w:val="0"/>
              <w:spacing w:after="60"/>
            </w:pPr>
            <w:r/>
            <w:r>
              <w:t>Seasonal and historical state partition as specified with reversible rehearsal</w:t>
              <w:br/>
            </w:r>
            <w:r>
              <w:rPr>
                <w:b/>
              </w:rPr>
              <w:t>Reject:</w:t>
            </w:r>
            <w:r>
              <w:t xml:space="preserve"> No live account reset is authorized by a successful test</w:t>
              <w:br/>
            </w:r>
            <w:r>
              <w:rPr>
                <w:b/>
              </w:rPr>
              <w:t>Depends:</w:t>
            </w:r>
            <w:r>
              <w:t xml:space="preserve"> GOV-001, END-006, SAVE-007, GOV-007</w:t>
            </w:r>
          </w:p>
        </w:tc>
      </w:tr>
      <w:tr>
        <w:trPr>
          <w:cantSplit/>
        </w:trPr>
        <w:tc>
          <w:tcPr>
            <w:tcW w:type="dxa" w:w="1152"/>
            <w:vAlign w:val="center"/>
            <w:tcMar>
              <w:top w:w="65" w:type="dxa"/>
              <w:left w:w="80" w:type="dxa"/>
              <w:bottom w:w="65" w:type="dxa"/>
              <w:right w:w="80" w:type="dxa"/>
            </w:tcMar>
          </w:tcPr>
          <w:p>
            <w:pPr>
              <w:pStyle w:val="TaskCell"/>
              <w:keepNext w:val="0"/>
              <w:spacing w:after="60"/>
            </w:pPr>
            <w:r/>
            <w:r>
              <w:t>LIVE-007</w:t>
              <w:br/>
              <w:t>G4</w:t>
            </w:r>
          </w:p>
        </w:tc>
        <w:tc>
          <w:tcPr>
            <w:tcW w:type="dxa" w:w="3528"/>
            <w:vAlign w:val="center"/>
            <w:tcMar>
              <w:top w:w="65" w:type="dxa"/>
              <w:left w:w="80" w:type="dxa"/>
              <w:bottom w:w="65" w:type="dxa"/>
              <w:right w:w="80" w:type="dxa"/>
            </w:tcMar>
          </w:tcPr>
          <w:p>
            <w:pPr>
              <w:pStyle w:val="TaskCell"/>
              <w:keepNext w:val="0"/>
              <w:spacing w:after="60"/>
            </w:pPr>
            <w:r/>
            <w:r>
              <w:rPr>
                <w:b/>
              </w:rPr>
              <w:t>Reassess the parity evidence ledger</w:t>
            </w:r>
            <w:r>
              <w:br/>
              <w:t>Compare approved D2R/PoE capability goals with current shipped evidence</w:t>
            </w:r>
          </w:p>
        </w:tc>
        <w:tc>
          <w:tcPr>
            <w:tcW w:type="dxa" w:w="5198"/>
            <w:vAlign w:val="center"/>
            <w:tcMar>
              <w:top w:w="65" w:type="dxa"/>
              <w:left w:w="80" w:type="dxa"/>
              <w:bottom w:w="65" w:type="dxa"/>
              <w:right w:w="80" w:type="dxa"/>
            </w:tcMar>
          </w:tcPr>
          <w:p>
            <w:pPr>
              <w:pStyle w:val="TaskCell"/>
              <w:keepNext w:val="0"/>
              <w:spacing w:after="60"/>
            </w:pPr>
            <w:r/>
            <w:r>
              <w:t>Remaining breadth, content, services and quality gaps are explicitly unscored</w:t>
              <w:br/>
            </w:r>
            <w:r>
              <w:rPr>
                <w:b/>
              </w:rPr>
              <w:t>Reject:</w:t>
            </w:r>
            <w:r>
              <w:t xml:space="preserve"> The 200-task backbone alone never implies complete feature-count parity</w:t>
              <w:br/>
            </w:r>
            <w:r>
              <w:rPr>
                <w:b/>
              </w:rPr>
              <w:t>Depends:</w:t>
            </w:r>
            <w:r>
              <w:t xml:space="preserve"> GOV-001, QA-006, END-008, TOOLS-005</w:t>
            </w:r>
          </w:p>
        </w:tc>
      </w:tr>
      <w:tr>
        <w:trPr>
          <w:cantSplit/>
        </w:trPr>
        <w:tc>
          <w:tcPr>
            <w:tcW w:type="dxa" w:w="1152"/>
            <w:vAlign w:val="center"/>
            <w:tcMar>
              <w:top w:w="65" w:type="dxa"/>
              <w:left w:w="80" w:type="dxa"/>
              <w:bottom w:w="65" w:type="dxa"/>
              <w:right w:w="80" w:type="dxa"/>
            </w:tcMar>
            <w:shd w:fill="EDF4F1"/>
          </w:tcPr>
          <w:p>
            <w:pPr>
              <w:pStyle w:val="TaskCell"/>
              <w:keepNext w:val="0"/>
              <w:spacing w:after="60"/>
            </w:pPr>
            <w:r/>
            <w:r>
              <w:t>LIVE-008</w:t>
              <w:br/>
              <w:t>G5</w:t>
            </w:r>
          </w:p>
        </w:tc>
        <w:tc>
          <w:tcPr>
            <w:tcW w:type="dxa" w:w="3528"/>
            <w:vAlign w:val="center"/>
            <w:tcMar>
              <w:top w:w="65" w:type="dxa"/>
              <w:left w:w="80" w:type="dxa"/>
              <w:bottom w:w="65" w:type="dxa"/>
              <w:right w:w="80" w:type="dxa"/>
            </w:tcMar>
            <w:shd w:fill="EDF4F1"/>
          </w:tcPr>
          <w:p>
            <w:pPr>
              <w:pStyle w:val="TaskCell"/>
              <w:keepNext w:val="0"/>
              <w:spacing w:after="60"/>
            </w:pPr>
            <w:r/>
            <w:r>
              <w:rPr>
                <w:b/>
              </w:rPr>
              <w:t>Approve launch scope and operating limits</w:t>
            </w:r>
            <w:r>
              <w:br/>
              <w:t>Freeze service capacity, support, incident and deferred-feature commitments</w:t>
            </w:r>
          </w:p>
        </w:tc>
        <w:tc>
          <w:tcPr>
            <w:tcW w:type="dxa" w:w="5198"/>
            <w:vAlign w:val="center"/>
            <w:tcMar>
              <w:top w:w="65" w:type="dxa"/>
              <w:left w:w="80" w:type="dxa"/>
              <w:bottom w:w="65" w:type="dxa"/>
              <w:right w:w="80" w:type="dxa"/>
            </w:tcMar>
            <w:shd w:fill="EDF4F1"/>
          </w:tcPr>
          <w:p>
            <w:pPr>
              <w:pStyle w:val="TaskCell"/>
              <w:keepNext w:val="0"/>
              <w:spacing w:after="60"/>
            </w:pPr>
            <w:r/>
            <w:r>
              <w:t>Named owners accept rollback, economy incidents and public scope claims</w:t>
              <w:br/>
            </w:r>
            <w:r>
              <w:rPr>
                <w:b/>
              </w:rPr>
              <w:t>Reject:</w:t>
            </w:r>
            <w:r>
              <w:t xml:space="preserve"> Public release cannot proceed with unowned P0 risks or missing gate evidence</w:t>
              <w:br/>
            </w:r>
            <w:r>
              <w:rPr>
                <w:b/>
              </w:rPr>
              <w:t>Depends:</w:t>
            </w:r>
            <w:r>
              <w:t xml:space="preserve"> GOV-001, LIVE-005, LIVE-006, LIVE-007, SHIP-007, SHIP-008, END-008</w:t>
            </w:r>
          </w:p>
        </w:tc>
      </w:tr>
    </w:tbl>
    <w:p>
      <w:pPr>
        <w:pStyle w:val="Small"/>
        <w:widowControl/>
      </w:pPr>
      <w:r>
        <w:t>Negative controls and exact READY stamping are mandatory; this index is not dispatch authorization.</w:t>
      </w:r>
    </w:p>
    <w:p>
      <w:pPr>
        <w:widowControl/>
      </w:pPr>
      <w:r>
        <w:br w:type="page"/>
      </w:r>
    </w:p>
    <w:p>
      <w:bookmarkStart w:id="45" w:name="appendix_b"/>
      <w:pPr>
        <w:pStyle w:val="Heading1"/>
        <w:widowControl/>
      </w:pPr>
      <w:r>
        <w:t>Appendix B</w:t>
        <w:br/>
        <w:t>Worker loop prompt</w:t>
      </w:r>
      <w:bookmarkEnd w:id="45"/>
    </w:p>
    <w:p>
      <w:pPr>
        <w:widowControl/>
      </w:pPr>
      <w:r>
        <w:t>Copy the following only into an authorized implementation session with a real task packet and exclusive claim. Coordinator, reviewer, integrator and player-experience prompts are included separately in the pack.</w:t>
      </w:r>
    </w:p>
    <w:p>
      <w:pPr>
        <w:widowControl/>
      </w:pPr>
      <w:r>
        <w:t>You are an implementation lane for the Verdigris native ARPG. Deliver one approved atomic outcome; do not maximize code volume or create a new task system.</w:t>
      </w:r>
    </w:p>
    <w:p>
      <w:pPr>
        <w:pStyle w:val="Heading2"/>
        <w:widowControl/>
      </w:pPr>
      <w:r>
        <w:t>Required inputs</w:t>
      </w:r>
    </w:p>
    <w:p>
      <w:pPr>
        <w:widowControl/>
      </w:pPr>
      <w:r>
        <w:t>A repository-accessible approved TASK packet mapped from a VG planning goal; current authority references; task ID; lane ID; owned worktree; exact base SHA; current exclusive claim token; contract versions; allowed commands/resources; evidence directory; and designated reviewer/integrator. The execution pack's DRAFT records are not substitutes for those inputs.</w:t>
      </w:r>
    </w:p>
    <w:p>
      <w:pPr>
        <w:pStyle w:val="Heading2"/>
        <w:widowControl/>
      </w:pPr>
      <w:r>
        <w:t>1. Establish authority and identity</w:t>
      </w:r>
    </w:p>
    <w:p>
      <w:pPr>
        <w:widowControl/>
      </w:pPr>
      <w:r>
        <w:t>Read the current repository constitution, BUS, PROTOCOL, LEADER_POLICY, applicable supervision/broadcasts, decisions and the actual task SPEC. Reconcile conflicting instructions through the recorded precedence ruling. Do not assume this prompt authorizes a push, branch write, release or cross-path edit. If authority remains ambiguous, stop the affected work with a question.</w:t>
      </w:r>
    </w:p>
    <w:p>
      <w:pPr>
        <w:widowControl/>
      </w:pPr>
      <w:r>
        <w:t>Confirm that this is your own worktree/clone. Inspect branch, HEAD, working-tree changes and the claim record. Never switch another lane's checkout, stash another worker's changes, stage everything blindly, or overwrite somebody else's STATUS/REPORT. Check for released/revoked claims and a current integration-base change.</w:t>
      </w:r>
    </w:p>
    <w:p>
      <w:pPr>
        <w:widowControl/>
      </w:pPr>
      <w:r>
        <w:t>A claim must be granted by the approved shared authority. A successful push to your own branch is not an exclusive task lock. If the task, claim, paths, resources or base differ from the packet, stop and request refresh.</w:t>
      </w:r>
    </w:p>
    <w:p>
      <w:pPr>
        <w:pStyle w:val="Heading2"/>
        <w:widowControl/>
      </w:pPr>
      <w:r>
        <w:t>2. Reconcile and reproduce</w:t>
      </w:r>
    </w:p>
    <w:p>
      <w:pPr>
        <w:widowControl/>
      </w:pPr>
      <w:r>
        <w:t>Search the current tree and existing TASK packets for the proposed behavior. Prefer completing or reusing accepted work to implementing a duplicate. A stale audit or a new model filename is not evidence of current functionality.</w:t>
      </w:r>
    </w:p>
    <w:p>
      <w:pPr>
        <w:widowControl/>
      </w:pPr>
      <w:r>
        <w:t>Run the packet's baseline commands. Record actual exit codes, logs and environment. Distinguish existing failures from your changes. Add the smallest failing assertion that represents the requested outcome, plus the packet's negative control. Tests must exercise the production boundary specified by the packet.</w:t>
      </w:r>
    </w:p>
    <w:p>
      <w:pPr>
        <w:pStyle w:val="Heading2"/>
        <w:widowControl/>
      </w:pPr>
      <w:r>
        <w:t>3. Implement one bounded change</w:t>
      </w:r>
    </w:p>
    <w:p>
      <w:pPr>
        <w:widowControl/>
      </w:pPr>
      <w:r>
        <w:t>Edit only exact owned paths and hold required logical-resource locks. Reuse frozen contracts; do not put authority in UI, transport, animation or audio. Preserve deterministic time/RNG, item ownership and durable transaction invariants. Do not bulk-port browser behavior, add a generic engine framework, retune approved values or invent content outside the task.</w:t>
      </w:r>
    </w:p>
    <w:p>
      <w:pPr>
        <w:widowControl/>
      </w:pPr>
      <w:r>
        <w:t>When a new contract or integration edit is required outside ownership, describe the needed interface in a question. Do not patch the shared file opportunistically. Split the task through the coordinator if it now contains independent outcomes.</w:t>
      </w:r>
    </w:p>
    <w:p>
      <w:pPr>
        <w:widowControl/>
      </w:pPr>
      <w:r>
        <w:t>Use isolated build/capture/log directories, task-owned ports and disposable profiles. Never access real owner saves for fault tests. Network or process tests must have explicit startup/shutdown and resource cleanup.</w:t>
      </w:r>
    </w:p>
    <w:p>
      <w:pPr>
        <w:pStyle w:val="Heading2"/>
        <w:widowControl/>
      </w:pPr>
      <w:r>
        <w:t>4. Verify honestly</w:t>
      </w:r>
    </w:p>
    <w:p>
      <w:pPr>
        <w:widowControl/>
      </w:pPr>
      <w:r>
        <w:t>Run every acceptance command and negative control. Run the relevant current native and browser gates required by the approved packet. Do not weaken tests, reduce benchmark load or inject developer grants to force success.</w:t>
      </w:r>
    </w:p>
    <w:p>
      <w:pPr>
        <w:widowControl/>
      </w:pPr>
      <w:r>
        <w:t>For gameplay work, record the real input -&gt; command -&gt; authoritative result -&gt; presentation chain. For a contract/artifact-only task, label the result NOT_INTEGRATED and name its integration successor. For art/audio, include source/provenance and required human/perceptual review; an automated event assertion does not certify appearance or audibility.</w:t>
      </w:r>
    </w:p>
    <w:p>
      <w:pPr>
        <w:widowControl/>
      </w:pPr>
      <w:r>
        <w:t>Record exact base/head, content/seed, toolchain, command, exit code, log/artifact hashes and limitations. If a command was not run, say NOT RUN and explain the blocker. Never fabricate evidence.</w:t>
      </w:r>
    </w:p>
    <w:p>
      <w:pPr>
        <w:pStyle w:val="Heading2"/>
        <w:widowControl/>
      </w:pPr>
      <w:r>
        <w:t>5. Freeze and hand off</w:t>
      </w:r>
    </w:p>
    <w:p>
      <w:pPr>
        <w:widowControl/>
      </w:pPr>
      <w:r>
        <w:t>Inspect the diff and changed paths. Save work through the approved commit/push policy only. Freeze the review head, write the task REPORT and your authorized STATUS transition, then request independent review. The report contains outcome, non-goals, files, interfaces, assertions, negative control, ordinary-play evidence, rollback/compatibility notes and unresolved risks.</w:t>
      </w:r>
    </w:p>
    <w:p>
      <w:pPr>
        <w:widowControl/>
      </w:pPr>
      <w:r>
        <w:t>Stop at REVIEW_REQUESTED. Do not self-accept, mark INTEGRATED, merge to the program branch or publish a release. Respond to numbered review findings with a new frozen head and rerun affected gates. Claim a different task only through a new valid claim.</w:t>
      </w:r>
    </w:p>
    <w:p>
      <w:pPr>
        <w:pStyle w:val="Heading2"/>
        <w:widowControl/>
      </w:pPr>
      <w:r>
        <w:t>Stop conditions</w:t>
      </w:r>
    </w:p>
    <w:p>
      <w:pPr>
        <w:widowControl/>
      </w:pPr>
      <w:r>
        <w:t>Ambiguous authority; stale/revoked claim; foreign worktree; path/contract overlap; missing accepted dependency; undefined schema or gameplay semantics; unsafe real-data test; repeated unexplained failure; or scope larger than one reviewable outcome. Preserve WIP and evidence, mark BLOCKED through the approved mechanism, file a precise question and return control. Do not silently idle or invent permission.</w:t>
      </w:r>
    </w:p>
    <w:p>
      <w:pPr>
        <w:pStyle w:val="Heading2"/>
        <w:widowControl/>
      </w:pPr>
      <w:r>
        <w:t>Final handoff format</w:t>
      </w:r>
    </w:p>
    <w:p>
      <w:pPr>
        <w:widowControl/>
      </w:pPr>
      <w:r>
        <w:t>Task / lane / claim token; exact base and head; outcome; changed paths; command-result table; named negative-control result; evidence hashes; integration status; review risks; required next owner. No completion claim beyond the evidence.</w:t>
      </w:r>
    </w:p>
    <w:p>
      <w:pPr>
        <w:widowControl/>
      </w:pPr>
      <w:r>
        <w:br w:type="page"/>
      </w:r>
    </w:p>
    <w:p>
      <w:bookmarkStart w:id="46" w:name="appendix_c"/>
      <w:pPr>
        <w:pStyle w:val="Heading1"/>
        <w:widowControl/>
      </w:pPr>
      <w:r>
        <w:t>Appendix C</w:t>
        <w:br/>
        <w:t>Sources and evidence limits</w:t>
      </w:r>
      <w:bookmarkEnd w:id="46"/>
    </w:p>
    <w:p>
      <w:pPr>
        <w:widowControl/>
      </w:pPr>
      <w:r>
        <w:t>Repository references are pinned to integration commit 8597c654894181c52d0a45a7932cce9deaeeb0c2. External references are primary developer sources accessed September 4, 2026. Benchmark interpretations and all execution goals are proposals, not copied implementation specifications.</w:t>
      </w:r>
    </w:p>
    <w:p>
      <w:pPr>
        <w:widowControl/>
      </w:pPr>
      <w:r>
        <w:rPr>
          <w:b/>
        </w:rPr>
        <w:t xml:space="preserve">R01  </w:t>
      </w:r>
      <w:hyperlink r:id="rId11">
        <w:r>
          <w:rPr>
            <w:color w:val="3D7869"/>
            <w:u w:val="single"/>
          </w:rPr>
          <w:t>Product constitution</w:t>
        </w:r>
      </w:hyperlink>
    </w:p>
    <w:p>
      <w:pPr>
        <w:pStyle w:val="Small"/>
        <w:widowControl/>
      </w:pPr>
      <w:r>
        <w:t>Product identity and architecture authority.</w:t>
      </w:r>
    </w:p>
    <w:p>
      <w:pPr>
        <w:widowControl/>
      </w:pPr>
      <w:r>
        <w:rPr>
          <w:b/>
        </w:rPr>
        <w:t xml:space="preserve">R02  </w:t>
      </w:r>
      <w:hyperlink r:id="rId12">
        <w:r>
          <w:rPr>
            <w:color w:val="3D7869"/>
            <w:u w:val="single"/>
          </w:rPr>
          <w:t>Native product convergence</w:t>
        </w:r>
      </w:hyperlink>
    </w:p>
    <w:p>
      <w:pPr>
        <w:pStyle w:val="Small"/>
        <w:widowControl/>
      </w:pPr>
      <w:r>
        <w:t>Separates rules, player journeys and presentation acceptance.</w:t>
      </w:r>
    </w:p>
    <w:p>
      <w:pPr>
        <w:widowControl/>
      </w:pPr>
      <w:r>
        <w:rPr>
          <w:b/>
        </w:rPr>
        <w:t xml:space="preserve">R03  </w:t>
      </w:r>
      <w:hyperlink r:id="rId13">
        <w:r>
          <w:rPr>
            <w:color w:val="3D7869"/>
            <w:u w:val="single"/>
          </w:rPr>
          <w:t>Existing orchestration protocol</w:t>
        </w:r>
      </w:hyperlink>
    </w:p>
    <w:p>
      <w:pPr>
        <w:pStyle w:val="Small"/>
        <w:widowControl/>
      </w:pPr>
      <w:r>
        <w:t>Lifecycle, path ownership and older no-push rule.</w:t>
      </w:r>
    </w:p>
    <w:p>
      <w:pPr>
        <w:widowControl/>
      </w:pPr>
      <w:r>
        <w:rPr>
          <w:b/>
        </w:rPr>
        <w:t xml:space="preserve">R04  </w:t>
      </w:r>
      <w:hyperlink r:id="rId14">
        <w:r>
          <w:rPr>
            <w:color w:val="3D7869"/>
            <w:u w:val="single"/>
          </w:rPr>
          <w:t>Coordination BUS</w:t>
        </w:r>
      </w:hyperlink>
    </w:p>
    <w:p>
      <w:pPr>
        <w:pStyle w:val="Small"/>
        <w:widowControl/>
      </w:pPr>
      <w:r>
        <w:t>Enrollment, later push-based coordination and integration ownership; requires precedence reconciliation.</w:t>
      </w:r>
    </w:p>
    <w:p>
      <w:pPr>
        <w:widowControl/>
      </w:pPr>
      <w:r>
        <w:rPr>
          <w:b/>
        </w:rPr>
        <w:t xml:space="preserve">R05  </w:t>
      </w:r>
      <w:hyperlink r:id="rId15">
        <w:r>
          <w:rPr>
            <w:color w:val="3D7869"/>
            <w:u w:val="single"/>
          </w:rPr>
          <w:t>Leader policy</w:t>
        </w:r>
      </w:hyperlink>
    </w:p>
    <w:p>
      <w:pPr>
        <w:pStyle w:val="Small"/>
        <w:widowControl/>
      </w:pPr>
      <w:r>
        <w:t>Tier A/B/C review and product authority.</w:t>
      </w:r>
    </w:p>
    <w:p>
      <w:pPr>
        <w:widowControl/>
      </w:pPr>
      <w:r>
        <w:rPr>
          <w:b/>
        </w:rPr>
        <w:t xml:space="preserve">R06  </w:t>
      </w:r>
      <w:hyperlink r:id="rId16">
        <w:r>
          <w:rPr>
            <w:color w:val="3D7869"/>
            <w:u w:val="single"/>
          </w:rPr>
          <w:t>Owner Demo task runway</w:t>
        </w:r>
      </w:hyperlink>
    </w:p>
    <w:p>
      <w:pPr>
        <w:pStyle w:val="Small"/>
        <w:widowControl/>
      </w:pPr>
      <w:r>
        <w:t>Existing TASK-0166 through TASK-0208 integration graph.</w:t>
      </w:r>
    </w:p>
    <w:p>
      <w:pPr>
        <w:widowControl/>
      </w:pPr>
      <w:r>
        <w:rPr>
          <w:b/>
        </w:rPr>
        <w:t xml:space="preserve">R07  </w:t>
      </w:r>
      <w:hyperlink r:id="rId17">
        <w:r>
          <w:rPr>
            <w:color w:val="3D7869"/>
            <w:u w:val="single"/>
          </w:rPr>
          <w:t>Durability audit</w:t>
        </w:r>
      </w:hyperlink>
    </w:p>
    <w:p>
      <w:pPr>
        <w:pStyle w:val="Small"/>
        <w:widowControl/>
      </w:pPr>
      <w:r>
        <w:t>Prior static audit of actual profile persistence; not newly reproduced here.</w:t>
      </w:r>
    </w:p>
    <w:p>
      <w:pPr>
        <w:widowControl/>
      </w:pPr>
      <w:r>
        <w:rPr>
          <w:b/>
        </w:rPr>
        <w:t xml:space="preserve">R08  </w:t>
      </w:r>
      <w:hyperlink r:id="rId18">
        <w:r>
          <w:rPr>
            <w:color w:val="3D7869"/>
            <w:u w:val="single"/>
          </w:rPr>
          <w:t>Combat-depth audit</w:t>
        </w:r>
      </w:hyperlink>
    </w:p>
    <w:p>
      <w:pPr>
        <w:pStyle w:val="Small"/>
        <w:widowControl/>
      </w:pPr>
      <w:r>
        <w:t>Prior static combat gap analysis; verify current implementation before issuing work.</w:t>
      </w:r>
    </w:p>
    <w:p>
      <w:pPr>
        <w:widowControl/>
      </w:pPr>
      <w:r>
        <w:rPr>
          <w:b/>
        </w:rPr>
        <w:t xml:space="preserve">R09  </w:t>
      </w:r>
      <w:hyperlink r:id="rId19">
        <w:r>
          <w:rPr>
            <w:color w:val="3D7869"/>
            <w:u w:val="single"/>
          </w:rPr>
          <w:t>Parser and abuse-boundary audit</w:t>
        </w:r>
      </w:hyperlink>
    </w:p>
    <w:p>
      <w:pPr>
        <w:pStyle w:val="Small"/>
        <w:widowControl/>
      </w:pPr>
      <w:r>
        <w:t>Static candidates, not newly reproduced exploits.</w:t>
      </w:r>
    </w:p>
    <w:p>
      <w:pPr>
        <w:widowControl/>
      </w:pPr>
      <w:r>
        <w:rPr>
          <w:b/>
        </w:rPr>
        <w:t xml:space="preserve">R10  </w:t>
      </w:r>
      <w:hyperlink r:id="rId20">
        <w:r>
          <w:rPr>
            <w:color w:val="3D7869"/>
            <w:u w:val="single"/>
          </w:rPr>
          <w:t>Arcane Lattice reference</w:t>
        </w:r>
      </w:hyperlink>
    </w:p>
    <w:p>
      <w:pPr>
        <w:pStyle w:val="Small"/>
        <w:widowControl/>
      </w:pPr>
      <w:r>
        <w:t>Reference topology and explicit placeholder effect-generation caveat.</w:t>
      </w:r>
    </w:p>
    <w:p>
      <w:pPr>
        <w:widowControl/>
      </w:pPr>
      <w:r>
        <w:rPr>
          <w:b/>
        </w:rPr>
        <w:t xml:space="preserve">R11  </w:t>
      </w:r>
      <w:hyperlink r:id="rId21">
        <w:r>
          <w:rPr>
            <w:color w:val="3D7869"/>
            <w:u w:val="single"/>
          </w:rPr>
          <w:t>Current remote adapter</w:t>
        </w:r>
      </w:hyperlink>
    </w:p>
    <w:p>
      <w:pPr>
        <w:pStyle w:val="Small"/>
        <w:widowControl/>
      </w:pPr>
      <w:r>
        <w:t>Source baseline for input mapping and supported replication work.</w:t>
      </w:r>
    </w:p>
    <w:p>
      <w:pPr>
        <w:widowControl/>
      </w:pPr>
      <w:r>
        <w:rPr>
          <w:b/>
        </w:rPr>
        <w:t xml:space="preserve">R12  </w:t>
      </w:r>
      <w:hyperlink r:id="rId22">
        <w:r>
          <w:rPr>
            <w:color w:val="3D7869"/>
            <w:u w:val="single"/>
          </w:rPr>
          <w:t>Current native build graph</w:t>
        </w:r>
      </w:hyperlink>
    </w:p>
    <w:p>
      <w:pPr>
        <w:pStyle w:val="Small"/>
        <w:widowControl/>
      </w:pPr>
      <w:r>
        <w:t>Source baseline for integration and actual linked runtime subsystems.</w:t>
      </w:r>
    </w:p>
    <w:p>
      <w:pPr>
        <w:widowControl/>
      </w:pPr>
      <w:r>
        <w:rPr>
          <w:b/>
        </w:rPr>
        <w:t xml:space="preserve">R13  </w:t>
      </w:r>
      <w:hyperlink r:id="rId23">
        <w:r>
          <w:rPr>
            <w:color w:val="3D7869"/>
            <w:u w:val="single"/>
          </w:rPr>
          <w:t>Current branch head</w:t>
        </w:r>
      </w:hyperlink>
    </w:p>
    <w:p>
      <w:pPr>
        <w:pStyle w:val="Small"/>
        <w:widowControl/>
      </w:pPr>
      <w:r>
        <w:t>Integration ref verified at 8597c654894181c52d0a45a7932cce9deaeeb0c2; no new runtime measurements.</w:t>
      </w:r>
    </w:p>
    <w:p>
      <w:pPr>
        <w:widowControl/>
      </w:pPr>
      <w:r>
        <w:rPr>
          <w:b/>
        </w:rPr>
        <w:t xml:space="preserve">E01  </w:t>
      </w:r>
      <w:hyperlink r:id="rId24">
        <w:r>
          <w:rPr>
            <w:color w:val="3D7869"/>
            <w:u w:val="single"/>
          </w:rPr>
          <w:t>Blizzard: Diablo II remaster announcement</w:t>
        </w:r>
      </w:hyperlink>
    </w:p>
    <w:p>
      <w:pPr>
        <w:pStyle w:val="Small"/>
        <w:widowControl/>
      </w:pPr>
      <w:r>
        <w:t>Primary source for 3D rendering, dynamic lighting, animation and sound upgrade; historical scope, not a current patch inventory.</w:t>
      </w:r>
    </w:p>
    <w:p>
      <w:pPr>
        <w:widowControl/>
      </w:pPr>
      <w:r>
        <w:rPr>
          <w:b/>
        </w:rPr>
        <w:t xml:space="preserve">E02  </w:t>
      </w:r>
      <w:hyperlink r:id="rId25">
        <w:r>
          <w:rPr>
            <w:color w:val="3D7869"/>
            <w:u w:val="single"/>
          </w:rPr>
          <w:t>Grinding Gear Games: Path of Exile overview</w:t>
        </w:r>
      </w:hyperlink>
    </w:p>
    <w:p>
      <w:pPr>
        <w:pStyle w:val="Small"/>
        <w:widowControl/>
      </w:pPr>
      <w:r>
        <w:t>Primary overview of customization and item-economy direction. Benchmark interpretation is our proposal.</w:t>
      </w:r>
    </w:p>
    <w:p>
      <w:pPr>
        <w:widowControl/>
      </w:pPr>
      <w:r>
        <w:rPr>
          <w:b/>
        </w:rPr>
        <w:t xml:space="preserve">E03  </w:t>
      </w:r>
      <w:hyperlink r:id="rId26">
        <w:r>
          <w:rPr>
            <w:color w:val="3D7869"/>
            <w:u w:val="single"/>
          </w:rPr>
          <w:t>Grinding Gear Games: Atlas skill tree</w:t>
        </w:r>
      </w:hyperlink>
    </w:p>
    <w:p>
      <w:pPr>
        <w:pStyle w:val="Small"/>
        <w:widowControl/>
      </w:pPr>
      <w:r>
        <w:t>Primary evidence of player-selectable endgame specialization surface; no node-count parity asserted.</w:t>
      </w:r>
    </w:p>
    <w:p>
      <w:pPr>
        <w:widowControl/>
      </w:pPr>
      <w:r>
        <w:rPr>
          <w:b/>
        </w:rPr>
        <w:t xml:space="preserve">E04  </w:t>
      </w:r>
      <w:hyperlink r:id="rId27">
        <w:r>
          <w:rPr>
            <w:color w:val="3D7869"/>
            <w:u w:val="single"/>
          </w:rPr>
          <w:t>Grinding Gear Games: Path of Exile 2</w:t>
        </w:r>
      </w:hyperlink>
    </w:p>
    <w:p>
      <w:pPr>
        <w:pStyle w:val="Small"/>
        <w:widowControl/>
      </w:pPr>
      <w:r>
        <w:t>Indexed official feature summary describes active and support gems. Full page requires JavaScript; no current gem/class counts inferred.</w:t>
      </w:r>
    </w:p>
    <w:p>
      <w:pPr>
        <w:widowControl/>
      </w:pPr>
      <w:r>
        <w:rPr>
          <w:b/>
        </w:rPr>
        <w:t xml:space="preserve">E05  </w:t>
      </w:r>
      <w:hyperlink r:id="rId28">
        <w:r>
          <w:rPr>
            <w:color w:val="3D7869"/>
            <w:u w:val="single"/>
          </w:rPr>
          <w:t>Grinding Gear Games: 0.1.1 patch preview</w:t>
        </w:r>
      </w:hyperlink>
    </w:p>
    <w:p>
      <w:pPr>
        <w:pStyle w:val="Small"/>
        <w:widowControl/>
      </w:pPr>
      <w:r>
        <w:t>Official historical example of WASD movement/skill interaction and iterative playability improvements, not latest balance authority.</w:t>
      </w:r>
    </w:p>
    <w:p>
      <w:pPr>
        <w:pStyle w:val="Heading2"/>
        <w:widowControl/>
      </w:pPr>
      <w:r>
        <w:t>Validation scope</w:t>
      </w:r>
    </w:p>
    <w:p>
      <w:pPr>
        <w:widowControl/>
      </w:pPr>
      <w:r>
        <w:t>The included tools were run against this planning registry: 200 goals, 25 workstreams, 689 dependency edges, no missing dependency IDs or cycles, and 20 passing planning-tool unit tests. These are document/tooling checks. No game build, runtime playtest, performance benchmark, audio review or security exploit reproduction is represented by these results.</w:t>
      </w:r>
    </w:p>
    <w:p>
      <w:pPr>
        <w:pStyle w:val="Heading2"/>
        <w:widowControl/>
      </w:pPr>
      <w:r>
        <w:t>Maintain one source of truth</w:t>
      </w:r>
    </w:p>
    <w:p>
      <w:pPr>
        <w:widowControl/>
      </w:pPr>
      <w:r>
        <w:t>After adoption, the repository’s approved TASK records are the execution authority. Update the structured planning registry and regenerate its Markdown/CSV/Word projections. Do not use the ZIP as a competing live coordination board.</w:t>
      </w:r>
    </w:p>
    <w:sectPr w:rsidR="00FC693F" w:rsidRPr="0006063C" w:rsidSect="00034616">
      <w:headerReference w:type="default" r:id="rId9"/>
      <w:footerReference w:type="default" r:id="rId10"/>
      <w:pgSz w:w="11952" w:h="16848"/>
      <w:pgMar w:top="979" w:right="1037" w:bottom="936"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PROPOSED • 04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rPr>
        <w:color w:val="3D7869"/>
      </w:rPr>
      <w:t>VERDIGRIS  /  NATIVE DESIGN &amp; EXECUTION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2533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16352F"/>
      <w:sz w:val="3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3D7869"/>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16352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60"/>
      <w:contextualSpacing/>
    </w:pPr>
    <w:rPr>
      <w:rFonts w:asciiTheme="majorHAnsi" w:eastAsiaTheme="majorEastAsia" w:hAnsiTheme="majorHAnsi" w:cstheme="majorBidi" w:ascii="Calibri" w:hAnsi="Calibri"/>
      <w:color w:val="16352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20"/>
    </w:pPr>
    <w:rPr>
      <w:rFonts w:asciiTheme="majorHAnsi" w:eastAsiaTheme="majorEastAsia" w:hAnsiTheme="majorHAnsi" w:cstheme="majorBidi" w:ascii="Calibri" w:hAnsi="Calibri"/>
      <w:i/>
      <w:iCs/>
      <w:color w:val="16352F"/>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Calibri" w:hAnsi="Calibri"/>
      <w:color w:val="25332E"/>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65756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line="247" w:lineRule="auto"/>
    </w:pPr>
    <w:rPr>
      <w:rFonts w:ascii="Consolas" w:hAnsi="Consolas"/>
      <w:sz w:val="17"/>
    </w:rPr>
  </w:style>
  <w:style w:type="paragraph" w:customStyle="1" w:styleId="Small">
    <w:name w:val="Small"/>
    <w:pPr>
      <w:spacing w:after="60" w:line="247" w:lineRule="auto"/>
    </w:pPr>
    <w:rPr>
      <w:rFonts w:ascii="Calibri" w:hAnsi="Calibri"/>
      <w:sz w:val="18"/>
    </w:rPr>
  </w:style>
  <w:style w:type="paragraph" w:customStyle="1" w:styleId="TaskCell">
    <w:name w:val="TaskCell"/>
    <w:pPr>
      <w:spacing w:after="60" w:line="247" w:lineRule="auto"/>
    </w:pPr>
    <w:rPr>
      <w:rFonts w:ascii="Calibri" w:hAnsi="Calibr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alexkorol/verdigris/blob/8597c654894181c52d0a45a7932cce9deaeeb0c2/docs/product/VERDIGRIS_CONSTITUTION.md" TargetMode="External"/><Relationship Id="rId12" Type="http://schemas.openxmlformats.org/officeDocument/2006/relationships/hyperlink" Target="https://github.com/alexkorol/verdigris/blob/8597c654894181c52d0a45a7932cce9deaeeb0c2/docs/rebuild/NATIVE_PRODUCT_CONVERGENCE.md" TargetMode="External"/><Relationship Id="rId13" Type="http://schemas.openxmlformats.org/officeDocument/2006/relationships/hyperlink" Target="https://github.com/alexkorol/verdigris/blob/8597c654894181c52d0a45a7932cce9deaeeb0c2/orchestration/PROTOCOL.md" TargetMode="External"/><Relationship Id="rId14" Type="http://schemas.openxmlformats.org/officeDocument/2006/relationships/hyperlink" Target="https://github.com/alexkorol/verdigris/blob/8597c654894181c52d0a45a7932cce9deaeeb0c2/orchestration/BUS.md" TargetMode="External"/><Relationship Id="rId15" Type="http://schemas.openxmlformats.org/officeDocument/2006/relationships/hyperlink" Target="https://github.com/alexkorol/verdigris/blob/8597c654894181c52d0a45a7932cce9deaeeb0c2/orchestration/LEADER_POLICY.md" TargetMode="External"/><Relationship Id="rId16" Type="http://schemas.openxmlformats.org/officeDocument/2006/relationships/hyperlink" Target="https://github.com/alexkorol/verdigris/blob/8597c654894181c52d0a45a7932cce9deaeeb0c2/orchestration/OWNER_DEMO_RUNWAY.md" TargetMode="External"/><Relationship Id="rId17" Type="http://schemas.openxmlformats.org/officeDocument/2006/relationships/hyperlink" Target="https://github.com/alexkorol/verdigris/blob/8597c654894181c52d0a45a7932cce9deaeeb0c2/orchestration/tasks/TASK-0097-persistence-durability-audit/FINDINGS.md" TargetMode="External"/><Relationship Id="rId18" Type="http://schemas.openxmlformats.org/officeDocument/2006/relationships/hyperlink" Target="https://github.com/alexkorol/verdigris/blob/8597c654894181c52d0a45a7932cce9deaeeb0c2/orchestration/tasks/TASK-0101-combat-depth-gap-audit/FINDINGS.md" TargetMode="External"/><Relationship Id="rId19" Type="http://schemas.openxmlformats.org/officeDocument/2006/relationships/hyperlink" Target="https://github.com/alexkorol/verdigris/blob/8597c654894181c52d0a45a7932cce9deaeeb0c2/orchestration/tasks/TASK-0098-wire-parser-robustness-audit/FINDINGS.md" TargetMode="External"/><Relationship Id="rId20" Type="http://schemas.openxmlformats.org/officeDocument/2006/relationships/hyperlink" Target="https://github.com/alexkorol/verdigris/blob/8597c654894181c52d0a45a7932cce9deaeeb0c2/docs/product/WIZARD_ARCANE_LATTICE_REFERENCE.md" TargetMode="External"/><Relationship Id="rId21" Type="http://schemas.openxmlformats.org/officeDocument/2006/relationships/hyperlink" Target="https://github.com/alexkorol/verdigris/blob/8597c654894181c52d0a45a7932cce9deaeeb0c2/native/client/remote_session.cpp" TargetMode="External"/><Relationship Id="rId22" Type="http://schemas.openxmlformats.org/officeDocument/2006/relationships/hyperlink" Target="https://github.com/alexkorol/verdigris/blob/8597c654894181c52d0a45a7932cce9deaeeb0c2/native/CMakeLists.txt" TargetMode="External"/><Relationship Id="rId23" Type="http://schemas.openxmlformats.org/officeDocument/2006/relationships/hyperlink" Target="https://github.com/alexkorol/verdigris/commit/8597c654894181c52d0a45a7932cce9deaeeb0c2" TargetMode="External"/><Relationship Id="rId24" Type="http://schemas.openxmlformats.org/officeDocument/2006/relationships/hyperlink" Target="https://investor.activision.com/news-releases/news-release-details/blizzard-entertainment-resurrect-diablor-ii-2021-pc-and-consoles" TargetMode="External"/><Relationship Id="rId25" Type="http://schemas.openxmlformats.org/officeDocument/2006/relationships/hyperlink" Target="https://www.pathofexile.com/game" TargetMode="External"/><Relationship Id="rId26" Type="http://schemas.openxmlformats.org/officeDocument/2006/relationships/hyperlink" Target="https://www.pathofexile.com/atlas-skill-tree" TargetMode="External"/><Relationship Id="rId27" Type="http://schemas.openxmlformats.org/officeDocument/2006/relationships/hyperlink" Target="https://pathofexile2.com/" TargetMode="External"/><Relationship Id="rId28" Type="http://schemas.openxmlformats.org/officeDocument/2006/relationships/hyperlink" Target="https://www.pathofexile.com/forum/view-thread/36956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Verdigris — Native ARPG Design and Parallel Execution Plan</dc:title>
  <dc:subject>D2R and Path of Exile-inspired quality goals, unique systems and atomic multi-agent roadmap</dc:subject>
  <dc:creator>Verdigris planning</dc:creator>
  <cp:keywords>Verdigris, native, C++, design, roadmap, atomic tasks, multi-agent</cp:keywords>
  <dc:description>generated by python-docx</dc:description>
  <cp:lastModifiedBy/>
  <cp:revision>1</cp:revision>
  <dcterms:created xsi:type="dcterms:W3CDTF">2013-12-23T23:15:00Z</dcterms:created>
  <dcterms:modified xsi:type="dcterms:W3CDTF">2013-12-23T23:15:00Z</dcterms:modified>
  <cp:category/>
</cp:coreProperties>
</file>