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Helix AI Engineer, Robot Learning at Figure AI. I specialize in visuomotor policy learning and real-world deployment of embodied AI and robotics foundation models (VLAs, world action models), reinforcement learning, and sim-to-real transfer for manipulation. 5+ years building novel robotic systems in real-world environments;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models, world action models, and embodied AI policies: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Bimanual Manipulation, Grasping, Kinematics (forward, inverse), Whole-Body Control, Perception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&amp; Foundation Models: DreamZero, pi0.5, SmolVLA, ACT, Diffusion Policies, Behavior Cloning / Imitation Learning (BC, DAgger, teacher-student learning)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