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Controls Engineer at Physical Intelligence. I specialize in real-world deployment of robotics foundation models (VLAs, world action models), reinforcement learning, and real-time control for manipulation. 5+ years building novel robotic systems from hardware testbeds to full autonomy stacks; focused on bridging the last mile of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real-world manipulation, including VLA models and world action models: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pi0.5, SmolVLA, and ACT on pick-and-place (&gt;90% success rate) and household cleaning tasks across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LLMs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electromechanical hardware testbeds, including the world's first aerial 3D printing hexacopter with dexterous end-effector control, built with custom control design (MPC, PID/LQR feedback control)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PUBLICATION RECORD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Nettekoven, Matthew Carlin &amp; Ufuk Topcu. "Agile Combat Employment System (ACES) Model Modifications." AFWERX SBIR Phase III Technical Report, 2024. (Multi-agent deep reinforcement learning for autonomous fleet coordination.)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Zizhao Wang, Xuesu Xiao, Alexander J. Nettekoven, Kadhiravan Umasankar, Anika Singh, Sriram Bommakanti, Ufuk Topcu, and Peter Stone. "From agile ground to aerial navigation: Learning from learned hallucination." IROS 2021.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 and Ufuk Topcu. "A 3D Printing Hexacopter: Design and Documentation." ICUAS 2021.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Inverse Dynamics, Whole-Body Control,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State Estimation (Kalman Filters, EKF, EKF2), Feedback Control (PID, Optimal Control, Nonlinear Control), Model Predictive Control (MPC), Real-Time Control Loops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Behavior Cloning / Imitation Learning (BC, DAgger, teacher-student learning); Machine Learning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ROS2, Isaac Sim/Isaac Lab (domain randomization, sim-to-real), Firmware &amp; Embedded Systems (Arduino, Raspberry Pi, UDP, TCP, UART), Docker, Linux,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