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>Alexander Nettekoven, Ph.D.</w:t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</w:rPr>
      </w:pP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alexander-nettekoven.com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nettekoven@utexas.edu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linkedin.com/in/alexander-nettekoven</w:t>
        </w:r>
      </w:hyperlink>
      <w:r w:rsidDel="00000000" w:rsidR="00000000" w:rsidRPr="00000000">
        <w:rPr>
          <w:sz w:val="22"/>
          <w:szCs w:val="22"/>
          <w:rtl w:val="0"/>
        </w:rPr>
        <w:t xml:space="preserve">  •  (214) 733-7603</w:t>
      </w:r>
    </w:p>
    <w:p w:rsidR="00000000" w:rsidDel="00000000" w:rsidP="00000000" w:rsidRDefault="00000000" w:rsidRPr="00000000" w14:paraId="00000003">
      <w:pPr>
        <w:pageBreakBefore w:val="0"/>
        <w:rPr>
          <w:b w:val="0"/>
          <w:bCs w:val="0"/>
          <w:smallCap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rPr/>
      </w:pPr>
      <w:r w:rsidDel="00000000" w:rsidR="00000000" w:rsidRPr="00000000">
        <w:rPr>
          <w:b w:val="1"/>
          <w:bCs w:val="1"/>
          <w:smallCaps w:val="1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mallCaps w:val="1"/>
        </w:rPr>
      </w:pPr>
      <w:r w:rsidDel="00000000" w:rsidR="00000000" w:rsidRPr="00000000">
        <w:rPr>
          <w:sz w:val="22"/>
          <w:szCs w:val="22"/>
          <w:rtl w:val="0"/>
        </w:rPr>
        <w:t>Robotics researcher and engineer applying for Research Scientist at Physical Intelligence. I specialize in real-world deployment of robotics foundation models (VLAs, world action models), reinforcement learning, and sim-to-real transfer for manipulation. 5+ years building novel robotic systems from hardware testbeds to full autonomy stacks; focused on bridging the last mile of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CENTER FOR AUTONOMY, UT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Postdoctoral Fellow (affiliated with Texas Robotics)</w:t>
        <w:tab/>
        <w:t>Jun 2025-Present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Developing, fine-tuning, and deploying robot foundation models for real-world manipulation, including VLA models and world action models: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Building a low-cost bimanual manipulator testbed (&lt;$1,200) inspired by Mobile ALOHA with simple human-to-machine interfacing for long-horizon household tasks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Deploying and evaluating DreamZero, pi0.5, SmolVLA, and ACT on pick-and-place (&gt;90% success rate) and household cleaning tasks across simulation and real-world humanoid settings</w:t>
      </w:r>
    </w:p>
    <w:p w:rsidR="00000000" w:rsidDel="00000000" w:rsidP="00000000" w:rsidRDefault="00000000" w:rsidRPr="00000000" w14:paraId="0000001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MULTI AI, INC.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 / San Francisco,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Co-Founder &amp; CEO</w:t>
        <w:tab/>
        <w:t>Sep 2022-Jun 2025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Built and scaled a multi-agent reinforcement learning platform and full autonomy stack for fleet coordination problems (100+ vehicles) in the US Air Force and Pentagon: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Outperformed baseline decision-making by 38% on resource delivery metrics in contested logistics scenarios with improved solution robustness, reducing compute time from 24+ hours of manual planning to under 5 minutes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Received multiple Air Force SBIR Phase I/II/III contracts and a TACFI selection, totaling seven figures in contract funding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Tech stack: multi-agent RL for fleet coordination and motion planning; end-to-end pipeline from real-world data collection through model training and deployment; LLMs for human-machine interfacing; imitation learning for warm-starting policies with expert demonstrations</w:t>
      </w:r>
    </w:p>
    <w:p w:rsidR="00000000" w:rsidDel="00000000" w:rsidP="00000000" w:rsidRDefault="00000000" w:rsidRPr="00000000" w14:paraId="00000019">
      <w:pPr>
        <w:pageBreakBefore w:val="0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DRONECONIA LLC (LATER MULTI AI)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</w:p>
    <w:p w:rsidR="00000000" w:rsidDel="00000000" w:rsidP="00000000" w:rsidRDefault="00000000" w:rsidRPr="00000000" w14:paraId="0000001B">
      <w:pPr>
        <w:tabs>
          <w:tab w:val="left" w:leader="none" w:pos="1134"/>
          <w:tab w:val="right" w:leader="none" w:pos="10503"/>
        </w:tabs>
        <w:rPr>
          <w:smallCap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Co-Founder &amp; CTO</w:t>
        <w:tab/>
        <w:t>Nov 2021-Sep 2022</w:t>
      </w: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Advanced a PhD-stage prototype to secure the first SBIR Phase I and II contracts with Air Force Agility Prime: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mallCap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Developed a rapid multi-agent motion and mission planner with decentralized Monte Carlo Tree Search (MCTS) for autonomous unmanned aerial and ground vehicle planning (20+ vehicles)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UT AUSTIN AUTONOMOUS SYSTEMS GROUP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Graduate Research Assistant</w:t>
        <w:tab/>
        <w:t>Aug 2016-Dec 2022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Developed novel robotic systems and algorithms via deep learning, formal methods, and controls in collaboration with Caltech, UC Berkeley, Northeastern, and RPI: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Designed and deployed novel hardware testbeds, including the world's first aerial 3D printing hexacopter with dexterous end-effector control, built with custom MPC and PID/LQR feedback control for in-flight deposition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Achieved 5.43 mm RMSE positioning accuracy under sensor noise and contact dynamics, competitive with ground-based robotic systems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Supervised 20+ undergraduate researchers; published at IROS, ICUAS, IEEE CDC, ICMLA, and SFF</w:t>
      </w:r>
    </w:p>
    <w:p w:rsidR="00000000" w:rsidDel="00000000" w:rsidP="00000000" w:rsidRDefault="00000000" w:rsidRPr="00000000" w14:paraId="00000026">
      <w:pPr>
        <w:pageBreakBefore w:val="0"/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THE UNIVERSITY OF TEXAS AT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tabs>
          <w:tab w:val="left" w:leader="none" w:pos="1134"/>
          <w:tab w:val="right" w:leader="none" w:pos="10503"/>
        </w:tabs>
        <w:rPr>
          <w:sz w:val="10"/>
          <w:szCs w:val="10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Doctor of Philosophy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2022</w:t>
      </w: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Master of Science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2018</w:t>
      </w:r>
    </w:p>
    <w:p w:rsidR="00000000" w:rsidDel="00000000" w:rsidP="00000000" w:rsidRDefault="00000000" w:rsidRPr="00000000" w14:paraId="0000002C">
      <w:pPr>
        <w:pageBreakBefore w:val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RWTH AACHEN UNIVERSITY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Aachen, Germany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Bachelor of Science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2016</w:t>
      </w: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Exchange Research Scholar, Barton Research Group, University of Michigan, Ann Arbor (2014-2015)</w:t>
      </w:r>
    </w:p>
    <w:p w:rsidR="00000000" w:rsidDel="00000000" w:rsidP="00000000" w:rsidRDefault="00000000" w:rsidRPr="00000000" w14:paraId="00000030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rtl w:val="0"/>
        </w:rPr>
        <w:t>PUBLICATION RECORD</w:t>
      </w:r>
    </w:p>
    <w:p w:rsidR="00000000" w:rsidDel="00000000" w:rsidP="00000000" w:rsidRDefault="00000000" w:rsidRPr="00000000" w14:paraId="00000032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>Alexander Nettekoven, Matthew Carlin &amp; Ufuk Topcu. "Agile Combat Employment System (ACES) Model Modifications." AFWERX SBIR Phase III Technical Report, 2024. (Multi-agent deep reinforcement learning for autonomous fleet coordination.)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>Zizhao Wang, Xuesu Xiao, Alexander J. Nettekoven, Kadhiravan Umasankar, Anika Singh, Sriram Bommakanti, Ufuk Topcu, and Peter Stone. "From agile ground to aerial navigation: Learning from learned hallucination." IROS 2021.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>Alexander Nettekoven and Ufuk Topcu. "A 3D Printing Hexacopter: Design and Documentation." ICUAS 2021.</w:t>
      </w:r>
    </w:p>
    <w:p w:rsidR="00000000" w:rsidDel="00000000" w:rsidP="00000000" w:rsidRDefault="00000000" w:rsidRPr="00000000" w14:paraId="00000036">
      <w:pPr>
        <w:tabs>
          <w:tab w:val="left" w:leader="none" w:pos="1134"/>
          <w:tab w:val="right" w:leader="none" w:pos="10503"/>
        </w:tabs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ADDITIONAL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Skills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Robotics: Kinematics (forward, inverse), Whole-Body Control, Computer Vision (SLAM, VIO, OpenCV), Tactile Sensing, Motion Planning (trajectory generation, trajectory optimization), Sim-to-Real Transfer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Control: Reinforcement Learning (PPO, QMIX), State Estimation (Kalman Filters, EKF, EKF2), Feedback Control (PID, Optimal Control, Nonlinear Control), Model Predictive Control (MPC)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Robot Learning &amp; Foundation Models: DreamZero, pi0.5, SmolVLA, ACT, Diffusion Policies, Behavior Cloning / Imitation Learning (BC, DAgger, teacher-student learning); Machine Learning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Large Language Models: Llama 3/4, Qwen (local deployment); OpenAI GPT-4o/5, Cohere Command A, Claude (cloud/API)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Programming &amp; Tools: Python, C++, PyTorch, ROS2, Isaac Sim/Isaac Lab (domain randomization, sim-to-real), Embedded Systems, Docker, Linux, CAD (SolidWorks, OnShape), Git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Team: Product and project management; technical leadership; team building and hiring; technical communication and presentations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Languages: German (native), English (native)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Peer Reviewer: ICRA, IROS, IEEE RA-L (2021-present)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Awards: Air Force SBIR Phase I/II/III &amp; TACFI (2021-2024); GAIN ME Award (2021); UROP Award, UM &amp; RWTH Aachen (2015)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Work Eligibility: Eligible to work in the U.S. with no restrictions</w:t>
      </w:r>
    </w:p>
    <w:sectPr>
      <w:pgSz w:h="15840" w:w="12240" w:orient="portrait"/>
      <w:pgMar w:bottom="720" w:top="720" w:left="864" w:right="864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2014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lexkoven.com" TargetMode="External"/><Relationship Id="rId7" Type="http://schemas.openxmlformats.org/officeDocument/2006/relationships/hyperlink" Target="mailto:nettekoven@utexas.edu" TargetMode="External"/><Relationship Id="rId8" Type="http://schemas.openxmlformats.org/officeDocument/2006/relationships/hyperlink" Target="http://linkedin.com/in/alexander-nettekoven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