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VLA/Robotics ML Engineer at Foundation Robotics. I specialize in real-world deployment of robotics foundation models (VLAs, world action models), reinforcement learning, and sim-to-real transfer for manipulation and humanoid embodiments. 5+ years building novel robotic systems in real-world environments; focused on bridging the last mile of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under real-time deployment constraints for real-world manipulation, including VLA models, world action models, and embodied AI policies: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pi0.5, SmolVLA, and ACT on pick-and-place (&gt;90% success rate) and household cleaning tasks across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LLM-based reasoning and action planning for human-machine interfacing; instruction grounding for autonomous decision-making;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Bimanual Manipulation, Grasping, Kinematics (forward, inverse), Whole-Body Control, 2D/3D Perception (SLAM, VIO, OpenCV), Motion Planning, Sim-to-Real Transfer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/ Imitation Learning (PPO, QMIX, BC, DAgger), State Estimation (Kalman Filters, EKF, EKF2), Feedback Control (PID, Optimal Control, Nonlinear Control), Model Predictive Control (MPC)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VLA and Multimodal Foundation Models: VLMs (SigLIP, Qwen-VL, PaliGemma), transformer architectures (ViT, DiT), OpenVLA, DreamZero, pi0.5, SmolVLA, ACT, Diffusion Policies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ROS2, Isaac Sim/Isaac Lab, MuJoCo (domain randomization, sim-to-real), Firmware &amp; Embedded Systems (Arduino, Raspberry Pi, UDP, TCP, UART), Docker, Linux, Edge Deployment, Systems Design,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