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specializing in robot learning, including VLAs and reinforcement learning, sim-to-real transfer, and full-stack robot deployment for manipulation.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