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engineering lead applying for [job title] at [company]. I specialize in reinforcement learning, sim-to-real transfer, and full-stack robot deployment. 5+ years building novel robotic systems and deploying learned policies in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2021-2025</w:t>
      </w:r>
      <w:r>
        <w:rPr>
          <w:sz w:val="22"/>
          <w:szCs w:val="22"/>
        </w:rPr>
        <w:t xml:space="preserve"> - Formal endorsement from Air Force AFWERX Agility Prime and Autonomy Prime, AFRL Autonomy Capability Team 3 (ACT3), AFRL/RQ Aerospace Systems Directorate, AFRL/RISB, 492d &amp; 494th Fighter Generation Squadrons (48th Operations Group), AFLCMC/WLQ Technology Development Branch, and USTRANSCOM TCJ5/4, and defense primes such as Textron Systems.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Recognized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Texas AI Caucus Expert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Autonomy Prime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