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robot learning, including VLAs and reinforcement learning, sim-to-real transfer, and full stack robot deployment. 5+ years building novel robotic systems and robot foundation models for real-world deployment.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