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left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left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Dear 1X Hiring Team,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 am a postdoctoral fellow in robotics at the University of Texas at Austin, and I am writing to apply for the AI Research Engineer, Vision-Language Action (VLA) Models position at 1X.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My experience from my postdoc and as a co-founder of Multi AI spans the full stack from training VLA models on physical hardware to deploying learned policies at scale across unstructured production environments, a combination directly relevant to 1X's mission. Below is a detailed comparison of the advertised requirements and my qualifications: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30"/>
        <w:gridCol w:w="6630"/>
        <w:tblGridChange w:id="0">
          <w:tblGrid>
            <w:gridCol w:w="2730"/>
            <w:gridCol w:w="66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spacing w:after="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Advertised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spacing w:after="8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My Qualifications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spacing w:after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End-to-end ownership: data review, model design, deployment, fleet monitoring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spacing w:after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 Multi AI, I owned the full lifecycle of a multi-agent reinforcement learning platform, covering data pipelines, model design, production deployment, and fleet performance monitoring across 100+ vehicles in wargaming environments.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spacing w:after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Train for whole-body manipulation and navigation in unfamiliar environments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spacing w:after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 my postdoc, I trained SmolVLA and ACT on 200+ demonstration episodes for household manipulation tasks on a custom bimanual platform and trained Spot for bipedal locomotion with PPO and domain randomization in NVIDIA Isaac Lab, deploying both on physical hardware.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spacing w:after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Design and validate robust evaluation metrics for scalable model pre-training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spacing w:after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 Multi AI, I designed platform benchmarks measured against 24-hour manual planning baselines in multi-agent RL wargaming exercises.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spacing w:after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VLA and generative model techniques for action prediction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spacing w:after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 my postdoc, I deployed and evaluated DreamZero, pi0.5, SmolVLA, and ACT across simulation and physical hardware to assess current semantic and novel verb limitations of existing models.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Cross-functional collaboration to deploy RL policies and operationalize models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 Multi AI, I embedded with controls, QA, and data teams through full deployment cycles to operationalize MARL policies; during my PhD, I collaborated as lead researcher across five institutions on a multi-year NSF Cyberphysical Systems project.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spacing w:after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Python, PyTorch, and simulation environments (Isaac Sim / MuJoCo)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after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Python is my primary language and PyTorch my primary framework across all research and production work; I trained and transferred policies in NVIDIA Isaac Lab (Spot bipedal locomotion) and evaluated VLA models in DROID simulation. I have build experience with CMake and Bazel.</w:t>
            </w:r>
          </w:p>
        </w:tc>
      </w:tr>
    </w:tbl>
    <w:p w:rsidR="00000000" w:rsidDel="00000000" w:rsidP="00000000" w:rsidRDefault="00000000" w:rsidRPr="00000000" w14:paraId="00000015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 am eager to bring my expertise in deploying VLAs and RL policies to 1X, and I look forward to discussing how I can contribute to your work. Thank you for considering my application.</w:t>
      </w:r>
    </w:p>
    <w:p w:rsidR="00000000" w:rsidDel="00000000" w:rsidP="00000000" w:rsidRDefault="00000000" w:rsidRPr="00000000" w14:paraId="00000017">
      <w:pPr>
        <w:spacing w:after="30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Sincerely,</w:t>
      </w:r>
    </w:p>
    <w:p w:rsidR="00000000" w:rsidDel="00000000" w:rsidP="00000000" w:rsidRDefault="00000000" w:rsidRPr="00000000" w14:paraId="00000018">
      <w:pPr>
        <w:spacing w:after="30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Alexander Nettekoven, Ph.D.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Postdoctoral Fellow, Center for Autonomy, UT Austin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left"/>
        <w:rPr>
          <w:rFonts w:ascii="Arial" w:cs="Arial" w:eastAsia="Arial" w:hAnsi="Arial"/>
        </w:rPr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|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Bdr>
        <w:bottom w:color="1a1a2e" w:space="1" w:sz="8" w:val="single"/>
      </w:pBdr>
      <w:spacing w:after="40" w:lineRule="auto"/>
      <w:rPr>
        <w:rFonts w:ascii="Arial" w:cs="Arial" w:eastAsia="Arial" w:hAnsi="Arial"/>
        <w:sz w:val="26"/>
        <w:szCs w:val="26"/>
      </w:rPr>
    </w:pPr>
    <w:r w:rsidDel="00000000" w:rsidR="00000000" w:rsidRPr="00000000">
      <w:rPr>
        <w:rFonts w:ascii="Arial" w:cs="Arial" w:eastAsia="Arial" w:hAnsi="Arial"/>
        <w:b w:val="1"/>
        <w:bCs w:val="1"/>
        <w:sz w:val="26"/>
        <w:szCs w:val="26"/>
        <w:rtl w:val="0"/>
      </w:rPr>
      <w:t xml:space="preserve">Alexander Nettekoven, Ph.D.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spacing w:after="280" w:lineRule="auto"/>
      <w:rPr>
        <w:rFonts w:ascii="Arial" w:cs="Arial" w:eastAsia="Arial" w:hAnsi="Arial"/>
      </w:rPr>
    </w:pPr>
    <w:hyperlink r:id="rId1">
      <w:r w:rsidDel="00000000" w:rsidR="00000000" w:rsidRPr="00000000">
        <w:rPr>
          <w:rFonts w:ascii="Arial" w:cs="Arial" w:eastAsia="Arial" w:hAnsi="Arial"/>
          <w:color w:val="1155cc"/>
          <w:sz w:val="18"/>
          <w:szCs w:val="18"/>
          <w:u w:val="single"/>
          <w:rtl w:val="0"/>
        </w:rPr>
        <w:t xml:space="preserve">alexander-nettekoven.com</w:t>
      </w:r>
    </w:hyperlink>
    <w:r w:rsidDel="00000000" w:rsidR="00000000" w:rsidRPr="00000000">
      <w:rPr>
        <w:rFonts w:ascii="Arial" w:cs="Arial" w:eastAsia="Arial" w:hAnsi="Arial"/>
        <w:color w:val="444444"/>
        <w:sz w:val="18"/>
        <w:szCs w:val="18"/>
        <w:rtl w:val="0"/>
      </w:rPr>
      <w:t xml:space="preserve">  |  </w:t>
    </w:r>
    <w:hyperlink r:id="rId2">
      <w:r w:rsidDel="00000000" w:rsidR="00000000" w:rsidRPr="00000000">
        <w:rPr>
          <w:rFonts w:ascii="Arial" w:cs="Arial" w:eastAsia="Arial" w:hAnsi="Arial"/>
          <w:color w:val="1155cc"/>
          <w:sz w:val="18"/>
          <w:szCs w:val="18"/>
          <w:u w:val="single"/>
          <w:rtl w:val="0"/>
        </w:rPr>
        <w:t xml:space="preserve">nettekoven@utexas.edu</w:t>
      </w:r>
    </w:hyperlink>
    <w:r w:rsidDel="00000000" w:rsidR="00000000" w:rsidRPr="00000000">
      <w:rPr>
        <w:rFonts w:ascii="Arial" w:cs="Arial" w:eastAsia="Arial" w:hAnsi="Arial"/>
        <w:color w:val="444444"/>
        <w:sz w:val="18"/>
        <w:szCs w:val="18"/>
        <w:rtl w:val="0"/>
      </w:rPr>
      <w:t xml:space="preserve">  |  </w:t>
    </w:r>
    <w:hyperlink r:id="rId3">
      <w:r w:rsidDel="00000000" w:rsidR="00000000" w:rsidRPr="00000000">
        <w:rPr>
          <w:rFonts w:ascii="Arial" w:cs="Arial" w:eastAsia="Arial" w:hAnsi="Arial"/>
          <w:color w:val="1155cc"/>
          <w:sz w:val="18"/>
          <w:szCs w:val="18"/>
          <w:u w:val="single"/>
          <w:rtl w:val="0"/>
        </w:rPr>
        <w:t xml:space="preserve">linkedin.com/in/alexander-nettekoven</w:t>
      </w:r>
    </w:hyperlink>
    <w:r w:rsidDel="00000000" w:rsidR="00000000" w:rsidRPr="00000000">
      <w:rPr>
        <w:rFonts w:ascii="Arial" w:cs="Arial" w:eastAsia="Arial" w:hAnsi="Arial"/>
        <w:color w:val="444444"/>
        <w:sz w:val="18"/>
        <w:szCs w:val="18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ettekoven@utexas.edu" TargetMode="External"/><Relationship Id="rId7" Type="http://schemas.openxmlformats.org/officeDocument/2006/relationships/hyperlink" Target="http://alexander-nettekoven.com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://alexander-nettekoven.com" TargetMode="External"/><Relationship Id="rId2" Type="http://schemas.openxmlformats.org/officeDocument/2006/relationships/hyperlink" Target="mailto:nettekoven@utexas.edu" TargetMode="External"/><Relationship Id="rId3" Type="http://schemas.openxmlformats.org/officeDocument/2006/relationships/hyperlink" Target="http://linkedin.com/in/alexander-nettekov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