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Alexander Nettekoven, Ph.D.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linkedin.com/in/alexander-nettekoven</w:t>
        </w:r>
      </w:hyperlink>
      <w:r w:rsidDel="00000000" w:rsidR="00000000" w:rsidRPr="00000000">
        <w:rPr>
          <w:sz w:val="22"/>
          <w:szCs w:val="22"/>
          <w:rtl w:val="0"/>
        </w:rPr>
        <w:t xml:space="preserve">  •  (214) 733-7603</w:t>
      </w:r>
    </w:p>
    <w:p w:rsidR="00000000" w:rsidDel="00000000" w:rsidP="00000000" w:rsidRDefault="00000000" w:rsidRPr="00000000" w14:paraId="00000003">
      <w:pPr>
        <w:pageBreakBefore w:val="0"/>
        <w:rPr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mallCaps w:val="1"/>
        </w:rPr>
      </w:pPr>
      <w:r>
        <w:rPr>
          <w:sz w:val="22"/>
          <w:szCs w:val="22"/>
          <w:rtl w:val="0"/>
        </w:rPr>
        <w:t>Robotics researcher and engineer applying for Robotics Engineer, Deployment &amp; Testing at Skild AI. I specialize in robot learning, real-time embedded systems, and full-stack robot deployment and testing. 5+ years building novel robotic systems and robot foundation models</w:t>
      </w:r>
      <w:r>
        <w:rPr>
          <w:sz w:val="22"/>
          <w:szCs w:val="22"/>
          <w:rtl w:val="0"/>
          <w:highlight w:val="yellow"/>
        </w:rPr>
        <w:t>, from hardware testbeds to full autonomy stacks</w:t>
      </w:r>
      <w:r>
        <w:rPr>
          <w:sz w:val="22"/>
          <w:szCs w:val="22"/>
          <w:rtl w:val="0"/>
        </w:rPr>
        <w:t>.</w:t>
      </w:r>
    </w:p>
    <w:p w:rsidR="00000000" w:rsidDel="00000000" w:rsidP="00000000" w:rsidRDefault="00000000" w:rsidRPr="00000000" w14:paraId="00000008">
      <w:pP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CENTER FOR AUTONOMY, UT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Postdoctoral Fellow (affiliated with Texas Robotics)</w:t>
        <w:tab/>
        <w:t>Jun 2025-Present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Developing, fine-tuning, and deploying robot foundation models for manipulation tasks, including VLA models and World Action Models, under real-time deployment constraints: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Building a low-cost bimanual manipulator testbed (&lt;$1,200) inspired by Mobile ALOHA with simple human-to-machine interfacing for long-horizon household tasks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>Finetuning and evaluating DreamZero, pi0.5, SmolVLA, and ACT on pick-and-place (&gt;90% success rate) and household cleaning tasks across simulation and real-world manipulation settings</w:t>
      </w:r>
      <w:r>
        <w:rPr>
          <w:sz w:val="22"/>
          <w:szCs w:val="22"/>
          <w:rtl w:val="0"/>
          <w:highlight w:val="yellow"/>
        </w:rPr>
        <w:t xml:space="preserve"> with structured evaluation harnesses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Trained Spot (Boston Dynamics) to perform bipedal hopping locomotion using RL; achieved zero-shot sim-to-real transfer by accurately modeling and rewarding locomotion dynamics in simulation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MULTI AI, INC.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 /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CEO</w:t>
        <w:tab/>
        <w:t>Sep 2022-Jun 2025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Built and scaled a multi-agent reinforcement learning platform and full autonomy stack for asset coordination problems (100+ vehicles) in the US Air Force and Pentagon: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Outperformed baseline decision-making by 38% on resource delivery metrics in contested logistics scenarios, reducing compute time from 24+ hours of manual planning to under 5 minutes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multiple Air Force SBIR Phase I/II/III contracts and a TACFI selection, totaling seven figures in contract funding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Tech stack: Multi-agent RL (QMIX); </w:t>
      </w:r>
      <w:r>
        <w:rPr>
          <w:sz w:val="22"/>
          <w:szCs w:val="22"/>
          <w:rtl w:val="0"/>
          <w:highlight w:val="yellow"/>
        </w:rPr>
        <w:t>Curriculum Learning and RL training pipeline development; research-to-production pipeline</w:t>
      </w:r>
    </w:p>
    <w:p w:rsidR="00000000" w:rsidDel="00000000" w:rsidP="00000000" w:rsidRDefault="00000000" w:rsidRPr="00000000" w14:paraId="00000019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DRONECONIA LLC (LATER MULTI AI)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CTO</w:t>
        <w:tab/>
        <w:t>Nov 2021-Sep 2022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a PhD-stage prototype to secure the first SBIR Phase I and II contracts with Air Force Agility Prime: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mallCap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rapid multi-agent motion and mission planner with decentralized Monte Carlo Tree Search (MCTS) for autonomous unmanned aerial and ground vehicle planning (20+ vehicles)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UT AUSTIN AUTONOMOUS SYSTEMS GROUP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Graduate Research Assistant</w:t>
        <w:tab/>
        <w:t>Aug 2016-Dec 2022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Developed novel robotic systems and algorithms via deep learning, sim-to-real transfer, and end-to-end system design in collaboration with Caltech, UC Berkeley, Northeastern, and RPI: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Designed and deployed novel robotic testbeds, including the world's first aerial 3D printing hexacopter with tactile end-effector control; performed system identification and actuator calibration, and used real-time feedback control (MPC, LQR) for in-flight deposition with </w:t>
      </w:r>
      <w:r>
        <w:rPr>
          <w:sz w:val="22"/>
          <w:szCs w:val="22"/>
          <w:rtl w:val="0"/>
          <w:highlight w:val="yellow"/>
        </w:rPr>
        <w:t>hardware-in-the-loop validation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Achieved 5.43 mm RMSE positioning accuracy under complex contact dynamics, competitive with ground-based robotic systems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20+ undergraduate researchers; published at IROS, ICUAS, IEEE CDC, ICMLA, and SFF</w:t>
      </w:r>
    </w:p>
    <w:p w:rsidR="00000000" w:rsidDel="00000000" w:rsidP="00000000" w:rsidRDefault="00000000" w:rsidRPr="00000000" w14:paraId="00000026">
      <w:pPr>
        <w:pageBreakBefore w:val="0"/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THE UNIVERSITY OF TEXAS AT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1134"/>
          <w:tab w:val="right" w:leader="none" w:pos="10503"/>
        </w:tabs>
        <w:rPr>
          <w:sz w:val="10"/>
          <w:szCs w:val="10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Doctor of Philosophy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2022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Master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2018</w:t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RWTH AACHEN UNIVERSITY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Aachen,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Bachelor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2016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Exchange Research Scholar, Barton Research Group, University of Michigan, Ann Arbor (2014-2015)</w:t>
      </w:r>
    </w:p>
    <w:p w:rsidR="00000000" w:rsidDel="00000000" w:rsidP="00000000" w:rsidRDefault="00000000" w:rsidRPr="00000000" w14:paraId="0000003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 Learning &amp; Foundation Models: DreamZero, pi0.5, SmolVLA, ACT, Diffusion Policies, Reinforcement Learning (PPO, QMIX); Transformers (DiT, ViT); Behavior Cloning / Imitation Learning (BC, DAgger, Teacher-Student Learning); Machine Learning; VLMs (SigLIP, Qwen-VL, PaliGemma)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Control: Real-Time Feedback Control (Optimal Control, Nonlinear Control, PID), Model Predictive Control (MPC), Whole-Body Control, State Estimation (Kalman Filters, EKF, EKF2)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  <w:szCs w:val="22"/>
          <w:rtl w:val="0"/>
        </w:rPr>
        <w:t>Robotics: Kinematics (forward, inverse), Computer Vision (SLAM, VIO, OpenCV), Tactile Sensing, Motion Planning (trajectory generation, trajectory optimization), Sim-to-Real Transfer</w:t>
      </w:r>
      <w:r>
        <w:rPr>
          <w:sz w:val="22"/>
          <w:szCs w:val="22"/>
          <w:rtl w:val="0"/>
          <w:highlight w:val="yellow"/>
        </w:rPr>
        <w:t>, System Integration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Large Language Models: Llama 3/4, Qwen (local deployment); OpenAI GPT-4o/5, Cohere Command A, Claude (cloud/API)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  <w:szCs w:val="22"/>
          <w:rtl w:val="0"/>
        </w:rPr>
        <w:t>Programming &amp; Tools: Python, C++, PyTorch, ROS2, Isaac Sim/Isaac Lab and MuJoCo (domain randomization, sim-to-real), Firmware &amp; Embedded Systems (Arduino, Raspberry Pi, UDP/TCP, UART), Linux</w:t>
      </w:r>
      <w:r>
        <w:rPr>
          <w:sz w:val="22"/>
          <w:szCs w:val="22"/>
          <w:rtl w:val="0"/>
          <w:highlight w:val="yellow"/>
        </w:rPr>
        <w:t>, Integration Testing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  <w:szCs w:val="22"/>
          <w:rtl w:val="0"/>
        </w:rPr>
        <w:t>Team: Product and Project Management; Technical Leadership; Team Building and Hiring; Technical Communication and Presentations</w:t>
      </w:r>
      <w:r>
        <w:rPr>
          <w:sz w:val="22"/>
          <w:szCs w:val="22"/>
          <w:rtl w:val="0"/>
          <w:highlight w:val="yellow"/>
        </w:rPr>
        <w:t>; Cross-Functional Research Collaboration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German (native), English (native)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Peer Reviewer: ICRA, IROS, IEEE RA-L (2021-present)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Awards: Air Force SBIR Phase I/II/III &amp; TACFI (2021-2024); GAIN ME Award (2021); UROP Award, UM &amp; RWTH Aachen (2015)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Eligibility: Eligible to work in the U.S. with no restrictions</w:t>
      </w:r>
    </w:p>
    <w:sectPr>
      <w:pgSz w:h="15840" w:w="12240" w:orient="portrait"/>
      <w:pgMar w:bottom="720" w:top="72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lexkoven.com" TargetMode="External"/><Relationship Id="rId7" Type="http://schemas.openxmlformats.org/officeDocument/2006/relationships/hyperlink" Target="mailto:nettekoven@utexas.edu" TargetMode="External"/><Relationship Id="rId8" Type="http://schemas.openxmlformats.org/officeDocument/2006/relationships/hyperlink" Target="http://linkedin.com/in/alexander-nettekove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