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Research Engineer/Scientist at Dyna Robotics. I specialize in real-world deployment of embodied AI foundation models (VLAs, world action models), reinforcement learning, and imitation learning for high-DOF manipulation. 5+ years building novel robotic systems from hardware testbeds to full autonomy stacks; focused on end-to-end ownership from training to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embodied AI foundation models for real-world manipulation, including VLA models and world action models that generalize across varied environments: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tasks; managed data curation pipelines and large-scale training runs across simulation and real-world manipulation settings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and scaled a multi-agent reinforcement learning platform and full autonomy stack for fleet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Outperformed baseline decision-making by 38% on resource delivery metrics in contested logistics scenarios with improved solution robustness,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end-to-end research-to-production pipeline from data collection through large-scale training and deployment on GPU clusters;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novel robotic systems and algorithms via deep learning, formal methods, and controls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hardware testbeds, including the world's first aerial 3D printing hexacopter with dexterous end-effector control, built with custom MPC and PID/LQR feedback control for in-flight deposition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Achieved 5.43 mm RMSE positioning accuracy under sensor noise and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 (world-modeling with Wan2.1-I2V-14B video generation backbone), pi0.5, SmolVLA, ACT, Diffusion Policies, Reinforcement Learning (PPO, QMIX); Behavior Cloning / Imitation Learning (BC, DAgger, teacher-student learning); Machine Learning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JAX, ROS2, Isaac Sim/Isaac Lab, MuJoCo (domain randomization, sim-to-real), Embedded Systems, Docker, Linux, Git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