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160"/>
        <w:jc w:val="left"/>
        <w:rPr>
          <w:rFonts w:ascii="Arial" w:hAnsi="Arial" w:eastAsia="Arial" w:cs="Arial"/>
          <w:sz w:val="10"/>
          <w:szCs w:val="10"/>
        </w:rPr>
      </w:pPr>
      <w:r>
        <w:rPr>
          <w:rFonts w:eastAsia="Arial" w:cs="Arial" w:ascii="Arial" w:hAnsi="Arial"/>
          <w:sz w:val="10"/>
          <w:szCs w:val="10"/>
        </w:rPr>
      </w:r>
    </w:p>
    <w:p>
      <w:pPr>
        <w:pStyle w:val="normal1"/>
        <w:spacing w:lineRule="auto" w:line="240" w:before="0" w:after="16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March 2026</w:t>
      </w:r>
    </w:p>
    <w:p>
      <w:pPr>
        <w:pStyle w:val="normal1"/>
        <w:spacing w:lineRule="auto" w:line="240" w:before="0" w:after="4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Attn: Hiring Manager</w:t>
      </w:r>
    </w:p>
    <w:p>
      <w:pPr>
        <w:pStyle w:val="normal1"/>
        <w:spacing w:lineRule="auto" w:line="240" w:before="0" w:after="40"/>
        <w:jc w:val="left"/>
        <w:rPr>
          <w:highlight w:val="none"/>
          <w:shd w:fill="FFFF00" w:val="clear"/>
        </w:rPr>
      </w:pPr>
      <w:r>
        <w:rPr>
          <w:sz w:val="22"/>
        </w:rPr>
        <w:t>1X Technologies | Palo Alto, CA</w:t>
      </w:r>
    </w:p>
    <w:p>
      <w:pPr>
        <w:pStyle w:val="normal1"/>
        <w:spacing w:lineRule="auto" w:line="240" w:before="0" w:after="200"/>
        <w:jc w:val="left"/>
        <w:rPr>
          <w:rFonts w:ascii="Arial" w:hAnsi="Arial" w:eastAsia="Arial" w:cs="Arial"/>
          <w:sz w:val="8"/>
          <w:szCs w:val="8"/>
        </w:rPr>
      </w:pPr>
      <w:r>
        <w:rPr>
          <w:rFonts w:eastAsia="Arial" w:cs="Arial" w:ascii="Arial" w:hAnsi="Arial"/>
          <w:sz w:val="8"/>
          <w:szCs w:val="8"/>
        </w:rPr>
      </w:r>
    </w:p>
    <w:p>
      <w:pPr>
        <w:pStyle w:val="normal1"/>
        <w:spacing w:lineRule="auto" w:line="240" w:before="0" w:after="180"/>
        <w:jc w:val="left"/>
        <w:rPr>
          <w:rFonts w:ascii="Arial" w:hAnsi="Arial" w:eastAsia="Arial" w:cs="Arial"/>
        </w:rPr>
      </w:pPr>
      <w:r>
        <w:rPr>
          <w:sz w:val="22"/>
        </w:rPr>
        <w:t>Dear 1X Hiring Team,</w:t>
      </w:r>
    </w:p>
    <w:p>
      <w:pPr>
        <w:pStyle w:val="normal1"/>
        <w:spacing w:lineRule="auto" w:line="240" w:before="240" w:after="240"/>
        <w:rPr>
          <w:rFonts w:ascii="Arial" w:hAnsi="Arial" w:eastAsia="Arial" w:cs="Arial"/>
          <w:sz w:val="22"/>
          <w:szCs w:val="22"/>
        </w:rPr>
      </w:pPr>
      <w:r>
        <w:rPr>
          <w:sz w:val="22"/>
        </w:rPr>
        <w:t>I am a postdoctoral fellow in robotics at the University of Texas at Austin, and I am writing to apply for the AI Research Engineer, Vision-Language Action (VLA) Models position at 1X. 1X is among the few teams deploying humanoid robots in unstructured, real-world environments at production scale, and enabling long-horizon autonomy in those settings is the focus of my research.</w:t>
      </w:r>
    </w:p>
    <w:p>
      <w:pPr>
        <w:pStyle w:val="normal1"/>
        <w:spacing w:lineRule="auto" w:line="240" w:before="240" w:after="240"/>
        <w:rPr>
          <w:rFonts w:ascii="Arial" w:hAnsi="Arial" w:eastAsia="Arial" w:cs="Arial"/>
          <w:sz w:val="22"/>
          <w:szCs w:val="22"/>
          <w:highlight w:val="yellow"/>
        </w:rPr>
      </w:pPr>
      <w:r>
        <w:rPr>
          <w:sz w:val="22"/>
        </w:rPr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40" w:type="dxa"/>
          <w:bottom w:w="100" w:type="dxa"/>
          <w:right w:w="140" w:type="dxa"/>
        </w:tblCellMar>
        <w:tblLook w:val="0000"/>
      </w:tblPr>
      <w:tblGrid>
        <w:gridCol w:w="3255"/>
        <w:gridCol w:w="6104"/>
      </w:tblGrid>
      <w:tr>
        <w:trPr>
          <w:tblHeader w:val="true"/>
        </w:trPr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D5E8F0" w:val="clear"/>
          </w:tcPr>
          <w:p>
            <w:pPr>
              <w:pStyle w:val="normal1"/>
              <w:spacing w:lineRule="auto" w:line="240" w:before="0" w:after="80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Advertised Requirements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D5E8F0" w:val="clear"/>
          </w:tcPr>
          <w:p>
            <w:pPr>
              <w:pStyle w:val="normal1"/>
              <w:spacing w:lineRule="auto" w:line="240" w:before="0" w:after="80"/>
              <w:rPr>
                <w:rFonts w:ascii="Arial" w:hAnsi="Arial" w:eastAsia="Arial" w:cs="Arial"/>
                <w:sz w:val="18"/>
                <w:szCs w:val="18"/>
              </w:rPr>
            </w:pPr>
            <w:r>
              <w:rPr>
                <w:rFonts w:eastAsia="Arial" w:cs="Arial" w:ascii="Arial" w:hAnsi="Arial"/>
                <w:b/>
                <w:bCs/>
                <w:sz w:val="18"/>
                <w:szCs w:val="18"/>
              </w:rPr>
              <w:t>My Qualifications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End-to-end ownership: data review, model design, deployment, fleet monitoring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At Multi AI, I owned the full lifecycle of a MARL platform, covering data pipelines, model design, production deployment, and fleet performance monitoring across 100+ vehicles.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Train for whole-body manipulation and navigation in unfamiliar environments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In my postdoc, I trained SmolVLA on 200+ demonstration episodes for household manipulation tasks on a custom bimanual platform and trained Spot for bipedal locomotion with PPO and domain randomization in NVIDIA Isaac Lab, deploying both on physical hardware.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Design and validate robust evaluation metrics for scalable model pre-training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For my PhD, I designed custom accuracy metrics comparing aerial versus ground-based 3D printing systems validated on hardware; for Multi AI, I designed platform benchmarks measured against 24-hour manual planning baselines in live US Air Force exercises.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VLA and generative model techniques for action prediction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In my postdoc, I deployed and evaluated DreamZero, π₀.₅, SmolVLA, and ACT across 36 episodes in 12 tasks in simulation and on physical hardware, using PyTorch throughout.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Cross-functional collaboration to deploy RL policies and operationalize models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At Multi AI, I embedded with controls, QA, and data teams through full deployment cycles to operationalize MARL policies; during my PhD, I collaborated across five institutions on a multi-year NSF Cyberphysical Systems project.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Python + Bazel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Python is my primary language across all research and production work; I have cursory Bazel experience, with most build system work in CMake.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PyTorch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PyTorch is my primary deep learning framework, used throughout my postdoc VLA work, the Multi AI MARL platform, and PhD research.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Simulation environments (Isaac Sim / MuJoCo)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I trained Spot's bipedal locomotion policy in NVIDIA Isaac Lab with successful sim-to-real transfer deployed on hardware, and evaluated VLA models in the DROID simulation environment.</w:t>
            </w:r>
          </w:p>
        </w:tc>
      </w:tr>
      <w:tr>
        <w:trPr/>
        <w:tc>
          <w:tcPr>
            <w:tcW w:w="32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Generalization in autonomous systems</w:t>
            </w:r>
          </w:p>
        </w:tc>
        <w:tc>
          <w:tcPr>
            <w:tcW w:w="610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pStyle w:val="normal1"/>
              <w:spacing w:lineRule="auto" w:line="240" w:before="0" w:after="60"/>
              <w:rPr>
                <w:highlight w:val="none"/>
                <w:shd w:fill="FFFF00" w:val="clear"/>
              </w:rPr>
            </w:pPr>
            <w:r>
              <w:rPr>
                <w:sz w:val="17"/>
              </w:rPr>
              <w:t>My postdoc focuses on deploying and evaluating VLA models and World Action Models across simulation and physical hardware for general-purpose manipulation; at Multi AI, I generalized MARL policies to novel contested logistics scenarios, outperforming baselines by 38%.</w:t>
            </w:r>
          </w:p>
        </w:tc>
      </w:tr>
    </w:tbl>
    <w:p>
      <w:pPr>
        <w:pStyle w:val="normal1"/>
        <w:spacing w:lineRule="auto" w:line="240" w:before="0" w:after="160"/>
        <w:rPr>
          <w:rFonts w:ascii="Arial" w:hAnsi="Arial" w:eastAsia="Arial" w:cs="Arial"/>
        </w:rPr>
      </w:pPr>
      <w:r>
        <w:rPr/>
        <w:t>Before my postdoc, I co-founded Multi AI and built a multi-agent RL platform that coordinated 100+ vehicles in contested logistics, scaling from a PhD prototype to seven figures in Air Force SBIR contracts and deploying learned policies into production fleets. My qualifications match your requirements directly:</w:t>
      </w:r>
    </w:p>
    <w:p>
      <w:pPr>
        <w:pStyle w:val="normal1"/>
        <w:spacing w:lineRule="auto" w:line="240" w:before="240" w:after="240"/>
        <w:rPr>
          <w:rFonts w:ascii="Arial" w:hAnsi="Arial" w:eastAsia="Arial" w:cs="Arial"/>
          <w:sz w:val="22"/>
          <w:szCs w:val="22"/>
          <w:highlight w:val="yellow"/>
        </w:rPr>
      </w:pPr>
      <w:r>
        <w:rPr>
          <w:sz w:val="22"/>
        </w:rPr>
      </w:r>
    </w:p>
    <w:p>
      <w:pPr>
        <w:pStyle w:val="normal1"/>
        <w:spacing w:lineRule="auto" w:line="240" w:before="0" w:after="180"/>
        <w:rPr>
          <w:rFonts w:ascii="Arial" w:hAnsi="Arial" w:eastAsia="Arial" w:cs="Arial"/>
          <w:sz w:val="22"/>
          <w:szCs w:val="22"/>
        </w:rPr>
      </w:pPr>
      <w:r>
        <w:rPr>
          <w:sz w:val="22"/>
        </w:rPr>
        <w:t>The chance to deploy VLA models on humanoid hardware at 1X’s scale is a direct extension of my current research, and I would welcome a conversation about how I can contribute to NEO’s development. I look forward to hearing from you.</w:t>
      </w:r>
    </w:p>
    <w:p>
      <w:pPr>
        <w:pStyle w:val="normal1"/>
        <w:spacing w:lineRule="auto" w:line="240" w:before="0" w:after="30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  <w:t>Sincerely,</w:t>
      </w:r>
    </w:p>
    <w:p>
      <w:pPr>
        <w:pStyle w:val="normal1"/>
        <w:spacing w:lineRule="auto" w:line="240" w:before="0" w:after="300"/>
        <w:jc w:val="left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1"/>
        <w:spacing w:lineRule="auto" w:line="240" w:before="0" w:after="4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b/>
          <w:bCs/>
          <w:sz w:val="22"/>
          <w:szCs w:val="22"/>
        </w:rPr>
        <w:t>Alexander Nettekoven, Ph.D.</w:t>
      </w:r>
    </w:p>
    <w:p>
      <w:pPr>
        <w:pStyle w:val="normal1"/>
        <w:spacing w:lineRule="auto" w:line="240" w:before="0" w:after="40"/>
        <w:jc w:val="left"/>
        <w:rPr>
          <w:rFonts w:ascii="Arial" w:hAnsi="Arial" w:eastAsia="Arial" w:cs="Arial"/>
        </w:rPr>
      </w:pPr>
      <w:r>
        <w:rPr>
          <w:rFonts w:eastAsia="Arial" w:cs="Arial" w:ascii="Arial" w:hAnsi="Arial"/>
          <w:sz w:val="22"/>
          <w:szCs w:val="22"/>
        </w:rPr>
        <w:t>Postdoctoral Fellow, Center for Autonomy, UT Austin</w:t>
      </w:r>
    </w:p>
    <w:p>
      <w:pPr>
        <w:pStyle w:val="normal1"/>
        <w:spacing w:lineRule="auto" w:line="240" w:before="0" w:after="0"/>
        <w:jc w:val="left"/>
        <w:rPr>
          <w:rFonts w:ascii="Arial" w:hAnsi="Arial" w:eastAsia="Arial" w:cs="Arial"/>
        </w:rPr>
      </w:pPr>
      <w:hyperlink r:id="rId2">
        <w:r>
          <w:rPr>
            <w:rStyle w:val="ListLabel1"/>
            <w:rFonts w:eastAsia="Arial" w:cs="Arial" w:ascii="Arial" w:hAnsi="Arial"/>
            <w:color w:val="1155CC"/>
            <w:sz w:val="22"/>
            <w:szCs w:val="22"/>
            <w:u w:val="single"/>
          </w:rPr>
          <w:t>nettekoven@utexas.edu</w:t>
        </w:r>
      </w:hyperlink>
      <w:r>
        <w:rPr>
          <w:rFonts w:eastAsia="Arial" w:cs="Arial" w:ascii="Arial" w:hAnsi="Arial"/>
          <w:sz w:val="22"/>
          <w:szCs w:val="22"/>
        </w:rPr>
        <w:t xml:space="preserve">  | </w:t>
      </w:r>
      <w:hyperlink r:id="rId3">
        <w:r>
          <w:rPr>
            <w:rStyle w:val="ListLabel1"/>
            <w:rFonts w:eastAsia="Arial" w:cs="Arial" w:ascii="Arial" w:hAnsi="Arial"/>
            <w:color w:val="1155CC"/>
            <w:sz w:val="22"/>
            <w:szCs w:val="22"/>
            <w:u w:val="single"/>
          </w:rPr>
          <w:t>alexander-nettekoven.com</w:t>
        </w:r>
      </w:hyperlink>
      <w:r>
        <w:rPr>
          <w:rFonts w:eastAsia="Arial" w:cs="Arial" w:ascii="Arial" w:hAnsi="Arial"/>
          <w:sz w:val="22"/>
          <w:szCs w:val="22"/>
        </w:rPr>
        <w:t xml:space="preserve"> </w:t>
      </w:r>
    </w:p>
    <w:sectPr>
      <w:headerReference w:type="even" r:id="rId4"/>
      <w:headerReference w:type="default" r:id="rId5"/>
      <w:headerReference w:type="first" r:id="rId6"/>
      <w:type w:val="nextPage"/>
      <w:pgSz w:w="12240" w:h="15840"/>
      <w:pgMar w:left="1080" w:right="1080" w:gutter="0" w:header="708" w:top="1080" w:footer="0" w:bottom="1080"/>
      <w:pgNumType w:start="1"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>
        <w:bottom w:val="single" w:sz="8" w:space="1" w:color="1A1A2E"/>
      </w:pBdr>
      <w:spacing w:lineRule="auto" w:line="240" w:before="0" w:after="40"/>
      <w:rPr>
        <w:rFonts w:ascii="Arial" w:hAnsi="Arial" w:eastAsia="Arial" w:cs="Arial"/>
        <w:sz w:val="26"/>
        <w:szCs w:val="26"/>
      </w:rPr>
    </w:pPr>
    <w:r>
      <w:rPr>
        <w:rFonts w:eastAsia="Arial" w:cs="Arial" w:ascii="Arial" w:hAnsi="Arial"/>
        <w:b/>
        <w:bCs/>
        <w:sz w:val="26"/>
        <w:szCs w:val="26"/>
      </w:rPr>
      <w:t>Alexander Nettekoven, Ph.D.</w:t>
    </w:r>
  </w:p>
  <w:p>
    <w:pPr>
      <w:pStyle w:val="normal1"/>
      <w:spacing w:lineRule="auto" w:line="240" w:before="0" w:after="280"/>
      <w:rPr>
        <w:rFonts w:ascii="Arial" w:hAnsi="Arial" w:eastAsia="Arial" w:cs="Arial"/>
      </w:rPr>
    </w:pPr>
    <w:hyperlink r:id="rId1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alexander-nettekoven.com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2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nettekoven@utexas.edu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3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linkedin.com/in/alexander-nettekoven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>
        <w:bottom w:val="single" w:sz="8" w:space="1" w:color="1A1A2E"/>
      </w:pBdr>
      <w:spacing w:lineRule="auto" w:line="240" w:before="0" w:after="40"/>
      <w:rPr>
        <w:rFonts w:ascii="Arial" w:hAnsi="Arial" w:eastAsia="Arial" w:cs="Arial"/>
        <w:sz w:val="26"/>
        <w:szCs w:val="26"/>
      </w:rPr>
    </w:pPr>
    <w:r>
      <w:rPr>
        <w:rFonts w:eastAsia="Arial" w:cs="Arial" w:ascii="Arial" w:hAnsi="Arial"/>
        <w:b/>
        <w:bCs/>
        <w:sz w:val="26"/>
        <w:szCs w:val="26"/>
      </w:rPr>
      <w:t>Alexander Nettekoven, Ph.D.</w:t>
    </w:r>
  </w:p>
  <w:p>
    <w:pPr>
      <w:pStyle w:val="normal1"/>
      <w:spacing w:lineRule="auto" w:line="240" w:before="0" w:after="280"/>
      <w:rPr>
        <w:rFonts w:ascii="Arial" w:hAnsi="Arial" w:eastAsia="Arial" w:cs="Arial"/>
      </w:rPr>
    </w:pPr>
    <w:hyperlink r:id="rId1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alexander-nettekoven.com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2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nettekoven@utexas.edu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 |  </w:t>
    </w:r>
    <w:hyperlink r:id="rId3">
      <w:r>
        <w:rPr>
          <w:rStyle w:val="ListLabel2"/>
          <w:rFonts w:eastAsia="Arial" w:cs="Arial" w:ascii="Arial" w:hAnsi="Arial"/>
          <w:color w:val="1155CC"/>
          <w:sz w:val="18"/>
          <w:szCs w:val="18"/>
          <w:u w:val="single"/>
        </w:rPr>
        <w:t>linkedin.com/in/alexander-nettekoven</w:t>
      </w:r>
    </w:hyperlink>
    <w:r>
      <w:rPr>
        <w:rFonts w:eastAsia="Arial" w:cs="Arial" w:ascii="Arial" w:hAnsi="Arial"/>
        <w:color w:val="444444"/>
        <w:sz w:val="18"/>
        <w:szCs w:val="18"/>
      </w:rPr>
      <w:t xml:space="preserve"> </w:t>
    </w:r>
  </w:p>
</w:hdr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32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6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/>
      <w:iCs/>
      <w:caps w:val="false"/>
      <w:smallCaps w:val="false"/>
      <w:strike w:val="false"/>
      <w:dstrike w:val="false"/>
      <w:color w:val="2E74B5"/>
      <w:position w:val="0"/>
      <w:sz w:val="2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0"/>
      <w:sz w:val="20"/>
      <w:szCs w:val="20"/>
      <w:u w:val="none"/>
      <w:shd w:fill="auto" w:val="clear"/>
      <w:vertAlign w:val="baseline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left="0" w:right="0"/>
      <w:jc w:val="left"/>
    </w:pPr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nettekoven@utexas.edu" TargetMode="External"/><Relationship Id="rId3" Type="http://schemas.openxmlformats.org/officeDocument/2006/relationships/hyperlink" Target="http://alexander-nettekoven.com/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hyperlink" Target="http://alexander-nettekoven.com/" TargetMode="External"/><Relationship Id="rId2" Type="http://schemas.openxmlformats.org/officeDocument/2006/relationships/hyperlink" Target="mailto:nettekoven@utexas.edu" TargetMode="External"/><Relationship Id="rId3" Type="http://schemas.openxmlformats.org/officeDocument/2006/relationships/hyperlink" Target="http://linkedin.com/in/alexander-nettekoven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hyperlink" Target="http://alexander-nettekoven.com/" TargetMode="External"/><Relationship Id="rId2" Type="http://schemas.openxmlformats.org/officeDocument/2006/relationships/hyperlink" Target="mailto:nettekoven@utexas.edu" TargetMode="External"/><Relationship Id="rId3" Type="http://schemas.openxmlformats.org/officeDocument/2006/relationships/hyperlink" Target="http://linkedin.com/in/alexander-nettekoven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LibreOffice/24.2.7.2$Linux_X86_64 LibreOffice_project/420$Build-2</Application>
  <AppVersion>15.0000</AppVersion>
  <Pages>1</Pages>
  <Words>188</Words>
  <Characters>1227</Characters>
  <CharactersWithSpaces>1397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2026-03-30T16:50:27Z</dcterms:modified>
  <cp:revision>6</cp:revision>
  <dc:subject/>
  <dc:title/>
</cp:coreProperties>
</file>