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>Alexander Nettekoven, Ph.D.</w:t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alexander-nettekoven.com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nettekoven@utexas.edu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linkedin.com/in/alexander-nettekoven</w:t>
        </w:r>
      </w:hyperlink>
      <w:r w:rsidDel="00000000" w:rsidR="00000000" w:rsidRPr="00000000">
        <w:rPr>
          <w:sz w:val="22"/>
          <w:szCs w:val="22"/>
          <w:rtl w:val="0"/>
        </w:rPr>
        <w:t xml:space="preserve">  •  (214) 733-7603</w:t>
      </w:r>
    </w:p>
    <w:p w:rsidR="00000000" w:rsidDel="00000000" w:rsidP="00000000" w:rsidRDefault="00000000" w:rsidRPr="00000000" w14:paraId="00000003">
      <w:pPr>
        <w:pageBreakBefore w:val="0"/>
        <w:rPr>
          <w:b w:val="0"/>
          <w:bCs w:val="0"/>
          <w:smallCap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mallCaps w:val="1"/>
        </w:rPr>
      </w:pPr>
      <w:r w:rsidDel="00000000" w:rsidR="00000000" w:rsidRPr="00000000">
        <w:rPr>
          <w:sz w:val="22"/>
          <w:szCs w:val="22"/>
          <w:rtl w:val="0"/>
        </w:rPr>
        <w:t>Robotics researcher and engineer applying for Controls Engineer at Dyna Robotics. I specialize in sim-to-real deployment of learning-based controllers (RL, imitation learning) and whole-body control for manipulation and semi-humanoid platforms. 5+ years building novel robotic systems from hardware testbeds to full autonomy stacks, with a focus on real-time control, policy safety layers, and reliable real-world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CENTER FOR AUTONOMY, UT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Postdoctoral Fellow (affiliated with Texas Robotics)</w:t>
        <w:tab/>
        <w:t>Jun 2025-Present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Developing, fine-tuning, and deploying robot foundation models for real-world manipulation, including VLA models and world action models: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Building a low-cost semi-humanoid bimanual manipulator testbed (&lt;$1,200) inspired by Mobile ALOHA with simple human-to-machine interfacing for long-horizon household tasks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Deploying and evaluating DreamZero, pi0.5, SmolVLA, and ACT on pick-and-place (&gt;90% success rate) and household cleaning tasks across simulation and real-world humanoid settings</w:t>
      </w:r>
    </w:p>
    <w:p w:rsidR="00000000" w:rsidDel="00000000" w:rsidP="00000000" w:rsidRDefault="00000000" w:rsidRPr="00000000" w14:paraId="0000001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MULTI AI, INC.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 / San Francisco,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CEO</w:t>
        <w:tab/>
        <w:t>Sep 2022-Jun 2025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Built and scaled a multi-agent reinforcement learning platform and full autonomy stack for fleet coordination problems (100+ vehicles) in the US Air Force and Pentagon: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Outperformed baseline decision-making by 38% on resource delivery metrics in contested logistics scenarios with improved solution robustness, reducing compute time from 24+ hours of manual planning to under 5 minutes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Received multiple Air Force SBIR Phase I/II/III contracts and a TACFI selection, totaling seven figures in contract funding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Tech stack: multi-agent RL for fleet coordination and motion planning; end-to-end pipeline from real-world data collection through model training and deployment; LLMs for human-machine interfacing; imitation learning for warm-starting policies with expert demonstrations</w:t>
      </w:r>
    </w:p>
    <w:p w:rsidR="00000000" w:rsidDel="00000000" w:rsidP="00000000" w:rsidRDefault="00000000" w:rsidRPr="00000000" w14:paraId="00000019">
      <w:pPr>
        <w:pageBreakBefore w:val="0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DRONECONIA LLC (LATER MULTI AI)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</w:p>
    <w:p w:rsidR="00000000" w:rsidDel="00000000" w:rsidP="00000000" w:rsidRDefault="00000000" w:rsidRPr="00000000" w14:paraId="0000001B">
      <w:pPr>
        <w:tabs>
          <w:tab w:val="left" w:leader="none" w:pos="1134"/>
          <w:tab w:val="right" w:leader="none" w:pos="10503"/>
        </w:tabs>
        <w:rPr>
          <w:smallCap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CTO</w:t>
        <w:tab/>
        <w:t>Nov 2021-Sep 2022</w:t>
      </w: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Advanced a PhD-stage prototype to secure the first SBIR Phase I and II contracts with Air Force Agility Prime: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mallCap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a rapid multi-agent motion and mission planner with decentralized Monte Carlo Tree Search (MCTS) for autonomous unmanned aerial and ground vehicle planning (20+ vehicles)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UT AUSTIN AUTONOMOUS SYSTEMS GROUP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Graduate Research Assistant</w:t>
        <w:tab/>
        <w:t>Aug 2016-Dec 2022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novel robotic systems and algorithms via deep learning, formal methods, and controls in collaboration with Caltech, UC Berkeley, Northeastern, and RPI: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Designed and deployed novel electromechanical hardware testbeds, including the world's first aerial 3D printing hexacopter with dexterous end-effector control; performed system identification and actuator calibration, and used geometric control (SO(3)) and real-time feedback controllers (MPC, PID/LQR) for disturbance-rejecting in-flight deposition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Achieved 5.43 mm RMSE positioning accuracy under sensor noise and contact dynamics, competitive with ground-based robotic systems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Supervised 20+ undergraduate researchers; published at IROS, ICUAS, IEEE CDC, ICMLA, and SFF</w:t>
      </w:r>
    </w:p>
    <w:p w:rsidR="00000000" w:rsidDel="00000000" w:rsidP="00000000" w:rsidRDefault="00000000" w:rsidRPr="00000000" w14:paraId="00000026">
      <w:pPr>
        <w:pageBreakBefore w:val="0"/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THE UNIVERSITY OF TEXAS AT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1134"/>
          <w:tab w:val="right" w:leader="none" w:pos="10503"/>
        </w:tabs>
        <w:rPr>
          <w:sz w:val="10"/>
          <w:szCs w:val="10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Doctor of Philosophy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2022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Master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2018</w:t>
      </w:r>
    </w:p>
    <w:p w:rsidR="00000000" w:rsidDel="00000000" w:rsidP="00000000" w:rsidRDefault="00000000" w:rsidRPr="00000000" w14:paraId="0000002C">
      <w:pPr>
        <w:pageBreakBefore w:val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RWTH AACHEN UNIVERSITY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Aachen,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Bachelor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2016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Exchange Research Scholar, Barton Research Group, University of Michigan, Ann Arbor (2014-2015)</w:t>
      </w:r>
    </w:p>
    <w:p w:rsidR="00000000" w:rsidDel="00000000" w:rsidP="00000000" w:rsidRDefault="00000000" w:rsidRPr="00000000" w14:paraId="00000030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rtl w:val="0"/>
        </w:rPr>
        <w:t>PUBLICATION RECORD</w:t>
      </w:r>
    </w:p>
    <w:p w:rsidR="00000000" w:rsidDel="00000000" w:rsidP="00000000" w:rsidRDefault="00000000" w:rsidRPr="00000000" w14:paraId="00000032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>Alexander Nettekoven, Matthew Carlin &amp; Ufuk Topcu. "Agile Combat Employment System (ACES) Model Modifications." AFWERX SBIR Phase III Technical Report, 2024. (Multi-agent deep reinforcement learning for autonomous fleet coordination.)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>Zizhao Wang, Xuesu Xiao, Alexander J. Nettekoven, Kadhiravan Umasankar, Anika Singh, Sriram Bommakanti, Ufuk Topcu, and Peter Stone. "From agile ground to aerial navigation: Learning from learned hallucination." IROS 2021.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>Alexander Nettekoven and Ufuk Topcu. "A 3D Printing Hexacopter: Design and Documentation." ICUAS 2021.</w:t>
      </w:r>
    </w:p>
    <w:p w:rsidR="00000000" w:rsidDel="00000000" w:rsidP="00000000" w:rsidRDefault="00000000" w:rsidRPr="00000000" w14:paraId="00000036">
      <w:pPr>
        <w:tabs>
          <w:tab w:val="left" w:leader="none" w:pos="1134"/>
          <w:tab w:val="right" w:leader="none" w:pos="10503"/>
        </w:tabs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Skills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Robotics: Kinematics (forward, inverse), Rigid Body Dynamics (SO(3)/SE(3)), Inverse Dynamics, Whole-Body Control, Computer Vision (SLAM, VIO, OpenCV), Tactile Sensing, Motion Planning (trajectory generation, trajectory optimization), Sim-to-Real Transfer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Control: Reinforcement Learning (PPO, QMIX), Policy Safety Layers (shielding, formal methods), State Estimation (Kalman Filters, EKF, EKF2), Feedback Control (PID, Optimal Control, Nonlinear Control), Model Predictive Control (MPC), Real-Time Control Loops, Disturbance Rejection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Robot Learning &amp; Foundation Models: DreamZero, pi0.5, SmolVLA, ACT, Diffusion Policies, Behavior Cloning / Imitation Learning (BC, DAgger, teacher-student learning); Machine Learning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Large Language Models: Llama 3/4, Qwen (local deployment); OpenAI GPT-4o/5, Cohere Command A, Claude (cloud/API)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Programming &amp; Tools: Python, C++, PyTorch, ROS2, Isaac Sim/Isaac Lab (domain randomization, sim-to-real), MuJoCo, Firmware &amp; Embedded Systems (Arduino, Raspberry Pi, UDP, TCP, UART), Docker, Linux, CAD (SolidWorks, OnShape), Git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Team: Product and project management; technical leadership; team building and hiring; technical communication and presentations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Languages: German (native), English (native)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Peer Reviewer: ICRA, IROS, IEEE RA-L (2021-present)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Awards: Air Force SBIR Phase I/II/III &amp; TACFI (2021-2024); GAIN ME Award (2021); UROP Award, UM &amp; RWTH Aachen (2015)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Work Eligibility: Eligible to work in the U.S. with no restrictions</w:t>
      </w:r>
    </w:p>
    <w:sectPr>
      <w:pgSz w:h="15840" w:w="12240" w:orient="portrait"/>
      <w:pgMar w:bottom="720" w:top="720" w:left="864" w:right="864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2014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lexkoven.com" TargetMode="External"/><Relationship Id="rId7" Type="http://schemas.openxmlformats.org/officeDocument/2006/relationships/hyperlink" Target="mailto:nettekoven@utexas.edu" TargetMode="External"/><Relationship Id="rId8" Type="http://schemas.openxmlformats.org/officeDocument/2006/relationships/hyperlink" Target="http://linkedin.com/in/alexander-nettekoven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