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29FAB" w14:textId="77777777" w:rsidR="008F601F" w:rsidRDefault="00000000">
      <w:r>
        <w:rPr>
          <w:b/>
          <w:bCs/>
          <w:color w:val="1F3A5F"/>
          <w:sz w:val="32"/>
          <w:szCs w:val="32"/>
        </w:rPr>
        <w:t>Lifecycle Planning Copilot</w:t>
      </w:r>
    </w:p>
    <w:p w14:paraId="22D29FAC" w14:textId="77777777" w:rsidR="008F601F" w:rsidRDefault="00000000">
      <w:pPr>
        <w:pBdr>
          <w:bottom w:val="single" w:sz="6" w:space="3" w:color="1F3A5F"/>
        </w:pBdr>
        <w:spacing w:after="140"/>
      </w:pPr>
      <w:r>
        <w:rPr>
          <w:color w:val="555555"/>
          <w:sz w:val="19"/>
          <w:szCs w:val="19"/>
        </w:rPr>
        <w:t>Cohort lifetime value and scenario planning for streaming households</w:t>
      </w:r>
    </w:p>
    <w:p w14:paraId="22D29FAD" w14:textId="77777777" w:rsidR="008F601F" w:rsidRDefault="00000000">
      <w:pPr>
        <w:spacing w:after="40"/>
      </w:pPr>
      <w:r>
        <w:rPr>
          <w:sz w:val="19"/>
          <w:szCs w:val="19"/>
        </w:rPr>
        <w:t>A working planning tool that turns lifecycle behavior (onboarding, engagement, subscription conversion, retention) into CLV, revenue, gross profit, and ROI, then into a prioritized initiative plan and a download-ready executive memo. The data is synthetic: 288 cohort rows spanning 12 monthly cohorts, 6 markets, and 4 device types.</w:t>
      </w:r>
    </w:p>
    <w:p w14:paraId="22D29FAE" w14:textId="77777777" w:rsidR="008F601F" w:rsidRDefault="00000000">
      <w:pPr>
        <w:spacing w:before="150" w:after="50"/>
      </w:pPr>
      <w:r>
        <w:rPr>
          <w:b/>
          <w:bCs/>
          <w:color w:val="1F3A5F"/>
          <w:sz w:val="21"/>
          <w:szCs w:val="21"/>
        </w:rPr>
        <w:t>Why it fits Consumer Planning &amp; Optimization</w:t>
      </w:r>
    </w:p>
    <w:p w14:paraId="22D29FAF" w14:textId="77777777" w:rsidR="008F601F" w:rsidRDefault="00000000">
      <w:pPr>
        <w:spacing w:after="60"/>
      </w:pPr>
      <w:r>
        <w:rPr>
          <w:sz w:val="19"/>
          <w:szCs w:val="19"/>
        </w:rPr>
        <w:t>It mirrors the planning workflow end to end: lifecycle modeling, CLV and consumer analytics, scenario planning, business-case analysis, initiative prioritization, and executive communication. AI is used the way a modern analyst should use it: to accelerate insight and storytelling, not to do the math.</w:t>
      </w:r>
    </w:p>
    <w:p w14:paraId="22D29FB0" w14:textId="77777777" w:rsidR="008F601F" w:rsidRDefault="00000000">
      <w:pPr>
        <w:spacing w:before="150" w:after="50"/>
      </w:pPr>
      <w:r>
        <w:rPr>
          <w:b/>
          <w:bCs/>
          <w:color w:val="1F3A5F"/>
          <w:sz w:val="21"/>
          <w:szCs w:val="21"/>
        </w:rPr>
        <w:t>How the numbers stay trustworthy</w:t>
      </w:r>
    </w:p>
    <w:p w14:paraId="22D29FB1" w14:textId="77777777" w:rsidR="008F601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Deterministic code computes every dollar. Claude only writes language, under strict word budgets, grounded solely in summarized model outputs, never the raw data.</w:t>
      </w:r>
    </w:p>
    <w:p w14:paraId="22D29FB2" w14:textId="77777777" w:rsidR="008F601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 Verifier agent </w:t>
      </w:r>
      <w:proofErr w:type="gramStart"/>
      <w:r>
        <w:rPr>
          <w:sz w:val="19"/>
          <w:szCs w:val="19"/>
        </w:rPr>
        <w:t>machine-checks</w:t>
      </w:r>
      <w:proofErr w:type="gramEnd"/>
      <w:r>
        <w:rPr>
          <w:sz w:val="19"/>
          <w:szCs w:val="19"/>
        </w:rPr>
        <w:t xml:space="preserve"> every figure in an AI draft against those model outputs before anyone relies on it.</w:t>
      </w:r>
    </w:p>
    <w:p w14:paraId="22D29FB3" w14:textId="77777777" w:rsidR="008F601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Calibrated to public streaming benchmarks: roughly 140 streaming hours per household per month and about $41 to $45 per year in platform ARPU.</w:t>
      </w:r>
    </w:p>
    <w:p w14:paraId="22D29FB4" w14:textId="77777777" w:rsidR="008F601F" w:rsidRDefault="00000000">
      <w:pPr>
        <w:spacing w:before="150" w:after="50"/>
      </w:pPr>
      <w:r>
        <w:rPr>
          <w:b/>
          <w:bCs/>
          <w:color w:val="1F3A5F"/>
          <w:sz w:val="21"/>
          <w:szCs w:val="21"/>
        </w:rPr>
        <w:t>A five-minute path through it</w:t>
      </w:r>
    </w:p>
    <w:p w14:paraId="22D29FB5" w14:textId="77777777" w:rsidR="008F601F" w:rsidRDefault="008F601F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980"/>
      </w:tblGrid>
      <w:tr w:rsidR="008F601F" w14:paraId="22D29FB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D29FB6" w14:textId="77777777" w:rsidR="008F601F" w:rsidRDefault="00000000">
            <w:r>
              <w:rPr>
                <w:b/>
                <w:bCs/>
                <w:color w:val="FFFFFF"/>
                <w:sz w:val="18"/>
                <w:szCs w:val="18"/>
              </w:rPr>
              <w:t>Page</w:t>
            </w:r>
          </w:p>
        </w:tc>
        <w:tc>
          <w:tcPr>
            <w:tcW w:w="7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D29FB7" w14:textId="77777777" w:rsidR="008F601F" w:rsidRDefault="00000000">
            <w:r>
              <w:rPr>
                <w:b/>
                <w:bCs/>
                <w:color w:val="FFFFFF"/>
                <w:sz w:val="18"/>
                <w:szCs w:val="18"/>
              </w:rPr>
              <w:t>What to look at</w:t>
            </w:r>
          </w:p>
        </w:tc>
      </w:tr>
      <w:tr w:rsidR="008F601F" w14:paraId="22D29FB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D29FB9" w14:textId="77777777" w:rsidR="008F601F" w:rsidRDefault="00000000">
            <w:r>
              <w:rPr>
                <w:color w:val="000000"/>
                <w:sz w:val="18"/>
                <w:szCs w:val="18"/>
              </w:rPr>
              <w:t>Executive Overview</w:t>
            </w:r>
          </w:p>
        </w:tc>
        <w:tc>
          <w:tcPr>
            <w:tcW w:w="7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D29FBA" w14:textId="77777777" w:rsidR="008F601F" w:rsidRDefault="00000000">
            <w:r>
              <w:rPr>
                <w:color w:val="000000"/>
                <w:sz w:val="18"/>
                <w:szCs w:val="18"/>
              </w:rPr>
              <w:t>KPI cards, then the non-obvious story: the engaged-but-under-monetized pocket, whether new cohorts are arriving better or worse, and where the next point of retention pays most.</w:t>
            </w:r>
          </w:p>
        </w:tc>
      </w:tr>
      <w:tr w:rsidR="008F601F" w14:paraId="22D29FB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D29FBC" w14:textId="77777777" w:rsidR="008F601F" w:rsidRDefault="00000000">
            <w:r>
              <w:rPr>
                <w:color w:val="000000"/>
                <w:sz w:val="18"/>
                <w:szCs w:val="18"/>
              </w:rPr>
              <w:t>CLV Model</w:t>
            </w:r>
          </w:p>
        </w:tc>
        <w:tc>
          <w:tcPr>
            <w:tcW w:w="7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D29FBD" w14:textId="77777777" w:rsidR="008F601F" w:rsidRDefault="00000000">
            <w:r>
              <w:rPr>
                <w:color w:val="000000"/>
                <w:sz w:val="18"/>
                <w:szCs w:val="18"/>
              </w:rPr>
              <w:t>One average household walked through the full driver chain, with gross CLV, net CLV after acquisition cost, CLV-to-CAC, and the payback month.</w:t>
            </w:r>
          </w:p>
        </w:tc>
      </w:tr>
      <w:tr w:rsidR="008F601F" w14:paraId="22D29FC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D29FBF" w14:textId="77777777" w:rsidR="008F601F" w:rsidRDefault="00000000">
            <w:r>
              <w:rPr>
                <w:color w:val="000000"/>
                <w:sz w:val="18"/>
                <w:szCs w:val="18"/>
              </w:rPr>
              <w:t>Scenario Planner</w:t>
            </w:r>
          </w:p>
        </w:tc>
        <w:tc>
          <w:tcPr>
            <w:tcW w:w="7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D29FC0" w14:textId="77777777" w:rsidR="008F601F" w:rsidRDefault="00000000">
            <w:r>
              <w:rPr>
                <w:color w:val="000000"/>
                <w:sz w:val="18"/>
                <w:szCs w:val="18"/>
              </w:rPr>
              <w:t>Click the Onboarding push preset: a first-week lift flows through documented elasticities into retention, returning incremental value, ROI, payback, and a Balanced or Guardrail verdict.</w:t>
            </w:r>
          </w:p>
        </w:tc>
      </w:tr>
      <w:tr w:rsidR="008F601F" w14:paraId="22D29FC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D29FC2" w14:textId="77777777" w:rsidR="008F601F" w:rsidRDefault="00000000">
            <w:r>
              <w:rPr>
                <w:color w:val="000000"/>
                <w:sz w:val="18"/>
                <w:szCs w:val="18"/>
              </w:rPr>
              <w:t xml:space="preserve">Initiative </w:t>
            </w:r>
            <w:proofErr w:type="spellStart"/>
            <w:r>
              <w:rPr>
                <w:color w:val="000000"/>
                <w:sz w:val="18"/>
                <w:szCs w:val="18"/>
              </w:rPr>
              <w:t>Prioritizer</w:t>
            </w:r>
            <w:proofErr w:type="spellEnd"/>
          </w:p>
        </w:tc>
        <w:tc>
          <w:tcPr>
            <w:tcW w:w="7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D29FC3" w14:textId="77777777" w:rsidR="008F601F" w:rsidRDefault="00000000">
            <w:r>
              <w:rPr>
                <w:color w:val="000000"/>
                <w:sz w:val="18"/>
                <w:szCs w:val="18"/>
              </w:rPr>
              <w:t>Initiatives ranked by balanced value rather than pure revenue, output as a Now / Next / Foundational sequence.</w:t>
            </w:r>
          </w:p>
        </w:tc>
      </w:tr>
      <w:tr w:rsidR="008F601F" w14:paraId="22D29FC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D29FC5" w14:textId="77777777" w:rsidR="008F601F" w:rsidRDefault="00000000">
            <w:r>
              <w:rPr>
                <w:color w:val="000000"/>
                <w:sz w:val="18"/>
                <w:szCs w:val="18"/>
              </w:rPr>
              <w:t>Executive Memo</w:t>
            </w:r>
          </w:p>
        </w:tc>
        <w:tc>
          <w:tcPr>
            <w:tcW w:w="7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D29FC6" w14:textId="77777777" w:rsidR="008F601F" w:rsidRDefault="00000000">
            <w:r>
              <w:rPr>
                <w:color w:val="000000"/>
                <w:sz w:val="18"/>
                <w:szCs w:val="18"/>
              </w:rPr>
              <w:t>Draft and download a planning-meeting-ready memo. Every figure is checked by the Verifier before it ships.</w:t>
            </w:r>
          </w:p>
        </w:tc>
      </w:tr>
    </w:tbl>
    <w:p w14:paraId="22D29FC8" w14:textId="77777777" w:rsidR="008F601F" w:rsidRDefault="00000000">
      <w:pPr>
        <w:spacing w:before="150" w:after="50"/>
      </w:pPr>
      <w:r>
        <w:rPr>
          <w:b/>
          <w:bCs/>
          <w:color w:val="1F3A5F"/>
          <w:sz w:val="21"/>
          <w:szCs w:val="21"/>
        </w:rPr>
        <w:t>Try it</w:t>
      </w:r>
    </w:p>
    <w:p w14:paraId="22D29FC9" w14:textId="77777777" w:rsidR="008F601F" w:rsidRDefault="00000000">
      <w:pPr>
        <w:spacing w:after="40"/>
      </w:pPr>
      <w:r>
        <w:rPr>
          <w:sz w:val="19"/>
          <w:szCs w:val="19"/>
        </w:rPr>
        <w:t>Open the live link (nothing to install). On any page, click a Draft button to watch Claude narrate the live numbers; a green Verifier note confirms each figure traces back to the model. Architecture, formulas, and calibration notes are in the project README.</w:t>
      </w:r>
    </w:p>
    <w:p w14:paraId="22D29FCB" w14:textId="704777BB" w:rsidR="008F601F" w:rsidRDefault="00000000" w:rsidP="003E223D">
      <w:r>
        <w:rPr>
          <w:b/>
          <w:bCs/>
          <w:color w:val="1F3A5F"/>
          <w:sz w:val="19"/>
          <w:szCs w:val="19"/>
        </w:rPr>
        <w:t xml:space="preserve">Live app: </w:t>
      </w:r>
      <w:r>
        <w:rPr>
          <w:color w:val="555555"/>
          <w:sz w:val="19"/>
          <w:szCs w:val="19"/>
        </w:rPr>
        <w:t>[paste your link here]</w:t>
      </w:r>
    </w:p>
    <w:sectPr w:rsidR="008F601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241F"/>
    <w:multiLevelType w:val="hybridMultilevel"/>
    <w:tmpl w:val="038A022E"/>
    <w:lvl w:ilvl="0" w:tplc="F558B192">
      <w:start w:val="1"/>
      <w:numFmt w:val="bullet"/>
      <w:lvlText w:val="●"/>
      <w:lvlJc w:val="left"/>
      <w:pPr>
        <w:ind w:left="720" w:hanging="360"/>
      </w:pPr>
    </w:lvl>
    <w:lvl w:ilvl="1" w:tplc="B914CB24">
      <w:start w:val="1"/>
      <w:numFmt w:val="bullet"/>
      <w:lvlText w:val="○"/>
      <w:lvlJc w:val="left"/>
      <w:pPr>
        <w:ind w:left="1440" w:hanging="360"/>
      </w:pPr>
    </w:lvl>
    <w:lvl w:ilvl="2" w:tplc="B388F0E2">
      <w:start w:val="1"/>
      <w:numFmt w:val="bullet"/>
      <w:lvlText w:val="■"/>
      <w:lvlJc w:val="left"/>
      <w:pPr>
        <w:ind w:left="2160" w:hanging="360"/>
      </w:pPr>
    </w:lvl>
    <w:lvl w:ilvl="3" w:tplc="94DAF43A">
      <w:start w:val="1"/>
      <w:numFmt w:val="bullet"/>
      <w:lvlText w:val="●"/>
      <w:lvlJc w:val="left"/>
      <w:pPr>
        <w:ind w:left="2880" w:hanging="360"/>
      </w:pPr>
    </w:lvl>
    <w:lvl w:ilvl="4" w:tplc="08D2D430">
      <w:start w:val="1"/>
      <w:numFmt w:val="bullet"/>
      <w:lvlText w:val="○"/>
      <w:lvlJc w:val="left"/>
      <w:pPr>
        <w:ind w:left="3600" w:hanging="360"/>
      </w:pPr>
    </w:lvl>
    <w:lvl w:ilvl="5" w:tplc="D8164A7E">
      <w:start w:val="1"/>
      <w:numFmt w:val="bullet"/>
      <w:lvlText w:val="■"/>
      <w:lvlJc w:val="left"/>
      <w:pPr>
        <w:ind w:left="4320" w:hanging="360"/>
      </w:pPr>
    </w:lvl>
    <w:lvl w:ilvl="6" w:tplc="42C6292A">
      <w:start w:val="1"/>
      <w:numFmt w:val="bullet"/>
      <w:lvlText w:val="●"/>
      <w:lvlJc w:val="left"/>
      <w:pPr>
        <w:ind w:left="5040" w:hanging="360"/>
      </w:pPr>
    </w:lvl>
    <w:lvl w:ilvl="7" w:tplc="82649AE0">
      <w:start w:val="1"/>
      <w:numFmt w:val="bullet"/>
      <w:lvlText w:val="●"/>
      <w:lvlJc w:val="left"/>
      <w:pPr>
        <w:ind w:left="5760" w:hanging="360"/>
      </w:pPr>
    </w:lvl>
    <w:lvl w:ilvl="8" w:tplc="154A1E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F8480C"/>
    <w:multiLevelType w:val="hybridMultilevel"/>
    <w:tmpl w:val="6E32DCFC"/>
    <w:lvl w:ilvl="0" w:tplc="744AD9E2">
      <w:start w:val="1"/>
      <w:numFmt w:val="bullet"/>
      <w:lvlText w:val="•"/>
      <w:lvlJc w:val="left"/>
      <w:pPr>
        <w:ind w:left="360" w:hanging="200"/>
      </w:pPr>
    </w:lvl>
    <w:lvl w:ilvl="1" w:tplc="4B76810C">
      <w:numFmt w:val="decimal"/>
      <w:lvlText w:val=""/>
      <w:lvlJc w:val="left"/>
    </w:lvl>
    <w:lvl w:ilvl="2" w:tplc="3014E20C">
      <w:numFmt w:val="decimal"/>
      <w:lvlText w:val=""/>
      <w:lvlJc w:val="left"/>
    </w:lvl>
    <w:lvl w:ilvl="3" w:tplc="A8A07D96">
      <w:numFmt w:val="decimal"/>
      <w:lvlText w:val=""/>
      <w:lvlJc w:val="left"/>
    </w:lvl>
    <w:lvl w:ilvl="4" w:tplc="5A76D1D2">
      <w:numFmt w:val="decimal"/>
      <w:lvlText w:val=""/>
      <w:lvlJc w:val="left"/>
    </w:lvl>
    <w:lvl w:ilvl="5" w:tplc="E62A9638">
      <w:numFmt w:val="decimal"/>
      <w:lvlText w:val=""/>
      <w:lvlJc w:val="left"/>
    </w:lvl>
    <w:lvl w:ilvl="6" w:tplc="87E629CA">
      <w:numFmt w:val="decimal"/>
      <w:lvlText w:val=""/>
      <w:lvlJc w:val="left"/>
    </w:lvl>
    <w:lvl w:ilvl="7" w:tplc="AEA0CD28">
      <w:numFmt w:val="decimal"/>
      <w:lvlText w:val=""/>
      <w:lvlJc w:val="left"/>
    </w:lvl>
    <w:lvl w:ilvl="8" w:tplc="2B9C8F30">
      <w:numFmt w:val="decimal"/>
      <w:lvlText w:val=""/>
      <w:lvlJc w:val="left"/>
    </w:lvl>
  </w:abstractNum>
  <w:num w:numId="1" w16cid:durableId="730540188">
    <w:abstractNumId w:val="0"/>
    <w:lvlOverride w:ilvl="0">
      <w:startOverride w:val="1"/>
    </w:lvlOverride>
  </w:num>
  <w:num w:numId="2" w16cid:durableId="18934667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01F"/>
    <w:rsid w:val="0031491F"/>
    <w:rsid w:val="003E223D"/>
    <w:rsid w:val="008F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29FAB"/>
  <w15:docId w15:val="{E32B4058-44B0-416F-8C4D-F9B17CB80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KURTIN, ALEXANDER</cp:lastModifiedBy>
  <cp:revision>2</cp:revision>
  <dcterms:created xsi:type="dcterms:W3CDTF">2026-06-25T19:39:00Z</dcterms:created>
  <dcterms:modified xsi:type="dcterms:W3CDTF">2026-06-25T20:54:00Z</dcterms:modified>
</cp:coreProperties>
</file>